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AF" w:rsidRPr="0002145F" w:rsidRDefault="00EA7EAF" w:rsidP="00EA7EAF">
      <w:pPr>
        <w:pStyle w:val="11"/>
        <w:ind w:right="-143"/>
        <w:jc w:val="center"/>
        <w:rPr>
          <w:rFonts w:ascii="Times New Roman" w:hAnsi="Times New Roman"/>
          <w:b/>
          <w:sz w:val="26"/>
          <w:szCs w:val="26"/>
        </w:rPr>
      </w:pPr>
      <w:r w:rsidRPr="0002145F">
        <w:rPr>
          <w:rFonts w:ascii="Times New Roman" w:hAnsi="Times New Roman"/>
          <w:b/>
          <w:sz w:val="26"/>
          <w:szCs w:val="26"/>
        </w:rPr>
        <w:t>Р Е Ш Е Н И Е</w:t>
      </w:r>
    </w:p>
    <w:p w:rsidR="00EA7EAF" w:rsidRPr="0002145F" w:rsidRDefault="00EA7EAF" w:rsidP="00EA7EAF">
      <w:pPr>
        <w:pStyle w:val="11"/>
        <w:ind w:right="-143"/>
        <w:jc w:val="center"/>
        <w:rPr>
          <w:rFonts w:ascii="Times New Roman" w:hAnsi="Times New Roman"/>
          <w:sz w:val="26"/>
          <w:szCs w:val="26"/>
        </w:rPr>
      </w:pPr>
    </w:p>
    <w:p w:rsidR="00EA7EAF" w:rsidRPr="0002145F" w:rsidRDefault="00EA7EAF" w:rsidP="00EA7EAF">
      <w:pPr>
        <w:tabs>
          <w:tab w:val="left" w:pos="4962"/>
        </w:tabs>
        <w:jc w:val="center"/>
        <w:rPr>
          <w:sz w:val="26"/>
          <w:szCs w:val="26"/>
        </w:rPr>
      </w:pPr>
      <w:r w:rsidRPr="0002145F">
        <w:rPr>
          <w:sz w:val="26"/>
          <w:szCs w:val="26"/>
        </w:rPr>
        <w:t>по делу №062/06/64-</w:t>
      </w:r>
      <w:r>
        <w:rPr>
          <w:sz w:val="26"/>
          <w:szCs w:val="26"/>
        </w:rPr>
        <w:t>516</w:t>
      </w:r>
      <w:r w:rsidRPr="0002145F">
        <w:rPr>
          <w:sz w:val="26"/>
          <w:szCs w:val="26"/>
        </w:rPr>
        <w:t>/2020 о нарушении законодательства о контрактной</w:t>
      </w:r>
    </w:p>
    <w:p w:rsidR="00EA7EAF" w:rsidRPr="0002145F" w:rsidRDefault="00EA7EAF" w:rsidP="00EA7EAF">
      <w:pPr>
        <w:tabs>
          <w:tab w:val="left" w:pos="4962"/>
        </w:tabs>
        <w:jc w:val="center"/>
        <w:rPr>
          <w:sz w:val="26"/>
          <w:szCs w:val="26"/>
        </w:rPr>
      </w:pPr>
      <w:r w:rsidRPr="0002145F">
        <w:rPr>
          <w:sz w:val="26"/>
          <w:szCs w:val="26"/>
        </w:rPr>
        <w:t>системе в сфере закупок</w:t>
      </w:r>
    </w:p>
    <w:p w:rsidR="00EA7EAF" w:rsidRPr="0002145F" w:rsidRDefault="00EA7EAF" w:rsidP="00EA7EAF">
      <w:pPr>
        <w:tabs>
          <w:tab w:val="left" w:pos="4962"/>
        </w:tabs>
        <w:ind w:right="142"/>
        <w:jc w:val="center"/>
        <w:rPr>
          <w:sz w:val="26"/>
          <w:szCs w:val="26"/>
        </w:rPr>
      </w:pPr>
    </w:p>
    <w:p w:rsidR="00EA7EAF" w:rsidRPr="0002145F" w:rsidRDefault="00EA7EAF" w:rsidP="00EA7EAF">
      <w:pPr>
        <w:pStyle w:val="11"/>
        <w:ind w:right="142"/>
        <w:jc w:val="center"/>
        <w:rPr>
          <w:rFonts w:ascii="Times New Roman" w:hAnsi="Times New Roman"/>
          <w:sz w:val="26"/>
          <w:szCs w:val="26"/>
        </w:rPr>
      </w:pPr>
      <w:r>
        <w:rPr>
          <w:rFonts w:ascii="Times New Roman" w:hAnsi="Times New Roman"/>
          <w:sz w:val="26"/>
          <w:szCs w:val="26"/>
        </w:rPr>
        <w:t>04</w:t>
      </w:r>
      <w:r w:rsidRPr="0002145F">
        <w:rPr>
          <w:rFonts w:ascii="Times New Roman" w:hAnsi="Times New Roman"/>
          <w:sz w:val="26"/>
          <w:szCs w:val="26"/>
        </w:rPr>
        <w:t xml:space="preserve"> </w:t>
      </w:r>
      <w:r>
        <w:rPr>
          <w:rFonts w:ascii="Times New Roman" w:hAnsi="Times New Roman"/>
          <w:sz w:val="26"/>
          <w:szCs w:val="26"/>
        </w:rPr>
        <w:t>августа</w:t>
      </w:r>
      <w:r w:rsidRPr="0002145F">
        <w:rPr>
          <w:rFonts w:ascii="Times New Roman" w:hAnsi="Times New Roman"/>
          <w:sz w:val="26"/>
          <w:szCs w:val="26"/>
        </w:rPr>
        <w:t xml:space="preserve"> 2020 года</w:t>
      </w:r>
      <w:r w:rsidRPr="0002145F">
        <w:rPr>
          <w:rFonts w:ascii="Times New Roman" w:hAnsi="Times New Roman"/>
          <w:sz w:val="26"/>
          <w:szCs w:val="26"/>
        </w:rPr>
        <w:tab/>
      </w:r>
      <w:r w:rsidRPr="0002145F">
        <w:rPr>
          <w:rFonts w:ascii="Times New Roman" w:hAnsi="Times New Roman"/>
          <w:sz w:val="26"/>
          <w:szCs w:val="26"/>
        </w:rPr>
        <w:tab/>
      </w:r>
      <w:r w:rsidRPr="0002145F">
        <w:rPr>
          <w:rFonts w:ascii="Times New Roman" w:hAnsi="Times New Roman"/>
          <w:sz w:val="26"/>
          <w:szCs w:val="26"/>
        </w:rPr>
        <w:tab/>
      </w:r>
      <w:r w:rsidRPr="0002145F">
        <w:rPr>
          <w:rFonts w:ascii="Times New Roman" w:hAnsi="Times New Roman"/>
          <w:sz w:val="26"/>
          <w:szCs w:val="26"/>
        </w:rPr>
        <w:tab/>
      </w:r>
      <w:r w:rsidRPr="0002145F">
        <w:rPr>
          <w:rFonts w:ascii="Times New Roman" w:hAnsi="Times New Roman"/>
          <w:sz w:val="26"/>
          <w:szCs w:val="26"/>
        </w:rPr>
        <w:tab/>
      </w:r>
      <w:r w:rsidRPr="0002145F">
        <w:rPr>
          <w:rFonts w:ascii="Times New Roman" w:hAnsi="Times New Roman"/>
          <w:sz w:val="26"/>
          <w:szCs w:val="26"/>
        </w:rPr>
        <w:tab/>
        <w:t xml:space="preserve">             </w:t>
      </w:r>
      <w:r>
        <w:rPr>
          <w:rFonts w:ascii="Times New Roman" w:hAnsi="Times New Roman"/>
          <w:sz w:val="26"/>
          <w:szCs w:val="26"/>
        </w:rPr>
        <w:t xml:space="preserve">                 </w:t>
      </w:r>
      <w:r w:rsidRPr="0002145F">
        <w:rPr>
          <w:rFonts w:ascii="Times New Roman" w:hAnsi="Times New Roman"/>
          <w:sz w:val="26"/>
          <w:szCs w:val="26"/>
        </w:rPr>
        <w:t xml:space="preserve">     г. Рязань</w:t>
      </w:r>
    </w:p>
    <w:p w:rsidR="00EA7EAF" w:rsidRPr="0002145F" w:rsidRDefault="00EA7EAF" w:rsidP="00EA7EAF">
      <w:pPr>
        <w:ind w:right="142"/>
        <w:jc w:val="center"/>
        <w:rPr>
          <w:bCs/>
          <w:sz w:val="26"/>
          <w:szCs w:val="26"/>
        </w:rPr>
      </w:pPr>
    </w:p>
    <w:p w:rsidR="00EA7EAF" w:rsidRPr="0002145F" w:rsidRDefault="00EA7EAF" w:rsidP="00EA7EAF">
      <w:pPr>
        <w:ind w:right="142"/>
        <w:jc w:val="center"/>
        <w:rPr>
          <w:bCs/>
          <w:sz w:val="26"/>
          <w:szCs w:val="26"/>
        </w:rPr>
      </w:pPr>
      <w:r w:rsidRPr="0002145F">
        <w:rPr>
          <w:bCs/>
          <w:sz w:val="26"/>
          <w:szCs w:val="26"/>
        </w:rPr>
        <w:t xml:space="preserve">Резолютивная часть решения оглашена </w:t>
      </w:r>
      <w:r>
        <w:rPr>
          <w:bCs/>
          <w:sz w:val="26"/>
          <w:szCs w:val="26"/>
        </w:rPr>
        <w:t>30</w:t>
      </w:r>
      <w:r w:rsidRPr="0002145F">
        <w:rPr>
          <w:bCs/>
          <w:sz w:val="26"/>
          <w:szCs w:val="26"/>
        </w:rPr>
        <w:t xml:space="preserve"> июля 2020 года</w:t>
      </w:r>
    </w:p>
    <w:p w:rsidR="00EA7EAF" w:rsidRPr="00AF4417" w:rsidRDefault="00EA7EAF" w:rsidP="00EA7EAF">
      <w:pPr>
        <w:ind w:right="142"/>
        <w:jc w:val="center"/>
        <w:rPr>
          <w:bCs/>
          <w:color w:val="000000" w:themeColor="text1"/>
          <w:sz w:val="26"/>
          <w:szCs w:val="26"/>
        </w:rPr>
      </w:pPr>
    </w:p>
    <w:p w:rsidR="00EA7EAF" w:rsidRPr="00CD7665" w:rsidRDefault="00EA7EAF" w:rsidP="00EA7EAF">
      <w:pPr>
        <w:ind w:firstLine="709"/>
        <w:jc w:val="both"/>
        <w:rPr>
          <w:color w:val="000000" w:themeColor="text1"/>
          <w:sz w:val="26"/>
          <w:szCs w:val="26"/>
        </w:rPr>
      </w:pPr>
      <w:r w:rsidRPr="00CD7665">
        <w:rPr>
          <w:color w:val="000000" w:themeColor="text1"/>
          <w:sz w:val="26"/>
          <w:szCs w:val="26"/>
        </w:rPr>
        <w:t xml:space="preserve">Комиссия Рязанского УФАС России по контролю в сфере закупок, созданная приказом Рязанского УФАС России №7 от 23.01.2020 (далее – Комиссия), в составе: </w:t>
      </w:r>
      <w:r w:rsidRPr="00EA7EAF">
        <w:rPr>
          <w:sz w:val="26"/>
          <w:szCs w:val="26"/>
        </w:rPr>
        <w:t>&lt;…&gt;</w:t>
      </w:r>
      <w:r w:rsidRPr="00CD7665">
        <w:rPr>
          <w:color w:val="000000" w:themeColor="text1"/>
          <w:sz w:val="26"/>
          <w:szCs w:val="26"/>
        </w:rPr>
        <w:t xml:space="preserve">, при участии посредством видеоконференц-связи представителей </w:t>
      </w:r>
      <w:r w:rsidRPr="00CD7665">
        <w:rPr>
          <w:color w:val="000000" w:themeColor="text1"/>
          <w:sz w:val="26"/>
          <w:szCs w:val="26"/>
          <w:lang w:eastAsia="ar-SA"/>
        </w:rPr>
        <w:t xml:space="preserve">Администрации муниципального образования - </w:t>
      </w:r>
      <w:proofErr w:type="spellStart"/>
      <w:r w:rsidRPr="00CD7665">
        <w:rPr>
          <w:color w:val="000000" w:themeColor="text1"/>
          <w:sz w:val="26"/>
          <w:szCs w:val="26"/>
          <w:lang w:eastAsia="ar-SA"/>
        </w:rPr>
        <w:t>Новомичуринское</w:t>
      </w:r>
      <w:proofErr w:type="spellEnd"/>
      <w:r w:rsidRPr="00CD7665">
        <w:rPr>
          <w:color w:val="000000" w:themeColor="text1"/>
          <w:sz w:val="26"/>
          <w:szCs w:val="26"/>
          <w:lang w:eastAsia="ar-SA"/>
        </w:rPr>
        <w:t xml:space="preserve"> городское поселение </w:t>
      </w:r>
      <w:proofErr w:type="spellStart"/>
      <w:r w:rsidRPr="00CD7665">
        <w:rPr>
          <w:color w:val="000000" w:themeColor="text1"/>
          <w:sz w:val="26"/>
          <w:szCs w:val="26"/>
          <w:lang w:eastAsia="ar-SA"/>
        </w:rPr>
        <w:t>Пронского</w:t>
      </w:r>
      <w:proofErr w:type="spellEnd"/>
      <w:r w:rsidRPr="00CD7665">
        <w:rPr>
          <w:color w:val="000000" w:themeColor="text1"/>
          <w:sz w:val="26"/>
          <w:szCs w:val="26"/>
          <w:lang w:eastAsia="ar-SA"/>
        </w:rPr>
        <w:t xml:space="preserve"> муниципального района Рязанской области</w:t>
      </w:r>
      <w:r w:rsidRPr="00CD7665">
        <w:rPr>
          <w:color w:val="000000" w:themeColor="text1"/>
          <w:sz w:val="26"/>
          <w:szCs w:val="26"/>
        </w:rPr>
        <w:t xml:space="preserve"> </w:t>
      </w:r>
      <w:r w:rsidRPr="00EA7EAF">
        <w:rPr>
          <w:sz w:val="26"/>
          <w:szCs w:val="26"/>
        </w:rPr>
        <w:t>&lt;…&gt;</w:t>
      </w:r>
      <w:r w:rsidRPr="00CD7665">
        <w:rPr>
          <w:color w:val="000000" w:themeColor="text1"/>
          <w:sz w:val="26"/>
          <w:szCs w:val="26"/>
        </w:rPr>
        <w:t xml:space="preserve"> (доверенность </w:t>
      </w:r>
      <w:r w:rsidRPr="00EA7EAF">
        <w:rPr>
          <w:sz w:val="26"/>
          <w:szCs w:val="26"/>
        </w:rPr>
        <w:t xml:space="preserve">&lt;…&gt; </w:t>
      </w:r>
      <w:r w:rsidRPr="00CD7665">
        <w:rPr>
          <w:color w:val="000000" w:themeColor="text1"/>
          <w:sz w:val="26"/>
          <w:szCs w:val="26"/>
        </w:rPr>
        <w:t xml:space="preserve">от 27.07.2020), </w:t>
      </w:r>
      <w:r w:rsidRPr="00EA7EAF">
        <w:rPr>
          <w:sz w:val="26"/>
          <w:szCs w:val="26"/>
        </w:rPr>
        <w:t>&lt;…&gt;</w:t>
      </w:r>
      <w:r w:rsidRPr="00CD7665">
        <w:rPr>
          <w:color w:val="000000" w:themeColor="text1"/>
          <w:sz w:val="26"/>
          <w:szCs w:val="26"/>
        </w:rPr>
        <w:t xml:space="preserve">. (доверенность </w:t>
      </w:r>
      <w:r w:rsidRPr="00EA7EAF">
        <w:rPr>
          <w:sz w:val="26"/>
          <w:szCs w:val="26"/>
        </w:rPr>
        <w:t xml:space="preserve">&lt;…&gt; </w:t>
      </w:r>
      <w:r w:rsidRPr="00CD7665">
        <w:rPr>
          <w:color w:val="000000" w:themeColor="text1"/>
          <w:sz w:val="26"/>
          <w:szCs w:val="26"/>
        </w:rPr>
        <w:t xml:space="preserve">от 27.07.2020), представителя Государственного казенного учреждения Рязанской области «Центр закупок Рязанской области» </w:t>
      </w:r>
      <w:r w:rsidRPr="00EA7EAF">
        <w:rPr>
          <w:sz w:val="26"/>
          <w:szCs w:val="26"/>
        </w:rPr>
        <w:t>&lt;…&gt;</w:t>
      </w:r>
      <w:r w:rsidRPr="00CD7665">
        <w:rPr>
          <w:color w:val="000000" w:themeColor="text1"/>
          <w:sz w:val="26"/>
          <w:szCs w:val="26"/>
        </w:rPr>
        <w:t xml:space="preserve"> (доверенность </w:t>
      </w:r>
      <w:r w:rsidRPr="00EA7EAF">
        <w:rPr>
          <w:sz w:val="26"/>
          <w:szCs w:val="26"/>
        </w:rPr>
        <w:t xml:space="preserve">&lt;…&gt; </w:t>
      </w:r>
      <w:r w:rsidRPr="00CD7665">
        <w:rPr>
          <w:color w:val="000000" w:themeColor="text1"/>
          <w:sz w:val="26"/>
          <w:szCs w:val="26"/>
        </w:rPr>
        <w:t>от 06.03</w:t>
      </w:r>
      <w:r>
        <w:rPr>
          <w:color w:val="000000" w:themeColor="text1"/>
          <w:sz w:val="26"/>
          <w:szCs w:val="26"/>
        </w:rPr>
        <w:t>.2020);</w:t>
      </w:r>
      <w:r w:rsidRPr="00CD7665">
        <w:rPr>
          <w:color w:val="000000" w:themeColor="text1"/>
          <w:sz w:val="26"/>
          <w:szCs w:val="26"/>
        </w:rPr>
        <w:t xml:space="preserve"> представители ООО «РТС-тендер», ООО «Морис» на заседание Комиссии не явились, о дате, времени и месте рассмотрения жалобы посредством видеоконференц-связи уведомлены надлежащим образом, рассмотрев жалобу ООО «Морис» б/</w:t>
      </w:r>
      <w:proofErr w:type="spellStart"/>
      <w:r w:rsidRPr="00CD7665">
        <w:rPr>
          <w:color w:val="000000" w:themeColor="text1"/>
          <w:sz w:val="26"/>
          <w:szCs w:val="26"/>
        </w:rPr>
        <w:t>н</w:t>
      </w:r>
      <w:proofErr w:type="spellEnd"/>
      <w:r w:rsidRPr="00CD7665">
        <w:rPr>
          <w:color w:val="000000" w:themeColor="text1"/>
          <w:sz w:val="26"/>
          <w:szCs w:val="26"/>
        </w:rPr>
        <w:t xml:space="preserve"> б/</w:t>
      </w:r>
      <w:proofErr w:type="spellStart"/>
      <w:r w:rsidRPr="00CD7665">
        <w:rPr>
          <w:color w:val="000000" w:themeColor="text1"/>
          <w:sz w:val="26"/>
          <w:szCs w:val="26"/>
        </w:rPr>
        <w:t>д</w:t>
      </w:r>
      <w:proofErr w:type="spellEnd"/>
      <w:r w:rsidRPr="00CD7665">
        <w:rPr>
          <w:color w:val="000000" w:themeColor="text1"/>
          <w:sz w:val="26"/>
          <w:szCs w:val="26"/>
        </w:rPr>
        <w:t xml:space="preserve"> (</w:t>
      </w:r>
      <w:proofErr w:type="spellStart"/>
      <w:r w:rsidRPr="00CD7665">
        <w:rPr>
          <w:color w:val="000000" w:themeColor="text1"/>
          <w:sz w:val="26"/>
          <w:szCs w:val="26"/>
        </w:rPr>
        <w:t>вх</w:t>
      </w:r>
      <w:proofErr w:type="spellEnd"/>
      <w:r w:rsidRPr="00CD7665">
        <w:rPr>
          <w:color w:val="000000" w:themeColor="text1"/>
          <w:sz w:val="26"/>
          <w:szCs w:val="26"/>
        </w:rPr>
        <w:t>. №4335 от 23.07.2020) на действия Заказчика (</w:t>
      </w:r>
      <w:r w:rsidRPr="00CD7665">
        <w:rPr>
          <w:color w:val="000000" w:themeColor="text1"/>
          <w:sz w:val="26"/>
          <w:szCs w:val="26"/>
          <w:lang w:eastAsia="ar-SA"/>
        </w:rPr>
        <w:t>Администраци</w:t>
      </w:r>
      <w:r>
        <w:rPr>
          <w:color w:val="000000" w:themeColor="text1"/>
          <w:sz w:val="26"/>
          <w:szCs w:val="26"/>
          <w:lang w:eastAsia="ar-SA"/>
        </w:rPr>
        <w:t>ю</w:t>
      </w:r>
      <w:r w:rsidRPr="00CD7665">
        <w:rPr>
          <w:color w:val="000000" w:themeColor="text1"/>
          <w:sz w:val="26"/>
          <w:szCs w:val="26"/>
          <w:lang w:eastAsia="ar-SA"/>
        </w:rPr>
        <w:t xml:space="preserve"> муниципального образования - </w:t>
      </w:r>
      <w:proofErr w:type="spellStart"/>
      <w:r w:rsidRPr="00CD7665">
        <w:rPr>
          <w:color w:val="000000" w:themeColor="text1"/>
          <w:sz w:val="26"/>
          <w:szCs w:val="26"/>
          <w:lang w:eastAsia="ar-SA"/>
        </w:rPr>
        <w:t>Новомичуринское</w:t>
      </w:r>
      <w:proofErr w:type="spellEnd"/>
      <w:r w:rsidRPr="00CD7665">
        <w:rPr>
          <w:color w:val="000000" w:themeColor="text1"/>
          <w:sz w:val="26"/>
          <w:szCs w:val="26"/>
          <w:lang w:eastAsia="ar-SA"/>
        </w:rPr>
        <w:t xml:space="preserve"> городское поселение </w:t>
      </w:r>
      <w:proofErr w:type="spellStart"/>
      <w:r w:rsidRPr="00CD7665">
        <w:rPr>
          <w:color w:val="000000" w:themeColor="text1"/>
          <w:sz w:val="26"/>
          <w:szCs w:val="26"/>
          <w:lang w:eastAsia="ar-SA"/>
        </w:rPr>
        <w:t>Пронского</w:t>
      </w:r>
      <w:proofErr w:type="spellEnd"/>
      <w:r w:rsidRPr="00CD7665">
        <w:rPr>
          <w:color w:val="000000" w:themeColor="text1"/>
          <w:sz w:val="26"/>
          <w:szCs w:val="26"/>
          <w:lang w:eastAsia="ar-SA"/>
        </w:rPr>
        <w:t xml:space="preserve"> муниципального района Рязанской области</w:t>
      </w:r>
      <w:r w:rsidRPr="00CD7665">
        <w:rPr>
          <w:rFonts w:eastAsia="Calibri"/>
          <w:color w:val="000000" w:themeColor="text1"/>
          <w:sz w:val="26"/>
          <w:szCs w:val="26"/>
        </w:rPr>
        <w:t xml:space="preserve">) </w:t>
      </w:r>
      <w:r w:rsidRPr="00CD7665">
        <w:rPr>
          <w:color w:val="000000" w:themeColor="text1"/>
          <w:sz w:val="26"/>
          <w:szCs w:val="26"/>
        </w:rPr>
        <w:t xml:space="preserve">при проведении электронного аукциона на </w:t>
      </w:r>
      <w:r w:rsidRPr="00CD7665">
        <w:rPr>
          <w:color w:val="000000" w:themeColor="text1"/>
          <w:sz w:val="26"/>
          <w:szCs w:val="26"/>
          <w:shd w:val="clear" w:color="auto" w:fill="FFFFFF"/>
        </w:rPr>
        <w:t>ремонт автомобильн</w:t>
      </w:r>
      <w:r>
        <w:rPr>
          <w:color w:val="000000" w:themeColor="text1"/>
          <w:sz w:val="26"/>
          <w:szCs w:val="26"/>
          <w:shd w:val="clear" w:color="auto" w:fill="FFFFFF"/>
        </w:rPr>
        <w:t xml:space="preserve">ых дорог в городе </w:t>
      </w:r>
      <w:proofErr w:type="spellStart"/>
      <w:r>
        <w:rPr>
          <w:color w:val="000000" w:themeColor="text1"/>
          <w:sz w:val="26"/>
          <w:szCs w:val="26"/>
          <w:shd w:val="clear" w:color="auto" w:fill="FFFFFF"/>
        </w:rPr>
        <w:t>Новомичуринск</w:t>
      </w:r>
      <w:proofErr w:type="spellEnd"/>
      <w:r>
        <w:rPr>
          <w:color w:val="000000" w:themeColor="text1"/>
          <w:sz w:val="26"/>
          <w:szCs w:val="26"/>
          <w:shd w:val="clear" w:color="auto" w:fill="FFFFFF"/>
        </w:rPr>
        <w:t xml:space="preserve"> </w:t>
      </w:r>
      <w:proofErr w:type="spellStart"/>
      <w:r>
        <w:rPr>
          <w:color w:val="000000" w:themeColor="text1"/>
          <w:sz w:val="26"/>
          <w:szCs w:val="26"/>
          <w:shd w:val="clear" w:color="auto" w:fill="FFFFFF"/>
        </w:rPr>
        <w:t>Пронского</w:t>
      </w:r>
      <w:proofErr w:type="spellEnd"/>
      <w:r>
        <w:rPr>
          <w:color w:val="000000" w:themeColor="text1"/>
          <w:sz w:val="26"/>
          <w:szCs w:val="26"/>
          <w:shd w:val="clear" w:color="auto" w:fill="FFFFFF"/>
        </w:rPr>
        <w:t xml:space="preserve"> района</w:t>
      </w:r>
      <w:r w:rsidRPr="00CD7665">
        <w:rPr>
          <w:color w:val="000000" w:themeColor="text1"/>
          <w:sz w:val="26"/>
          <w:szCs w:val="26"/>
          <w:shd w:val="clear" w:color="auto" w:fill="FFFFFF"/>
        </w:rPr>
        <w:t xml:space="preserve"> Рязанской области</w:t>
      </w:r>
      <w:r w:rsidRPr="00CD7665">
        <w:rPr>
          <w:color w:val="000000" w:themeColor="text1"/>
          <w:sz w:val="26"/>
          <w:szCs w:val="26"/>
        </w:rPr>
        <w:t xml:space="preserve"> (извещение № </w:t>
      </w:r>
      <w:hyperlink r:id="rId4" w:tgtFrame="_blank" w:history="1">
        <w:hyperlink r:id="rId5" w:tgtFrame="_blank" w:history="1">
          <w:r w:rsidRPr="00CD7665">
            <w:rPr>
              <w:rStyle w:val="a3"/>
              <w:color w:val="000000" w:themeColor="text1"/>
              <w:sz w:val="26"/>
              <w:szCs w:val="26"/>
              <w:u w:val="none"/>
              <w:bdr w:val="none" w:sz="0" w:space="0" w:color="auto" w:frame="1"/>
              <w:shd w:val="clear" w:color="auto" w:fill="FFFFFF"/>
            </w:rPr>
            <w:t>0859200001120008405</w:t>
          </w:r>
        </w:hyperlink>
        <w:r w:rsidRPr="00CD7665">
          <w:rPr>
            <w:color w:val="000000" w:themeColor="text1"/>
            <w:sz w:val="26"/>
            <w:szCs w:val="26"/>
          </w:rPr>
          <w:t xml:space="preserve"> </w:t>
        </w:r>
      </w:hyperlink>
      <w:r w:rsidRPr="00CD7665">
        <w:rPr>
          <w:color w:val="000000" w:themeColor="text1"/>
          <w:sz w:val="26"/>
          <w:szCs w:val="26"/>
        </w:rPr>
        <w:t xml:space="preserve">от </w:t>
      </w:r>
      <w:r w:rsidRPr="00CD7665">
        <w:rPr>
          <w:color w:val="000000" w:themeColor="text1"/>
          <w:sz w:val="26"/>
          <w:szCs w:val="26"/>
          <w:shd w:val="clear" w:color="auto" w:fill="FFFFFF"/>
        </w:rPr>
        <w:t>15.07.2020</w:t>
      </w:r>
      <w:r w:rsidRPr="00CD7665">
        <w:rPr>
          <w:color w:val="000000" w:themeColor="text1"/>
          <w:sz w:val="26"/>
          <w:szCs w:val="26"/>
        </w:rPr>
        <w:t>) и проведя внеплановую проверку представленных документов,</w:t>
      </w:r>
    </w:p>
    <w:p w:rsidR="00EA7EAF" w:rsidRPr="00CD7665" w:rsidRDefault="00EA7EAF" w:rsidP="00EA7EAF">
      <w:pPr>
        <w:pStyle w:val="1"/>
        <w:spacing w:before="0" w:beforeAutospacing="0" w:after="0" w:afterAutospacing="0"/>
        <w:ind w:firstLine="709"/>
        <w:jc w:val="both"/>
        <w:rPr>
          <w:b w:val="0"/>
          <w:color w:val="000000" w:themeColor="text1"/>
          <w:sz w:val="26"/>
          <w:szCs w:val="26"/>
        </w:rPr>
      </w:pPr>
    </w:p>
    <w:p w:rsidR="00EA7EAF" w:rsidRPr="00CD7665" w:rsidRDefault="00EA7EAF" w:rsidP="00EA7EAF">
      <w:pPr>
        <w:pStyle w:val="11"/>
        <w:jc w:val="center"/>
        <w:rPr>
          <w:rFonts w:ascii="Times New Roman" w:hAnsi="Times New Roman"/>
          <w:color w:val="000000" w:themeColor="text1"/>
          <w:sz w:val="26"/>
          <w:szCs w:val="26"/>
        </w:rPr>
      </w:pPr>
      <w:r w:rsidRPr="00CD7665">
        <w:rPr>
          <w:rFonts w:ascii="Times New Roman" w:hAnsi="Times New Roman"/>
          <w:color w:val="000000" w:themeColor="text1"/>
          <w:sz w:val="26"/>
          <w:szCs w:val="26"/>
        </w:rPr>
        <w:t xml:space="preserve">у с т а </w:t>
      </w:r>
      <w:proofErr w:type="spellStart"/>
      <w:r w:rsidRPr="00CD7665">
        <w:rPr>
          <w:rFonts w:ascii="Times New Roman" w:hAnsi="Times New Roman"/>
          <w:color w:val="000000" w:themeColor="text1"/>
          <w:sz w:val="26"/>
          <w:szCs w:val="26"/>
        </w:rPr>
        <w:t>н</w:t>
      </w:r>
      <w:proofErr w:type="spellEnd"/>
      <w:r w:rsidRPr="00CD7665">
        <w:rPr>
          <w:rFonts w:ascii="Times New Roman" w:hAnsi="Times New Roman"/>
          <w:color w:val="000000" w:themeColor="text1"/>
          <w:sz w:val="26"/>
          <w:szCs w:val="26"/>
        </w:rPr>
        <w:t xml:space="preserve"> о в и л а:</w:t>
      </w:r>
    </w:p>
    <w:p w:rsidR="00EA7EAF" w:rsidRPr="00CD7665" w:rsidRDefault="00EA7EAF" w:rsidP="00EA7EAF">
      <w:pPr>
        <w:pStyle w:val="11"/>
        <w:ind w:firstLine="709"/>
        <w:jc w:val="both"/>
        <w:rPr>
          <w:rFonts w:ascii="Times New Roman" w:hAnsi="Times New Roman"/>
          <w:noProof/>
          <w:color w:val="000000" w:themeColor="text1"/>
          <w:sz w:val="26"/>
          <w:szCs w:val="26"/>
        </w:rPr>
      </w:pPr>
    </w:p>
    <w:p w:rsidR="00EA7EAF" w:rsidRPr="00CD7665" w:rsidRDefault="00EA7EAF" w:rsidP="00EA7EAF">
      <w:pPr>
        <w:pStyle w:val="11"/>
        <w:ind w:firstLine="709"/>
        <w:jc w:val="both"/>
        <w:rPr>
          <w:rFonts w:ascii="Times New Roman" w:hAnsi="Times New Roman"/>
          <w:color w:val="000000" w:themeColor="text1"/>
          <w:sz w:val="26"/>
          <w:szCs w:val="26"/>
        </w:rPr>
      </w:pPr>
      <w:r w:rsidRPr="00CD7665">
        <w:rPr>
          <w:rFonts w:ascii="Times New Roman" w:hAnsi="Times New Roman"/>
          <w:color w:val="000000" w:themeColor="text1"/>
          <w:sz w:val="26"/>
          <w:szCs w:val="26"/>
          <w:lang w:eastAsia="ar-SA"/>
        </w:rPr>
        <w:t xml:space="preserve">Администрацией муниципального образования - </w:t>
      </w:r>
      <w:proofErr w:type="spellStart"/>
      <w:r w:rsidRPr="00CD7665">
        <w:rPr>
          <w:rFonts w:ascii="Times New Roman" w:hAnsi="Times New Roman"/>
          <w:color w:val="000000" w:themeColor="text1"/>
          <w:sz w:val="26"/>
          <w:szCs w:val="26"/>
          <w:lang w:eastAsia="ar-SA"/>
        </w:rPr>
        <w:t>Новомичуринское</w:t>
      </w:r>
      <w:proofErr w:type="spellEnd"/>
      <w:r w:rsidRPr="00CD7665">
        <w:rPr>
          <w:rFonts w:ascii="Times New Roman" w:hAnsi="Times New Roman"/>
          <w:color w:val="000000" w:themeColor="text1"/>
          <w:sz w:val="26"/>
          <w:szCs w:val="26"/>
          <w:lang w:eastAsia="ar-SA"/>
        </w:rPr>
        <w:t xml:space="preserve"> городское поселение </w:t>
      </w:r>
      <w:proofErr w:type="spellStart"/>
      <w:r w:rsidRPr="00CD7665">
        <w:rPr>
          <w:rFonts w:ascii="Times New Roman" w:hAnsi="Times New Roman"/>
          <w:color w:val="000000" w:themeColor="text1"/>
          <w:sz w:val="26"/>
          <w:szCs w:val="26"/>
          <w:lang w:eastAsia="ar-SA"/>
        </w:rPr>
        <w:t>Пронского</w:t>
      </w:r>
      <w:proofErr w:type="spellEnd"/>
      <w:r w:rsidRPr="00CD7665">
        <w:rPr>
          <w:rFonts w:ascii="Times New Roman" w:hAnsi="Times New Roman"/>
          <w:color w:val="000000" w:themeColor="text1"/>
          <w:sz w:val="26"/>
          <w:szCs w:val="26"/>
          <w:lang w:eastAsia="ar-SA"/>
        </w:rPr>
        <w:t xml:space="preserve"> муниципального района Рязанской области</w:t>
      </w:r>
      <w:r w:rsidRPr="00CD7665">
        <w:rPr>
          <w:rFonts w:ascii="Times New Roman" w:hAnsi="Times New Roman"/>
          <w:color w:val="000000" w:themeColor="text1"/>
          <w:sz w:val="26"/>
          <w:szCs w:val="26"/>
        </w:rPr>
        <w:t xml:space="preserve"> (далее – Заказчик) инициирована процедура закупки путем проведения электронного аукциона </w:t>
      </w:r>
      <w:r w:rsidRPr="00CD7665">
        <w:rPr>
          <w:rStyle w:val="cardmaininfocontent"/>
          <w:rFonts w:ascii="Times New Roman" w:hAnsi="Times New Roman"/>
          <w:color w:val="000000" w:themeColor="text1"/>
          <w:sz w:val="26"/>
          <w:szCs w:val="26"/>
        </w:rPr>
        <w:t xml:space="preserve">на </w:t>
      </w:r>
      <w:r w:rsidRPr="00CD7665">
        <w:rPr>
          <w:rFonts w:ascii="Times New Roman" w:hAnsi="Times New Roman"/>
          <w:color w:val="000000" w:themeColor="text1"/>
          <w:sz w:val="26"/>
          <w:szCs w:val="26"/>
          <w:shd w:val="clear" w:color="auto" w:fill="FFFFFF"/>
        </w:rPr>
        <w:t xml:space="preserve">ремонт автомобильных дорог в городе </w:t>
      </w:r>
      <w:proofErr w:type="spellStart"/>
      <w:r w:rsidRPr="00CD7665">
        <w:rPr>
          <w:rFonts w:ascii="Times New Roman" w:hAnsi="Times New Roman"/>
          <w:color w:val="000000" w:themeColor="text1"/>
          <w:sz w:val="26"/>
          <w:szCs w:val="26"/>
          <w:shd w:val="clear" w:color="auto" w:fill="FFFFFF"/>
        </w:rPr>
        <w:t>Новомичуринск</w:t>
      </w:r>
      <w:proofErr w:type="spellEnd"/>
      <w:r w:rsidRPr="00CD7665">
        <w:rPr>
          <w:rFonts w:ascii="Times New Roman" w:hAnsi="Times New Roman"/>
          <w:color w:val="000000" w:themeColor="text1"/>
          <w:sz w:val="26"/>
          <w:szCs w:val="26"/>
          <w:shd w:val="clear" w:color="auto" w:fill="FFFFFF"/>
        </w:rPr>
        <w:t xml:space="preserve">, </w:t>
      </w:r>
      <w:proofErr w:type="spellStart"/>
      <w:r w:rsidRPr="00CD7665">
        <w:rPr>
          <w:rFonts w:ascii="Times New Roman" w:hAnsi="Times New Roman"/>
          <w:color w:val="000000" w:themeColor="text1"/>
          <w:sz w:val="26"/>
          <w:szCs w:val="26"/>
          <w:shd w:val="clear" w:color="auto" w:fill="FFFFFF"/>
        </w:rPr>
        <w:t>Пронского</w:t>
      </w:r>
      <w:proofErr w:type="spellEnd"/>
      <w:r w:rsidRPr="00CD7665">
        <w:rPr>
          <w:rFonts w:ascii="Times New Roman" w:hAnsi="Times New Roman"/>
          <w:color w:val="000000" w:themeColor="text1"/>
          <w:sz w:val="26"/>
          <w:szCs w:val="26"/>
          <w:shd w:val="clear" w:color="auto" w:fill="FFFFFF"/>
        </w:rPr>
        <w:t xml:space="preserve"> района, Рязанской области</w:t>
      </w:r>
      <w:r w:rsidRPr="00CD7665">
        <w:rPr>
          <w:rFonts w:ascii="Times New Roman" w:hAnsi="Times New Roman"/>
          <w:color w:val="000000" w:themeColor="text1"/>
          <w:sz w:val="26"/>
          <w:szCs w:val="26"/>
        </w:rPr>
        <w:t xml:space="preserve"> (далее – электронный аукцион). </w:t>
      </w:r>
    </w:p>
    <w:p w:rsidR="00EA7EAF" w:rsidRPr="00CD7665" w:rsidRDefault="00EA7EAF" w:rsidP="00EA7EAF">
      <w:pPr>
        <w:pStyle w:val="11"/>
        <w:ind w:firstLine="709"/>
        <w:contextualSpacing/>
        <w:jc w:val="both"/>
        <w:rPr>
          <w:rFonts w:ascii="Times New Roman" w:hAnsi="Times New Roman"/>
          <w:color w:val="000000" w:themeColor="text1"/>
          <w:sz w:val="26"/>
          <w:szCs w:val="26"/>
        </w:rPr>
      </w:pPr>
      <w:r w:rsidRPr="00CD7665">
        <w:rPr>
          <w:rFonts w:ascii="Times New Roman" w:hAnsi="Times New Roman"/>
          <w:color w:val="000000" w:themeColor="text1"/>
          <w:sz w:val="26"/>
          <w:szCs w:val="26"/>
        </w:rPr>
        <w:t xml:space="preserve">15 июля 2020 года извещение о проведении электронного аукциона и документация об аукционе размещены на официальном сайте Единой информационной системы в сфере закупок - </w:t>
      </w:r>
      <w:hyperlink r:id="rId6" w:history="1">
        <w:r w:rsidRPr="00CD7665">
          <w:rPr>
            <w:rStyle w:val="a3"/>
            <w:rFonts w:ascii="Times New Roman" w:hAnsi="Times New Roman"/>
            <w:color w:val="000000" w:themeColor="text1"/>
            <w:sz w:val="26"/>
            <w:szCs w:val="26"/>
            <w:u w:val="none"/>
            <w:lang w:val="en-US"/>
          </w:rPr>
          <w:t>www</w:t>
        </w:r>
        <w:r w:rsidRPr="00CD7665">
          <w:rPr>
            <w:rStyle w:val="a3"/>
            <w:rFonts w:ascii="Times New Roman" w:hAnsi="Times New Roman"/>
            <w:color w:val="000000" w:themeColor="text1"/>
            <w:sz w:val="26"/>
            <w:szCs w:val="26"/>
            <w:u w:val="none"/>
          </w:rPr>
          <w:t>.</w:t>
        </w:r>
        <w:proofErr w:type="spellStart"/>
        <w:r w:rsidRPr="00CD7665">
          <w:rPr>
            <w:rStyle w:val="a3"/>
            <w:rFonts w:ascii="Times New Roman" w:hAnsi="Times New Roman"/>
            <w:color w:val="000000" w:themeColor="text1"/>
            <w:sz w:val="26"/>
            <w:szCs w:val="26"/>
            <w:u w:val="none"/>
            <w:lang w:val="en-US"/>
          </w:rPr>
          <w:t>zakupki</w:t>
        </w:r>
        <w:proofErr w:type="spellEnd"/>
        <w:r w:rsidRPr="00CD7665">
          <w:rPr>
            <w:rStyle w:val="a3"/>
            <w:rFonts w:ascii="Times New Roman" w:hAnsi="Times New Roman"/>
            <w:color w:val="000000" w:themeColor="text1"/>
            <w:sz w:val="26"/>
            <w:szCs w:val="26"/>
            <w:u w:val="none"/>
          </w:rPr>
          <w:t>.</w:t>
        </w:r>
        <w:proofErr w:type="spellStart"/>
        <w:r w:rsidRPr="00CD7665">
          <w:rPr>
            <w:rStyle w:val="a3"/>
            <w:rFonts w:ascii="Times New Roman" w:hAnsi="Times New Roman"/>
            <w:color w:val="000000" w:themeColor="text1"/>
            <w:sz w:val="26"/>
            <w:szCs w:val="26"/>
            <w:u w:val="none"/>
            <w:lang w:val="en-US"/>
          </w:rPr>
          <w:t>gov</w:t>
        </w:r>
        <w:proofErr w:type="spellEnd"/>
        <w:r w:rsidRPr="00CD7665">
          <w:rPr>
            <w:rStyle w:val="a3"/>
            <w:rFonts w:ascii="Times New Roman" w:hAnsi="Times New Roman"/>
            <w:color w:val="000000" w:themeColor="text1"/>
            <w:sz w:val="26"/>
            <w:szCs w:val="26"/>
            <w:u w:val="none"/>
          </w:rPr>
          <w:t>.</w:t>
        </w:r>
        <w:proofErr w:type="spellStart"/>
        <w:r w:rsidRPr="00CD7665">
          <w:rPr>
            <w:rStyle w:val="a3"/>
            <w:rFonts w:ascii="Times New Roman" w:hAnsi="Times New Roman"/>
            <w:color w:val="000000" w:themeColor="text1"/>
            <w:sz w:val="26"/>
            <w:szCs w:val="26"/>
            <w:u w:val="none"/>
            <w:lang w:val="en-US"/>
          </w:rPr>
          <w:t>ru</w:t>
        </w:r>
        <w:proofErr w:type="spellEnd"/>
      </w:hyperlink>
      <w:r w:rsidRPr="00CD7665">
        <w:rPr>
          <w:rFonts w:ascii="Times New Roman" w:hAnsi="Times New Roman"/>
          <w:color w:val="000000" w:themeColor="text1"/>
          <w:sz w:val="26"/>
          <w:szCs w:val="26"/>
        </w:rPr>
        <w:t>. в информационно-телекоммуникационной сети «Интернет».</w:t>
      </w:r>
    </w:p>
    <w:p w:rsidR="00EA7EAF" w:rsidRPr="00CD7665" w:rsidRDefault="00EA7EAF" w:rsidP="00EA7EAF">
      <w:pPr>
        <w:pStyle w:val="11"/>
        <w:ind w:firstLine="709"/>
        <w:contextualSpacing/>
        <w:jc w:val="both"/>
        <w:rPr>
          <w:rFonts w:ascii="Times New Roman" w:hAnsi="Times New Roman"/>
          <w:color w:val="000000" w:themeColor="text1"/>
          <w:sz w:val="26"/>
          <w:szCs w:val="26"/>
        </w:rPr>
      </w:pPr>
      <w:r w:rsidRPr="00CD7665">
        <w:rPr>
          <w:rFonts w:ascii="Times New Roman" w:hAnsi="Times New Roman"/>
          <w:color w:val="000000" w:themeColor="text1"/>
          <w:sz w:val="26"/>
          <w:szCs w:val="26"/>
        </w:rPr>
        <w:t>Уполномоченным учреждением выступило Государственное казенное учреждение Рязанской области «Центр закупок Рязанской области» (далее – Уполномоченное учреждение).</w:t>
      </w:r>
    </w:p>
    <w:p w:rsidR="00EA7EAF" w:rsidRPr="00CD7665" w:rsidRDefault="00EA7EAF" w:rsidP="00EA7EAF">
      <w:pPr>
        <w:pStyle w:val="11"/>
        <w:ind w:firstLine="709"/>
        <w:contextualSpacing/>
        <w:jc w:val="both"/>
        <w:rPr>
          <w:rFonts w:ascii="Times New Roman" w:hAnsi="Times New Roman"/>
          <w:color w:val="000000" w:themeColor="text1"/>
          <w:sz w:val="26"/>
          <w:szCs w:val="26"/>
        </w:rPr>
      </w:pPr>
      <w:r w:rsidRPr="00CD7665">
        <w:rPr>
          <w:rFonts w:ascii="Times New Roman" w:hAnsi="Times New Roman"/>
          <w:color w:val="000000" w:themeColor="text1"/>
          <w:sz w:val="26"/>
          <w:szCs w:val="26"/>
        </w:rPr>
        <w:t xml:space="preserve">Начальная (максимальная) цена контракта составила </w:t>
      </w:r>
      <w:r w:rsidRPr="00CD7665">
        <w:rPr>
          <w:rFonts w:ascii="Times New Roman" w:hAnsi="Times New Roman"/>
          <w:color w:val="000000" w:themeColor="text1"/>
          <w:sz w:val="26"/>
          <w:szCs w:val="26"/>
          <w:shd w:val="clear" w:color="auto" w:fill="FFFFFF"/>
        </w:rPr>
        <w:t xml:space="preserve">17 270 893 </w:t>
      </w:r>
      <w:r w:rsidRPr="00CD7665">
        <w:rPr>
          <w:rFonts w:ascii="Times New Roman" w:hAnsi="Times New Roman"/>
          <w:color w:val="000000" w:themeColor="text1"/>
          <w:sz w:val="26"/>
          <w:szCs w:val="26"/>
        </w:rPr>
        <w:t xml:space="preserve">рублей </w:t>
      </w:r>
      <w:r w:rsidRPr="00CD7665">
        <w:rPr>
          <w:rFonts w:ascii="Times New Roman" w:hAnsi="Times New Roman"/>
          <w:color w:val="000000" w:themeColor="text1"/>
          <w:sz w:val="26"/>
          <w:szCs w:val="26"/>
          <w:shd w:val="clear" w:color="auto" w:fill="FFFFFF"/>
        </w:rPr>
        <w:t xml:space="preserve">23 </w:t>
      </w:r>
      <w:r w:rsidRPr="00CD7665">
        <w:rPr>
          <w:rFonts w:ascii="Times New Roman" w:hAnsi="Times New Roman"/>
          <w:color w:val="000000" w:themeColor="text1"/>
          <w:sz w:val="26"/>
          <w:szCs w:val="26"/>
        </w:rPr>
        <w:t>копеек.</w:t>
      </w:r>
    </w:p>
    <w:p w:rsidR="00EA7EAF" w:rsidRPr="002F4CA3" w:rsidRDefault="00EA7EAF" w:rsidP="00EA7EAF">
      <w:pPr>
        <w:autoSpaceDE w:val="0"/>
        <w:autoSpaceDN w:val="0"/>
        <w:adjustRightInd w:val="0"/>
        <w:ind w:firstLine="709"/>
        <w:jc w:val="both"/>
        <w:rPr>
          <w:color w:val="000000" w:themeColor="text1"/>
          <w:sz w:val="26"/>
          <w:szCs w:val="26"/>
        </w:rPr>
      </w:pPr>
      <w:r w:rsidRPr="00CD7665">
        <w:rPr>
          <w:color w:val="000000" w:themeColor="text1"/>
          <w:sz w:val="26"/>
          <w:szCs w:val="26"/>
        </w:rPr>
        <w:t>По мнению Заявителя, Заказчиком нарушаются положения Федерального закона от 05.04.2013 №44-ФЗ «О контрактной системе в сфере закупок товаров, работ, услуг для государственных и муниципальных нужд» (далее – Закон о ФКС), а именно</w:t>
      </w:r>
      <w:r>
        <w:rPr>
          <w:color w:val="000000" w:themeColor="text1"/>
          <w:sz w:val="26"/>
          <w:szCs w:val="26"/>
        </w:rPr>
        <w:t xml:space="preserve">: </w:t>
      </w:r>
      <w:r w:rsidRPr="002F4CA3">
        <w:rPr>
          <w:color w:val="000000" w:themeColor="text1"/>
          <w:sz w:val="26"/>
          <w:szCs w:val="26"/>
        </w:rPr>
        <w:t>Заказчиком нарушаются положения ст. 64 Закона о ФКС в части установления излишних требований к составу заявки о конкретных показателях товаров, используемых при выполнении работ.</w:t>
      </w:r>
    </w:p>
    <w:p w:rsidR="00EA7EAF" w:rsidRPr="00CD7665" w:rsidRDefault="00EA7EAF" w:rsidP="00EA7EAF">
      <w:pPr>
        <w:autoSpaceDE w:val="0"/>
        <w:autoSpaceDN w:val="0"/>
        <w:adjustRightInd w:val="0"/>
        <w:ind w:firstLine="709"/>
        <w:jc w:val="both"/>
        <w:rPr>
          <w:color w:val="000000" w:themeColor="text1"/>
          <w:sz w:val="26"/>
          <w:szCs w:val="26"/>
        </w:rPr>
      </w:pPr>
      <w:r>
        <w:rPr>
          <w:color w:val="000000" w:themeColor="text1"/>
          <w:sz w:val="26"/>
          <w:szCs w:val="26"/>
        </w:rPr>
        <w:lastRenderedPageBreak/>
        <w:t>В отзыве на жалобу</w:t>
      </w:r>
      <w:r w:rsidRPr="00CD7665">
        <w:rPr>
          <w:color w:val="000000" w:themeColor="text1"/>
          <w:sz w:val="26"/>
          <w:szCs w:val="26"/>
        </w:rPr>
        <w:t xml:space="preserve"> Заказчик сообщил, что считает доводы жалобы необоснованными, так как при составлении аукционной документации Заказчиком соблюдены все требования Закона о ФКС.</w:t>
      </w:r>
    </w:p>
    <w:p w:rsidR="00EA7EAF" w:rsidRPr="00CD7665" w:rsidRDefault="00EA7EAF" w:rsidP="00EA7EAF">
      <w:pPr>
        <w:pStyle w:val="11"/>
        <w:ind w:firstLine="709"/>
        <w:contextualSpacing/>
        <w:jc w:val="both"/>
        <w:rPr>
          <w:rFonts w:ascii="Times New Roman" w:hAnsi="Times New Roman"/>
          <w:color w:val="000000" w:themeColor="text1"/>
          <w:sz w:val="26"/>
          <w:szCs w:val="26"/>
        </w:rPr>
      </w:pPr>
      <w:r w:rsidRPr="00CD7665">
        <w:rPr>
          <w:rFonts w:ascii="Times New Roman" w:hAnsi="Times New Roman"/>
          <w:color w:val="000000" w:themeColor="text1"/>
          <w:sz w:val="26"/>
          <w:szCs w:val="26"/>
        </w:rPr>
        <w:t>В отзыве на жалобу №533 от 28.07.2020 Уполномоченное учреждение сообщило, что документация об электронном аукционе соответствует требованиям Закона о ФКС.</w:t>
      </w:r>
    </w:p>
    <w:p w:rsidR="00EA7EAF" w:rsidRPr="00CD7665" w:rsidRDefault="00EA7EAF" w:rsidP="00EA7EAF">
      <w:pPr>
        <w:pStyle w:val="11"/>
        <w:ind w:firstLine="709"/>
        <w:jc w:val="both"/>
        <w:rPr>
          <w:rFonts w:ascii="Times New Roman" w:hAnsi="Times New Roman"/>
          <w:color w:val="000000" w:themeColor="text1"/>
          <w:sz w:val="26"/>
          <w:szCs w:val="26"/>
        </w:rPr>
      </w:pPr>
      <w:r w:rsidRPr="00CD7665">
        <w:rPr>
          <w:rFonts w:ascii="Times New Roman" w:hAnsi="Times New Roman"/>
          <w:color w:val="000000" w:themeColor="text1"/>
          <w:sz w:val="26"/>
          <w:szCs w:val="26"/>
        </w:rPr>
        <w:t>В ходе заседания Комиссии представители Заказчика и Уполномоченного учреждения поддержали возражения, изложенные в отзывах на жалобу, и считают жалобу необоснованной.</w:t>
      </w:r>
    </w:p>
    <w:p w:rsidR="00EA7EAF" w:rsidRPr="002F4CA3" w:rsidRDefault="00EA7EAF" w:rsidP="00EA7EAF">
      <w:pPr>
        <w:pStyle w:val="11"/>
        <w:ind w:firstLine="709"/>
        <w:jc w:val="both"/>
        <w:rPr>
          <w:rFonts w:ascii="Times New Roman" w:hAnsi="Times New Roman"/>
          <w:color w:val="000000" w:themeColor="text1"/>
          <w:sz w:val="26"/>
          <w:szCs w:val="26"/>
        </w:rPr>
      </w:pPr>
      <w:r w:rsidRPr="00CD7665">
        <w:rPr>
          <w:rFonts w:ascii="Times New Roman" w:hAnsi="Times New Roman"/>
          <w:color w:val="000000" w:themeColor="text1"/>
          <w:sz w:val="26"/>
          <w:szCs w:val="26"/>
        </w:rPr>
        <w:t>Изучив представленные документы и материалы, выслушав мнения сторон, Комиссия пришла к следующим выводам.</w:t>
      </w:r>
    </w:p>
    <w:p w:rsidR="00EA7EAF" w:rsidRPr="00CD7665"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CD7665">
        <w:rPr>
          <w:color w:val="000000" w:themeColor="text1"/>
          <w:sz w:val="26"/>
          <w:szCs w:val="26"/>
        </w:rPr>
        <w:t>В соответствии с п. 2 ч. 1 ст. 64 Закона о ФКС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ч.ч. 3 - 6 ст. 66 Закона о ФКС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A7EAF" w:rsidRPr="00CD7665"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CD7665">
        <w:rPr>
          <w:color w:val="000000" w:themeColor="text1"/>
          <w:sz w:val="26"/>
          <w:szCs w:val="26"/>
        </w:rPr>
        <w:t>В соответствии с п. 1 ч. 1 ст. 64 Закона о ФКС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 33 Закона о ФКС.</w:t>
      </w:r>
    </w:p>
    <w:p w:rsidR="00EA7EAF" w:rsidRPr="00CD7665"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CD7665">
        <w:rPr>
          <w:color w:val="000000" w:themeColor="text1"/>
          <w:sz w:val="26"/>
          <w:szCs w:val="26"/>
        </w:rPr>
        <w:t>Согласно п. п. 1 и 2 ч. 1 ст. 33 Закона о ФКС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A7EAF" w:rsidRPr="00CD7665"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CD7665">
        <w:rPr>
          <w:color w:val="000000" w:themeColor="text1"/>
          <w:sz w:val="26"/>
          <w:szCs w:val="26"/>
        </w:rPr>
        <w:t xml:space="preserve">Заказчики обязаны использовать при составлении описания объекта закупки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CD7665">
        <w:rPr>
          <w:color w:val="000000" w:themeColor="text1"/>
          <w:sz w:val="26"/>
          <w:szCs w:val="26"/>
        </w:rPr>
        <w:lastRenderedPageBreak/>
        <w:t>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A7EAF" w:rsidRPr="00CD7665"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CD7665">
        <w:rPr>
          <w:color w:val="000000" w:themeColor="text1"/>
          <w:sz w:val="26"/>
          <w:szCs w:val="26"/>
        </w:rPr>
        <w:t>Частью 2 ст. 33 Закона о ФКС документация о закупке в соответствии с требованиями, указанными в ч.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A7EAF" w:rsidRPr="00CD7665"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CD7665">
        <w:rPr>
          <w:color w:val="000000" w:themeColor="text1"/>
          <w:sz w:val="26"/>
          <w:szCs w:val="26"/>
        </w:rPr>
        <w:t>Согласно разделу 3 «Требования к содержанию и составу заявки на участие в электронном аукционе» аукционной документации первая часть заявки на участие в аукционе должна содержать:</w:t>
      </w:r>
    </w:p>
    <w:p w:rsidR="00EA7EAF" w:rsidRPr="00CD7665"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CD7665">
        <w:rPr>
          <w:color w:val="000000" w:themeColor="text1"/>
          <w:sz w:val="26"/>
          <w:szCs w:val="26"/>
        </w:rPr>
        <w:t xml:space="preserve">- </w:t>
      </w:r>
      <w:r>
        <w:rPr>
          <w:color w:val="000000" w:themeColor="text1"/>
          <w:sz w:val="26"/>
          <w:szCs w:val="26"/>
        </w:rPr>
        <w:t>с</w:t>
      </w:r>
      <w:r w:rsidRPr="00CD7665">
        <w:rPr>
          <w:color w:val="000000" w:themeColor="text1"/>
          <w:sz w:val="26"/>
          <w:szCs w:val="26"/>
        </w:rPr>
        <w:t>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Pr>
          <w:color w:val="000000" w:themeColor="text1"/>
          <w:sz w:val="26"/>
          <w:szCs w:val="26"/>
        </w:rPr>
        <w:t>х средств электронной площадки);</w:t>
      </w:r>
    </w:p>
    <w:p w:rsidR="00EA7EAF" w:rsidRPr="00CD7665"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CD7665">
        <w:rPr>
          <w:color w:val="000000" w:themeColor="text1"/>
          <w:sz w:val="26"/>
          <w:szCs w:val="26"/>
        </w:rPr>
        <w:t xml:space="preserve">- </w:t>
      </w:r>
      <w:r>
        <w:rPr>
          <w:color w:val="000000" w:themeColor="text1"/>
          <w:sz w:val="26"/>
          <w:szCs w:val="26"/>
        </w:rPr>
        <w:t>к</w:t>
      </w:r>
      <w:r w:rsidRPr="00CD7665">
        <w:rPr>
          <w:color w:val="000000" w:themeColor="text1"/>
          <w:sz w:val="26"/>
          <w:szCs w:val="26"/>
        </w:rPr>
        <w:t>онкретные показатели товара, поставляемого заказчику при выполнении закупаемых работ, соответствующие значениям, установленным в документации об электронном аукционе, и указание на товарный знак (при наличии).</w:t>
      </w:r>
    </w:p>
    <w:p w:rsidR="00EA7EAF" w:rsidRPr="00CD7665"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CD7665">
        <w:rPr>
          <w:color w:val="000000" w:themeColor="text1"/>
          <w:sz w:val="26"/>
          <w:szCs w:val="26"/>
        </w:rPr>
        <w:t>В разделе «Описание объекта закупки» документации об электронном аукционе Заказчиком установлены требования к техническим характеристикам товаров (материалов), предлагаемых к использованию при выполнении подрядных работ, а именно:</w:t>
      </w:r>
    </w:p>
    <w:p w:rsidR="00EA7EAF" w:rsidRPr="00CD7665" w:rsidRDefault="00EA7EAF" w:rsidP="00EA7EAF">
      <w:pPr>
        <w:ind w:firstLine="709"/>
        <w:jc w:val="both"/>
        <w:rPr>
          <w:color w:val="000000" w:themeColor="text1"/>
          <w:spacing w:val="2"/>
          <w:sz w:val="26"/>
          <w:szCs w:val="26"/>
          <w:shd w:val="clear" w:color="auto" w:fill="FFFFFF"/>
        </w:rPr>
      </w:pPr>
      <w:r w:rsidRPr="00CD7665">
        <w:rPr>
          <w:color w:val="000000" w:themeColor="text1"/>
          <w:sz w:val="26"/>
          <w:szCs w:val="26"/>
        </w:rPr>
        <w:t xml:space="preserve">1. Асфальтобетон горячий пористый марки </w:t>
      </w:r>
      <w:r w:rsidRPr="00CD7665">
        <w:rPr>
          <w:color w:val="000000" w:themeColor="text1"/>
          <w:sz w:val="26"/>
          <w:szCs w:val="26"/>
          <w:lang w:val="en-US"/>
        </w:rPr>
        <w:t>II</w:t>
      </w:r>
      <w:r w:rsidRPr="00CD7665">
        <w:rPr>
          <w:color w:val="000000" w:themeColor="text1"/>
          <w:sz w:val="26"/>
          <w:szCs w:val="26"/>
        </w:rPr>
        <w:t xml:space="preserve"> в соответствии с </w:t>
      </w:r>
      <w:r w:rsidRPr="00CD7665">
        <w:rPr>
          <w:color w:val="000000" w:themeColor="text1"/>
          <w:spacing w:val="2"/>
          <w:sz w:val="26"/>
          <w:szCs w:val="26"/>
          <w:shd w:val="clear" w:color="auto" w:fill="FFFFFF"/>
        </w:rPr>
        <w:t>ГОСТ 9128-2013</w:t>
      </w:r>
      <w:r>
        <w:rPr>
          <w:color w:val="000000" w:themeColor="text1"/>
          <w:spacing w:val="2"/>
          <w:sz w:val="26"/>
          <w:szCs w:val="26"/>
          <w:shd w:val="clear" w:color="auto" w:fill="FFFFFF"/>
        </w:rPr>
        <w:t>.</w:t>
      </w:r>
    </w:p>
    <w:p w:rsidR="00EA7EAF" w:rsidRPr="00CD7665" w:rsidRDefault="00EA7EAF" w:rsidP="00EA7EAF">
      <w:pPr>
        <w:ind w:firstLine="709"/>
        <w:jc w:val="both"/>
        <w:rPr>
          <w:color w:val="000000" w:themeColor="text1"/>
          <w:spacing w:val="2"/>
          <w:sz w:val="26"/>
          <w:szCs w:val="26"/>
          <w:shd w:val="clear" w:color="auto" w:fill="FFFFFF"/>
        </w:rPr>
      </w:pPr>
      <w:r w:rsidRPr="00CD7665">
        <w:rPr>
          <w:color w:val="000000" w:themeColor="text1"/>
          <w:sz w:val="26"/>
          <w:szCs w:val="26"/>
        </w:rPr>
        <w:t xml:space="preserve">2. Асфальтобетон щебеночно-мастичный ЩМА-15 в соответствии с </w:t>
      </w:r>
      <w:r w:rsidRPr="00CD7665">
        <w:rPr>
          <w:color w:val="000000" w:themeColor="text1"/>
          <w:spacing w:val="2"/>
          <w:sz w:val="26"/>
          <w:szCs w:val="26"/>
          <w:shd w:val="clear" w:color="auto" w:fill="FFFFFF"/>
        </w:rPr>
        <w:t>ГОСТ 31015-2002</w:t>
      </w:r>
      <w:r>
        <w:rPr>
          <w:color w:val="000000" w:themeColor="text1"/>
          <w:spacing w:val="2"/>
          <w:sz w:val="26"/>
          <w:szCs w:val="26"/>
          <w:shd w:val="clear" w:color="auto" w:fill="FFFFFF"/>
        </w:rPr>
        <w:t>.</w:t>
      </w:r>
    </w:p>
    <w:p w:rsidR="00EA7EAF" w:rsidRPr="00CD7665" w:rsidRDefault="00EA7EAF" w:rsidP="00EA7EAF">
      <w:pPr>
        <w:ind w:firstLine="709"/>
        <w:jc w:val="both"/>
        <w:rPr>
          <w:color w:val="000000" w:themeColor="text1"/>
          <w:spacing w:val="2"/>
          <w:sz w:val="26"/>
          <w:szCs w:val="26"/>
          <w:shd w:val="clear" w:color="auto" w:fill="FFFFFF"/>
        </w:rPr>
      </w:pPr>
      <w:r w:rsidRPr="00CD7665">
        <w:rPr>
          <w:color w:val="000000" w:themeColor="text1"/>
          <w:sz w:val="26"/>
          <w:szCs w:val="26"/>
        </w:rPr>
        <w:t xml:space="preserve">3. Асфальтобетон горячий, плотный мелкозернистый тип Б марки </w:t>
      </w:r>
      <w:r w:rsidRPr="00CD7665">
        <w:rPr>
          <w:color w:val="000000" w:themeColor="text1"/>
          <w:sz w:val="26"/>
          <w:szCs w:val="26"/>
          <w:lang w:val="en-US"/>
        </w:rPr>
        <w:t>II</w:t>
      </w:r>
      <w:r w:rsidRPr="00CD7665">
        <w:rPr>
          <w:color w:val="000000" w:themeColor="text1"/>
          <w:sz w:val="26"/>
          <w:szCs w:val="26"/>
        </w:rPr>
        <w:t xml:space="preserve"> в соответствии</w:t>
      </w:r>
      <w:r>
        <w:rPr>
          <w:color w:val="000000" w:themeColor="text1"/>
          <w:sz w:val="26"/>
          <w:szCs w:val="26"/>
        </w:rPr>
        <w:t xml:space="preserve"> </w:t>
      </w:r>
      <w:r w:rsidRPr="00CD7665">
        <w:rPr>
          <w:color w:val="000000" w:themeColor="text1"/>
          <w:sz w:val="26"/>
          <w:szCs w:val="26"/>
        </w:rPr>
        <w:t xml:space="preserve">с </w:t>
      </w:r>
      <w:r w:rsidRPr="00CD7665">
        <w:rPr>
          <w:color w:val="000000" w:themeColor="text1"/>
          <w:spacing w:val="2"/>
          <w:sz w:val="26"/>
          <w:szCs w:val="26"/>
          <w:shd w:val="clear" w:color="auto" w:fill="FFFFFF"/>
        </w:rPr>
        <w:t>ГОСТ 9128-2013</w:t>
      </w:r>
      <w:r>
        <w:rPr>
          <w:color w:val="000000" w:themeColor="text1"/>
          <w:spacing w:val="2"/>
          <w:sz w:val="26"/>
          <w:szCs w:val="26"/>
          <w:shd w:val="clear" w:color="auto" w:fill="FFFFFF"/>
        </w:rPr>
        <w:t>.</w:t>
      </w:r>
    </w:p>
    <w:p w:rsidR="00EA7EAF" w:rsidRPr="00CD7665" w:rsidRDefault="00EA7EAF" w:rsidP="00EA7EAF">
      <w:pPr>
        <w:ind w:firstLine="709"/>
        <w:jc w:val="both"/>
        <w:rPr>
          <w:color w:val="000000" w:themeColor="text1"/>
          <w:sz w:val="26"/>
          <w:szCs w:val="26"/>
        </w:rPr>
      </w:pPr>
      <w:r w:rsidRPr="00CD7665">
        <w:rPr>
          <w:color w:val="000000" w:themeColor="text1"/>
          <w:sz w:val="26"/>
          <w:szCs w:val="26"/>
        </w:rPr>
        <w:t>4. Эмульсия марки ЭКБ-1 битумные дорожные должны соответствовать ГОСТ Р 52128-2003</w:t>
      </w:r>
      <w:bookmarkStart w:id="0" w:name="TO0000002"/>
      <w:bookmarkEnd w:id="0"/>
      <w:r>
        <w:rPr>
          <w:color w:val="000000" w:themeColor="text1"/>
          <w:sz w:val="26"/>
          <w:szCs w:val="26"/>
        </w:rPr>
        <w:t>.</w:t>
      </w:r>
    </w:p>
    <w:p w:rsidR="00EA7EAF" w:rsidRPr="00CD7665" w:rsidRDefault="00EA7EAF" w:rsidP="00EA7EAF">
      <w:pPr>
        <w:shd w:val="clear" w:color="auto" w:fill="FFFFFF"/>
        <w:tabs>
          <w:tab w:val="left" w:pos="993"/>
        </w:tabs>
        <w:ind w:firstLine="709"/>
        <w:jc w:val="both"/>
        <w:rPr>
          <w:color w:val="000000" w:themeColor="text1"/>
          <w:sz w:val="26"/>
          <w:szCs w:val="26"/>
        </w:rPr>
      </w:pPr>
      <w:r w:rsidRPr="00CD7665">
        <w:rPr>
          <w:color w:val="000000" w:themeColor="text1"/>
          <w:sz w:val="26"/>
          <w:szCs w:val="26"/>
        </w:rPr>
        <w:t>5. Щебень из гравия для строительных работ марки 800</w:t>
      </w:r>
      <w:bookmarkStart w:id="1" w:name="_Hlk483392641"/>
      <w:r w:rsidRPr="00CD7665">
        <w:rPr>
          <w:color w:val="000000" w:themeColor="text1"/>
          <w:sz w:val="26"/>
          <w:szCs w:val="26"/>
        </w:rPr>
        <w:t xml:space="preserve"> в </w:t>
      </w:r>
      <w:bookmarkEnd w:id="1"/>
      <w:r w:rsidRPr="00CD7665">
        <w:rPr>
          <w:iCs/>
          <w:color w:val="000000" w:themeColor="text1"/>
          <w:sz w:val="26"/>
          <w:szCs w:val="26"/>
        </w:rPr>
        <w:t>соответствии</w:t>
      </w:r>
      <w:r w:rsidRPr="00CD7665">
        <w:rPr>
          <w:color w:val="000000" w:themeColor="text1"/>
          <w:sz w:val="26"/>
          <w:szCs w:val="26"/>
        </w:rPr>
        <w:t xml:space="preserve"> ГОСТ 8267-93: </w:t>
      </w:r>
    </w:p>
    <w:tbl>
      <w:tblPr>
        <w:tblW w:w="499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60"/>
        <w:gridCol w:w="2770"/>
      </w:tblGrid>
      <w:tr w:rsidR="00EA7EAF" w:rsidRPr="008E65DA" w:rsidTr="00262299">
        <w:trPr>
          <w:trHeight w:val="229"/>
          <w:tblHeader/>
        </w:trPr>
        <w:tc>
          <w:tcPr>
            <w:tcW w:w="3605" w:type="pct"/>
            <w:tcBorders>
              <w:top w:val="single" w:sz="4" w:space="0" w:color="auto"/>
              <w:left w:val="outset" w:sz="6" w:space="0" w:color="auto"/>
              <w:bottom w:val="outset" w:sz="6" w:space="0" w:color="auto"/>
              <w:right w:val="outset" w:sz="6" w:space="0" w:color="auto"/>
            </w:tcBorders>
            <w:vAlign w:val="center"/>
            <w:hideMark/>
          </w:tcPr>
          <w:p w:rsidR="00EA7EAF" w:rsidRPr="008E65DA" w:rsidRDefault="00EA7EAF" w:rsidP="00262299">
            <w:pPr>
              <w:jc w:val="center"/>
              <w:rPr>
                <w:b/>
              </w:rPr>
            </w:pPr>
            <w:r w:rsidRPr="008E65DA">
              <w:rPr>
                <w:b/>
              </w:rPr>
              <w:t>Наименование показателя</w:t>
            </w:r>
          </w:p>
        </w:tc>
        <w:tc>
          <w:tcPr>
            <w:tcW w:w="1395" w:type="pct"/>
            <w:tcBorders>
              <w:top w:val="outset" w:sz="6" w:space="0" w:color="auto"/>
              <w:left w:val="outset" w:sz="6" w:space="0" w:color="auto"/>
              <w:right w:val="single" w:sz="4" w:space="0" w:color="auto"/>
            </w:tcBorders>
            <w:vAlign w:val="center"/>
            <w:hideMark/>
          </w:tcPr>
          <w:p w:rsidR="00EA7EAF" w:rsidRPr="008E65DA" w:rsidRDefault="00EA7EAF" w:rsidP="00262299">
            <w:pPr>
              <w:jc w:val="center"/>
              <w:rPr>
                <w:b/>
              </w:rPr>
            </w:pPr>
            <w:r w:rsidRPr="008E65DA">
              <w:rPr>
                <w:b/>
              </w:rPr>
              <w:t>Значение</w:t>
            </w:r>
          </w:p>
        </w:tc>
      </w:tr>
      <w:tr w:rsidR="00EA7EAF" w:rsidRPr="008E65DA" w:rsidTr="00262299">
        <w:tc>
          <w:tcPr>
            <w:tcW w:w="3605" w:type="pct"/>
            <w:tcBorders>
              <w:top w:val="outset" w:sz="6" w:space="0" w:color="auto"/>
              <w:left w:val="outset" w:sz="6" w:space="0" w:color="auto"/>
              <w:bottom w:val="outset" w:sz="6" w:space="0" w:color="auto"/>
              <w:right w:val="outset" w:sz="6" w:space="0" w:color="auto"/>
            </w:tcBorders>
          </w:tcPr>
          <w:p w:rsidR="00EA7EAF" w:rsidRPr="008E65DA" w:rsidRDefault="00EA7EAF" w:rsidP="00262299">
            <w:r w:rsidRPr="008E65DA">
              <w:rPr>
                <w:color w:val="000000"/>
              </w:rPr>
              <w:t xml:space="preserve">Марка по </w:t>
            </w:r>
            <w:proofErr w:type="spellStart"/>
            <w:r w:rsidRPr="008E65DA">
              <w:rPr>
                <w:color w:val="000000"/>
              </w:rPr>
              <w:t>дробимости</w:t>
            </w:r>
            <w:proofErr w:type="spellEnd"/>
            <w:r w:rsidRPr="008E65DA">
              <w:rPr>
                <w:color w:val="000000"/>
              </w:rPr>
              <w:t xml:space="preserve"> щебня, не менее</w:t>
            </w:r>
          </w:p>
        </w:tc>
        <w:tc>
          <w:tcPr>
            <w:tcW w:w="1395" w:type="pct"/>
            <w:tcBorders>
              <w:top w:val="outset" w:sz="6" w:space="0" w:color="auto"/>
              <w:left w:val="outset" w:sz="6" w:space="0" w:color="auto"/>
              <w:bottom w:val="outset" w:sz="6" w:space="0" w:color="auto"/>
              <w:right w:val="outset" w:sz="6" w:space="0" w:color="auto"/>
            </w:tcBorders>
          </w:tcPr>
          <w:p w:rsidR="00EA7EAF" w:rsidRPr="008E65DA" w:rsidRDefault="00EA7EAF" w:rsidP="00262299">
            <w:pPr>
              <w:jc w:val="center"/>
            </w:pPr>
            <w:r w:rsidRPr="008E65DA">
              <w:t>800</w:t>
            </w:r>
          </w:p>
        </w:tc>
      </w:tr>
    </w:tbl>
    <w:p w:rsidR="00EA7EAF" w:rsidRPr="00CD7665" w:rsidRDefault="00EA7EAF" w:rsidP="00EA7EAF">
      <w:pPr>
        <w:shd w:val="clear" w:color="auto" w:fill="FFFFFF"/>
        <w:tabs>
          <w:tab w:val="left" w:pos="993"/>
        </w:tabs>
        <w:ind w:firstLine="709"/>
        <w:jc w:val="both"/>
        <w:rPr>
          <w:color w:val="000000" w:themeColor="text1"/>
          <w:sz w:val="26"/>
          <w:szCs w:val="26"/>
        </w:rPr>
      </w:pPr>
    </w:p>
    <w:p w:rsidR="00EA7EAF" w:rsidRPr="00CD7665" w:rsidRDefault="00EA7EAF" w:rsidP="00EA7EAF">
      <w:pPr>
        <w:shd w:val="clear" w:color="auto" w:fill="FFFFFF"/>
        <w:tabs>
          <w:tab w:val="left" w:pos="993"/>
        </w:tabs>
        <w:ind w:firstLine="709"/>
        <w:jc w:val="both"/>
        <w:rPr>
          <w:color w:val="000000" w:themeColor="text1"/>
          <w:sz w:val="26"/>
          <w:szCs w:val="26"/>
        </w:rPr>
      </w:pPr>
      <w:r w:rsidRPr="00CD7665">
        <w:rPr>
          <w:color w:val="000000" w:themeColor="text1"/>
          <w:sz w:val="26"/>
          <w:szCs w:val="26"/>
        </w:rPr>
        <w:t xml:space="preserve">6. Песок природный для строительных работ должен </w:t>
      </w:r>
      <w:r w:rsidRPr="00CD7665">
        <w:rPr>
          <w:iCs/>
          <w:color w:val="000000" w:themeColor="text1"/>
          <w:sz w:val="26"/>
          <w:szCs w:val="26"/>
        </w:rPr>
        <w:t>соответствовать</w:t>
      </w:r>
      <w:r w:rsidRPr="00CD7665">
        <w:rPr>
          <w:color w:val="000000" w:themeColor="text1"/>
          <w:sz w:val="26"/>
          <w:szCs w:val="26"/>
        </w:rPr>
        <w:t xml:space="preserve"> ГОСТ 8736-2014</w:t>
      </w:r>
      <w:r>
        <w:rPr>
          <w:color w:val="000000" w:themeColor="text1"/>
          <w:sz w:val="26"/>
          <w:szCs w:val="26"/>
        </w:rPr>
        <w:t>.</w:t>
      </w:r>
    </w:p>
    <w:tbl>
      <w:tblPr>
        <w:tblW w:w="499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51"/>
        <w:gridCol w:w="2479"/>
      </w:tblGrid>
      <w:tr w:rsidR="00EA7EAF" w:rsidRPr="008E65DA" w:rsidTr="00262299">
        <w:trPr>
          <w:trHeight w:val="229"/>
          <w:tblHeader/>
        </w:trPr>
        <w:tc>
          <w:tcPr>
            <w:tcW w:w="3752" w:type="pct"/>
            <w:tcBorders>
              <w:top w:val="single" w:sz="4" w:space="0" w:color="auto"/>
              <w:left w:val="outset" w:sz="6" w:space="0" w:color="auto"/>
              <w:bottom w:val="outset" w:sz="6" w:space="0" w:color="auto"/>
              <w:right w:val="outset" w:sz="6" w:space="0" w:color="auto"/>
            </w:tcBorders>
            <w:vAlign w:val="center"/>
            <w:hideMark/>
          </w:tcPr>
          <w:p w:rsidR="00EA7EAF" w:rsidRPr="008E65DA" w:rsidRDefault="00EA7EAF" w:rsidP="00262299">
            <w:pPr>
              <w:jc w:val="center"/>
              <w:rPr>
                <w:b/>
              </w:rPr>
            </w:pPr>
            <w:r w:rsidRPr="008E65DA">
              <w:rPr>
                <w:b/>
              </w:rPr>
              <w:t>Наименование показателя</w:t>
            </w:r>
          </w:p>
        </w:tc>
        <w:tc>
          <w:tcPr>
            <w:tcW w:w="1248" w:type="pct"/>
            <w:tcBorders>
              <w:top w:val="outset" w:sz="6" w:space="0" w:color="auto"/>
              <w:left w:val="outset" w:sz="6" w:space="0" w:color="auto"/>
              <w:right w:val="single" w:sz="4" w:space="0" w:color="auto"/>
            </w:tcBorders>
            <w:vAlign w:val="center"/>
            <w:hideMark/>
          </w:tcPr>
          <w:p w:rsidR="00EA7EAF" w:rsidRPr="008E65DA" w:rsidRDefault="00EA7EAF" w:rsidP="00262299">
            <w:pPr>
              <w:jc w:val="center"/>
              <w:rPr>
                <w:b/>
              </w:rPr>
            </w:pPr>
            <w:r w:rsidRPr="008E65DA">
              <w:rPr>
                <w:b/>
              </w:rPr>
              <w:t>Значение</w:t>
            </w:r>
          </w:p>
        </w:tc>
      </w:tr>
      <w:tr w:rsidR="00EA7EAF" w:rsidRPr="008E65DA" w:rsidTr="00262299">
        <w:tc>
          <w:tcPr>
            <w:tcW w:w="3752" w:type="pct"/>
            <w:tcBorders>
              <w:top w:val="outset" w:sz="6" w:space="0" w:color="auto"/>
              <w:left w:val="outset" w:sz="6" w:space="0" w:color="auto"/>
              <w:bottom w:val="outset" w:sz="6" w:space="0" w:color="auto"/>
              <w:right w:val="outset" w:sz="6" w:space="0" w:color="auto"/>
            </w:tcBorders>
          </w:tcPr>
          <w:p w:rsidR="00EA7EAF" w:rsidRPr="008E65DA" w:rsidRDefault="00EA7EAF" w:rsidP="00262299">
            <w:r w:rsidRPr="008E65DA">
              <w:rPr>
                <w:color w:val="000000"/>
              </w:rPr>
              <w:t>Группа песка</w:t>
            </w:r>
          </w:p>
        </w:tc>
        <w:tc>
          <w:tcPr>
            <w:tcW w:w="1248" w:type="pct"/>
            <w:tcBorders>
              <w:top w:val="outset" w:sz="6" w:space="0" w:color="auto"/>
              <w:left w:val="outset" w:sz="6" w:space="0" w:color="auto"/>
              <w:bottom w:val="outset" w:sz="6" w:space="0" w:color="auto"/>
              <w:right w:val="outset" w:sz="6" w:space="0" w:color="auto"/>
            </w:tcBorders>
          </w:tcPr>
          <w:p w:rsidR="00EA7EAF" w:rsidRPr="008E65DA" w:rsidRDefault="00EA7EAF" w:rsidP="00262299">
            <w:pPr>
              <w:jc w:val="center"/>
            </w:pPr>
            <w:r w:rsidRPr="008E65DA">
              <w:t>средний</w:t>
            </w:r>
          </w:p>
        </w:tc>
      </w:tr>
      <w:tr w:rsidR="00EA7EAF" w:rsidRPr="008E65DA" w:rsidTr="00262299">
        <w:tc>
          <w:tcPr>
            <w:tcW w:w="3752" w:type="pct"/>
            <w:tcBorders>
              <w:top w:val="outset" w:sz="6" w:space="0" w:color="auto"/>
              <w:left w:val="outset" w:sz="6" w:space="0" w:color="auto"/>
              <w:bottom w:val="outset" w:sz="6" w:space="0" w:color="auto"/>
              <w:right w:val="outset" w:sz="6" w:space="0" w:color="auto"/>
            </w:tcBorders>
          </w:tcPr>
          <w:p w:rsidR="00EA7EAF" w:rsidRPr="008E65DA" w:rsidRDefault="00EA7EAF" w:rsidP="00262299">
            <w:pPr>
              <w:rPr>
                <w:color w:val="000000"/>
              </w:rPr>
            </w:pPr>
            <w:r w:rsidRPr="008E65DA">
              <w:rPr>
                <w:iCs/>
                <w:color w:val="000000"/>
              </w:rPr>
              <w:t>Класс песка</w:t>
            </w:r>
          </w:p>
        </w:tc>
        <w:tc>
          <w:tcPr>
            <w:tcW w:w="1248" w:type="pct"/>
            <w:tcBorders>
              <w:top w:val="outset" w:sz="6" w:space="0" w:color="auto"/>
              <w:left w:val="outset" w:sz="6" w:space="0" w:color="auto"/>
              <w:bottom w:val="outset" w:sz="6" w:space="0" w:color="auto"/>
              <w:right w:val="outset" w:sz="6" w:space="0" w:color="auto"/>
            </w:tcBorders>
          </w:tcPr>
          <w:p w:rsidR="00EA7EAF" w:rsidRPr="008E65DA" w:rsidRDefault="00EA7EAF" w:rsidP="00262299">
            <w:pPr>
              <w:jc w:val="center"/>
            </w:pPr>
            <w:r w:rsidRPr="008E65DA">
              <w:rPr>
                <w:iCs/>
                <w:color w:val="000000"/>
                <w:lang w:val="en-US"/>
              </w:rPr>
              <w:t>II</w:t>
            </w:r>
          </w:p>
        </w:tc>
      </w:tr>
    </w:tbl>
    <w:p w:rsidR="00EA7EAF" w:rsidRPr="00CD7665" w:rsidRDefault="00EA7EAF" w:rsidP="00EA7EAF">
      <w:pPr>
        <w:shd w:val="clear" w:color="auto" w:fill="FFFFFF"/>
        <w:ind w:firstLine="709"/>
        <w:jc w:val="both"/>
        <w:rPr>
          <w:iCs/>
          <w:color w:val="000000" w:themeColor="text1"/>
          <w:sz w:val="26"/>
          <w:szCs w:val="26"/>
        </w:rPr>
      </w:pPr>
    </w:p>
    <w:p w:rsidR="00EA7EAF" w:rsidRPr="00CD7665" w:rsidRDefault="00EA7EAF" w:rsidP="00EA7EAF">
      <w:pPr>
        <w:shd w:val="clear" w:color="auto" w:fill="FFFFFF"/>
        <w:ind w:firstLine="709"/>
        <w:jc w:val="both"/>
        <w:rPr>
          <w:iCs/>
          <w:color w:val="000000" w:themeColor="text1"/>
          <w:sz w:val="26"/>
          <w:szCs w:val="26"/>
        </w:rPr>
      </w:pPr>
      <w:r w:rsidRPr="00CD7665">
        <w:rPr>
          <w:iCs/>
          <w:color w:val="000000" w:themeColor="text1"/>
          <w:sz w:val="26"/>
          <w:szCs w:val="26"/>
        </w:rPr>
        <w:t>7. Материалы для дорожной разметки в соответствии с ГОСТ Р 52575-2006</w:t>
      </w:r>
      <w:r>
        <w:rPr>
          <w:iCs/>
          <w:color w:val="000000" w:themeColor="text1"/>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4"/>
        <w:gridCol w:w="4223"/>
      </w:tblGrid>
      <w:tr w:rsidR="00EA7EAF" w:rsidRPr="008E65DA" w:rsidTr="00262299">
        <w:trPr>
          <w:jc w:val="center"/>
        </w:trPr>
        <w:tc>
          <w:tcPr>
            <w:tcW w:w="6095" w:type="dxa"/>
            <w:shd w:val="clear" w:color="auto" w:fill="auto"/>
            <w:vAlign w:val="center"/>
          </w:tcPr>
          <w:p w:rsidR="00EA7EAF" w:rsidRPr="008E65DA" w:rsidRDefault="00EA7EAF" w:rsidP="00262299">
            <w:pPr>
              <w:pStyle w:val="a8"/>
              <w:spacing w:after="60"/>
              <w:jc w:val="center"/>
              <w:rPr>
                <w:rFonts w:ascii="Times New Roman" w:hAnsi="Times New Roman"/>
                <w:b/>
                <w:sz w:val="24"/>
                <w:szCs w:val="24"/>
              </w:rPr>
            </w:pPr>
            <w:r w:rsidRPr="008E65DA">
              <w:rPr>
                <w:rFonts w:ascii="Times New Roman" w:hAnsi="Times New Roman"/>
                <w:b/>
                <w:sz w:val="24"/>
                <w:szCs w:val="24"/>
              </w:rPr>
              <w:t>Наименование показателя</w:t>
            </w:r>
          </w:p>
        </w:tc>
        <w:tc>
          <w:tcPr>
            <w:tcW w:w="4344" w:type="dxa"/>
            <w:shd w:val="clear" w:color="auto" w:fill="auto"/>
            <w:vAlign w:val="center"/>
          </w:tcPr>
          <w:p w:rsidR="00EA7EAF" w:rsidRPr="008E65DA" w:rsidRDefault="00EA7EAF" w:rsidP="00262299">
            <w:pPr>
              <w:pStyle w:val="a8"/>
              <w:spacing w:after="60"/>
              <w:jc w:val="center"/>
              <w:rPr>
                <w:rFonts w:ascii="Times New Roman" w:hAnsi="Times New Roman"/>
                <w:b/>
                <w:sz w:val="24"/>
                <w:szCs w:val="24"/>
              </w:rPr>
            </w:pPr>
            <w:r w:rsidRPr="008E65DA">
              <w:rPr>
                <w:rFonts w:ascii="Times New Roman" w:hAnsi="Times New Roman"/>
                <w:b/>
                <w:sz w:val="24"/>
                <w:szCs w:val="24"/>
              </w:rPr>
              <w:t>Значение</w:t>
            </w:r>
          </w:p>
        </w:tc>
      </w:tr>
      <w:tr w:rsidR="00EA7EAF" w:rsidRPr="008E65DA" w:rsidTr="00262299">
        <w:trPr>
          <w:jc w:val="center"/>
        </w:trPr>
        <w:tc>
          <w:tcPr>
            <w:tcW w:w="6095" w:type="dxa"/>
            <w:shd w:val="clear" w:color="auto" w:fill="auto"/>
          </w:tcPr>
          <w:p w:rsidR="00EA7EAF" w:rsidRPr="008E65DA" w:rsidRDefault="00EA7EAF" w:rsidP="00262299">
            <w:pPr>
              <w:pStyle w:val="a8"/>
              <w:spacing w:after="60"/>
              <w:jc w:val="both"/>
              <w:rPr>
                <w:rFonts w:ascii="Times New Roman" w:hAnsi="Times New Roman"/>
                <w:sz w:val="24"/>
                <w:szCs w:val="24"/>
              </w:rPr>
            </w:pPr>
            <w:r w:rsidRPr="008E65DA">
              <w:rPr>
                <w:rFonts w:ascii="Times New Roman" w:hAnsi="Times New Roman"/>
                <w:sz w:val="24"/>
                <w:szCs w:val="24"/>
              </w:rPr>
              <w:t>Цвет</w:t>
            </w:r>
          </w:p>
        </w:tc>
        <w:tc>
          <w:tcPr>
            <w:tcW w:w="4344" w:type="dxa"/>
            <w:shd w:val="clear" w:color="auto" w:fill="auto"/>
            <w:vAlign w:val="center"/>
          </w:tcPr>
          <w:p w:rsidR="00EA7EAF" w:rsidRPr="008E65DA" w:rsidRDefault="00EA7EAF" w:rsidP="00262299">
            <w:pPr>
              <w:pStyle w:val="a8"/>
              <w:spacing w:after="60"/>
              <w:jc w:val="center"/>
              <w:rPr>
                <w:rFonts w:ascii="Times New Roman" w:hAnsi="Times New Roman"/>
                <w:sz w:val="24"/>
                <w:szCs w:val="24"/>
              </w:rPr>
            </w:pPr>
            <w:r w:rsidRPr="008E65DA">
              <w:rPr>
                <w:rFonts w:ascii="Times New Roman" w:hAnsi="Times New Roman"/>
                <w:sz w:val="24"/>
                <w:szCs w:val="24"/>
              </w:rPr>
              <w:t>белый, желтый</w:t>
            </w:r>
          </w:p>
        </w:tc>
      </w:tr>
      <w:tr w:rsidR="00EA7EAF" w:rsidRPr="00F103F3" w:rsidTr="00262299">
        <w:trPr>
          <w:jc w:val="center"/>
        </w:trPr>
        <w:tc>
          <w:tcPr>
            <w:tcW w:w="6095" w:type="dxa"/>
            <w:shd w:val="clear" w:color="auto" w:fill="auto"/>
          </w:tcPr>
          <w:p w:rsidR="00EA7EAF" w:rsidRPr="008E65DA" w:rsidRDefault="00EA7EAF" w:rsidP="00262299">
            <w:pPr>
              <w:pStyle w:val="a8"/>
              <w:spacing w:after="60"/>
              <w:jc w:val="both"/>
              <w:rPr>
                <w:rFonts w:ascii="Times New Roman" w:hAnsi="Times New Roman"/>
                <w:sz w:val="24"/>
                <w:szCs w:val="24"/>
              </w:rPr>
            </w:pPr>
            <w:r w:rsidRPr="008E65DA">
              <w:rPr>
                <w:rFonts w:ascii="Times New Roman" w:hAnsi="Times New Roman"/>
                <w:sz w:val="24"/>
                <w:szCs w:val="24"/>
              </w:rPr>
              <w:t>Внешний вид покрытия</w:t>
            </w:r>
          </w:p>
        </w:tc>
        <w:tc>
          <w:tcPr>
            <w:tcW w:w="4344" w:type="dxa"/>
            <w:shd w:val="clear" w:color="auto" w:fill="auto"/>
            <w:vAlign w:val="center"/>
          </w:tcPr>
          <w:p w:rsidR="00EA7EAF" w:rsidRPr="000D79AE" w:rsidRDefault="00EA7EAF" w:rsidP="00262299">
            <w:pPr>
              <w:pStyle w:val="a8"/>
              <w:spacing w:after="60"/>
              <w:jc w:val="center"/>
              <w:rPr>
                <w:rFonts w:ascii="Times New Roman" w:hAnsi="Times New Roman"/>
                <w:sz w:val="24"/>
                <w:szCs w:val="24"/>
              </w:rPr>
            </w:pPr>
            <w:r w:rsidRPr="008E65DA">
              <w:rPr>
                <w:rFonts w:ascii="Times New Roman" w:hAnsi="Times New Roman"/>
                <w:sz w:val="24"/>
                <w:szCs w:val="24"/>
              </w:rPr>
              <w:t>высохшая пленка эмали должна быть однородной, без усадочных трещин, пузырей или отслоений</w:t>
            </w:r>
          </w:p>
        </w:tc>
      </w:tr>
    </w:tbl>
    <w:p w:rsidR="00EA7EAF" w:rsidRPr="00CD7665"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CD7665">
        <w:rPr>
          <w:color w:val="000000" w:themeColor="text1"/>
          <w:sz w:val="26"/>
          <w:szCs w:val="26"/>
        </w:rPr>
        <w:lastRenderedPageBreak/>
        <w:t xml:space="preserve">Вместе с тем </w:t>
      </w:r>
      <w:r w:rsidRPr="00CD7665">
        <w:rPr>
          <w:color w:val="000000" w:themeColor="text1"/>
          <w:sz w:val="26"/>
          <w:szCs w:val="26"/>
          <w:lang w:eastAsia="ar-SA"/>
        </w:rPr>
        <w:t xml:space="preserve">Администрацией муниципального образования - </w:t>
      </w:r>
      <w:proofErr w:type="spellStart"/>
      <w:r w:rsidRPr="00CD7665">
        <w:rPr>
          <w:color w:val="000000" w:themeColor="text1"/>
          <w:sz w:val="26"/>
          <w:szCs w:val="26"/>
          <w:lang w:eastAsia="ar-SA"/>
        </w:rPr>
        <w:t>Новомичуринское</w:t>
      </w:r>
      <w:proofErr w:type="spellEnd"/>
      <w:r w:rsidRPr="00CD7665">
        <w:rPr>
          <w:color w:val="000000" w:themeColor="text1"/>
          <w:sz w:val="26"/>
          <w:szCs w:val="26"/>
          <w:lang w:eastAsia="ar-SA"/>
        </w:rPr>
        <w:t xml:space="preserve"> городского поселения </w:t>
      </w:r>
      <w:proofErr w:type="spellStart"/>
      <w:r w:rsidRPr="00CD7665">
        <w:rPr>
          <w:color w:val="000000" w:themeColor="text1"/>
          <w:sz w:val="26"/>
          <w:szCs w:val="26"/>
          <w:lang w:eastAsia="ar-SA"/>
        </w:rPr>
        <w:t>Пронского</w:t>
      </w:r>
      <w:proofErr w:type="spellEnd"/>
      <w:r w:rsidRPr="00CD7665">
        <w:rPr>
          <w:color w:val="000000" w:themeColor="text1"/>
          <w:sz w:val="26"/>
          <w:szCs w:val="26"/>
          <w:lang w:eastAsia="ar-SA"/>
        </w:rPr>
        <w:t xml:space="preserve"> муниципального района</w:t>
      </w:r>
      <w:r w:rsidRPr="00CD7665">
        <w:rPr>
          <w:color w:val="000000" w:themeColor="text1"/>
          <w:sz w:val="26"/>
          <w:szCs w:val="26"/>
        </w:rPr>
        <w:t xml:space="preserve"> не учтено то обстоятельство, что в соответствии с письмом ФАС от 25 июня 2020 № ИА/53616/20 при закупке любых работ, услуг, при выполнении (оказании) которых используется товар, то есть товар, который не передается Заказчику, Заказчик не вправе требовать от участника предоставления в составе заявки конкретных показателей товара, соответствующих значениям, установленным в документации о закупке, указание на товарный знак (при наличии), а надлежащим исполнением требований Закона о ФКС является указание в заявке согласия участника закупки на выполнение работ, оказание услуг на условиях, предусмотренных документацией о закупке.</w:t>
      </w:r>
    </w:p>
    <w:p w:rsidR="00EA7EAF" w:rsidRPr="003E543E"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CD7665">
        <w:rPr>
          <w:color w:val="000000" w:themeColor="text1"/>
          <w:sz w:val="26"/>
          <w:szCs w:val="26"/>
        </w:rPr>
        <w:t xml:space="preserve">На основании изложенного, Комиссия Рязанского УФАС приходит к выводу о том, что довод Заявителя обоснован, а действия Заказчика, не установившего в </w:t>
      </w:r>
      <w:r w:rsidRPr="003E543E">
        <w:rPr>
          <w:color w:val="000000" w:themeColor="text1"/>
          <w:sz w:val="26"/>
          <w:szCs w:val="26"/>
        </w:rPr>
        <w:t>документации об аукционе надлежащим образом требования к составу заявки на участие в аукционе, нарушают п. 2 ч. 1 ст. 64 Закона о ФКС.</w:t>
      </w:r>
    </w:p>
    <w:p w:rsidR="00EA7EAF" w:rsidRPr="003E543E"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3E543E">
        <w:rPr>
          <w:color w:val="000000" w:themeColor="text1"/>
          <w:sz w:val="26"/>
          <w:szCs w:val="26"/>
        </w:rPr>
        <w:t>Вместе с тем в соответствии с пунктом 3.35.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 ноября 2014 № 727/14, Комиссия приняла решение не выдавать предписание Заказчику, так как допущенное нарушение не повлияло на результаты определения поставщика (подрядчика, исполнителя), поскольку не послужило основанием для отклонения заявок.</w:t>
      </w:r>
    </w:p>
    <w:p w:rsidR="00EA7EAF" w:rsidRPr="003E543E" w:rsidRDefault="00EA7EAF" w:rsidP="00EA7EAF">
      <w:pPr>
        <w:autoSpaceDE w:val="0"/>
        <w:autoSpaceDN w:val="0"/>
        <w:adjustRightInd w:val="0"/>
        <w:ind w:firstLine="709"/>
        <w:jc w:val="both"/>
        <w:rPr>
          <w:color w:val="000000" w:themeColor="text1"/>
          <w:sz w:val="26"/>
          <w:szCs w:val="26"/>
        </w:rPr>
      </w:pPr>
      <w:r w:rsidRPr="003E543E">
        <w:rPr>
          <w:color w:val="000000" w:themeColor="text1"/>
          <w:sz w:val="26"/>
          <w:szCs w:val="26"/>
        </w:rPr>
        <w:t xml:space="preserve">Таким образом, вышеуказанные действия Заказчика в части установления излишних требований к составу заявки о конкретных показателях товаров, используемых при выполнении работ в аукционной документации нарушают </w:t>
      </w:r>
      <w:hyperlink r:id="rId7" w:history="1">
        <w:r w:rsidRPr="003E543E">
          <w:rPr>
            <w:color w:val="000000" w:themeColor="text1"/>
            <w:sz w:val="26"/>
            <w:szCs w:val="26"/>
          </w:rPr>
          <w:t>пункт 1 части 2 статьи 64</w:t>
        </w:r>
      </w:hyperlink>
      <w:r w:rsidRPr="003E543E">
        <w:rPr>
          <w:color w:val="000000" w:themeColor="text1"/>
          <w:sz w:val="26"/>
          <w:szCs w:val="26"/>
        </w:rPr>
        <w:t xml:space="preserve"> Закона о ФКС и содержат признаки состава административного правонарушения, предусмотренного </w:t>
      </w:r>
      <w:hyperlink r:id="rId8" w:history="1">
        <w:r w:rsidRPr="003E543E">
          <w:rPr>
            <w:color w:val="000000" w:themeColor="text1"/>
            <w:sz w:val="26"/>
            <w:szCs w:val="26"/>
          </w:rPr>
          <w:t>частью 4.2 статьи 7.30</w:t>
        </w:r>
      </w:hyperlink>
      <w:r w:rsidRPr="003E543E">
        <w:rPr>
          <w:color w:val="000000" w:themeColor="text1"/>
          <w:sz w:val="26"/>
          <w:szCs w:val="26"/>
        </w:rPr>
        <w:t xml:space="preserve"> Кодекса Российской Федерации об административных правонарушениях.</w:t>
      </w:r>
    </w:p>
    <w:p w:rsidR="00EA7EAF" w:rsidRPr="003E543E"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3E543E">
        <w:rPr>
          <w:color w:val="000000" w:themeColor="text1"/>
          <w:sz w:val="26"/>
          <w:szCs w:val="26"/>
        </w:rPr>
        <w:t>Внеплановая проверка, проведенная в соответствии с пунктом 1 части 15 статьи 99 Закона о ФКС, нарушений законодательства о контрактной системе не выявила.</w:t>
      </w:r>
    </w:p>
    <w:p w:rsidR="00EA7EAF" w:rsidRPr="003E543E"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3E543E">
        <w:rPr>
          <w:color w:val="000000" w:themeColor="text1"/>
          <w:sz w:val="26"/>
          <w:szCs w:val="26"/>
        </w:rPr>
        <w:t>На основании изложенного, руководствуясь подпунктом «б» пункта 1 части 3 и частью 22 статьи 99 и частью 8 статьи 106 Федерального закона от 05.04.2013 № 44-ФЗ «О контрактной системе в сфере закупок товаров, работ, услуг для государственных и муниципальных нужд», Комиссия Рязанского УФАС России по контролю в сфере закупок</w:t>
      </w:r>
    </w:p>
    <w:p w:rsidR="00EA7EAF" w:rsidRPr="003E543E" w:rsidRDefault="00EA7EAF" w:rsidP="00EA7EAF">
      <w:pPr>
        <w:pStyle w:val="11"/>
        <w:ind w:firstLine="709"/>
        <w:contextualSpacing/>
        <w:jc w:val="both"/>
        <w:rPr>
          <w:rFonts w:ascii="Times New Roman" w:hAnsi="Times New Roman"/>
          <w:color w:val="000000" w:themeColor="text1"/>
          <w:sz w:val="26"/>
          <w:szCs w:val="26"/>
        </w:rPr>
      </w:pPr>
    </w:p>
    <w:p w:rsidR="00EA7EAF" w:rsidRPr="003E543E" w:rsidRDefault="00EA7EAF" w:rsidP="00EA7EAF">
      <w:pPr>
        <w:pStyle w:val="11"/>
        <w:contextualSpacing/>
        <w:jc w:val="center"/>
        <w:rPr>
          <w:rFonts w:ascii="Times New Roman" w:hAnsi="Times New Roman"/>
          <w:color w:val="000000" w:themeColor="text1"/>
          <w:sz w:val="26"/>
          <w:szCs w:val="26"/>
        </w:rPr>
      </w:pPr>
      <w:proofErr w:type="spellStart"/>
      <w:r w:rsidRPr="003E543E">
        <w:rPr>
          <w:rFonts w:ascii="Times New Roman" w:hAnsi="Times New Roman"/>
          <w:color w:val="000000" w:themeColor="text1"/>
          <w:sz w:val="26"/>
          <w:szCs w:val="26"/>
        </w:rPr>
        <w:t>р</w:t>
      </w:r>
      <w:proofErr w:type="spellEnd"/>
      <w:r w:rsidRPr="003E543E">
        <w:rPr>
          <w:rFonts w:ascii="Times New Roman" w:hAnsi="Times New Roman"/>
          <w:color w:val="000000" w:themeColor="text1"/>
          <w:sz w:val="26"/>
          <w:szCs w:val="26"/>
        </w:rPr>
        <w:t xml:space="preserve"> е </w:t>
      </w:r>
      <w:proofErr w:type="spellStart"/>
      <w:r w:rsidRPr="003E543E">
        <w:rPr>
          <w:rFonts w:ascii="Times New Roman" w:hAnsi="Times New Roman"/>
          <w:color w:val="000000" w:themeColor="text1"/>
          <w:sz w:val="26"/>
          <w:szCs w:val="26"/>
        </w:rPr>
        <w:t>ш</w:t>
      </w:r>
      <w:proofErr w:type="spellEnd"/>
      <w:r w:rsidRPr="003E543E">
        <w:rPr>
          <w:rFonts w:ascii="Times New Roman" w:hAnsi="Times New Roman"/>
          <w:color w:val="000000" w:themeColor="text1"/>
          <w:sz w:val="26"/>
          <w:szCs w:val="26"/>
        </w:rPr>
        <w:t xml:space="preserve"> и л а:</w:t>
      </w:r>
    </w:p>
    <w:p w:rsidR="00EA7EAF" w:rsidRPr="003E543E" w:rsidRDefault="00EA7EAF" w:rsidP="00EA7EAF">
      <w:pPr>
        <w:pStyle w:val="11"/>
        <w:ind w:firstLine="709"/>
        <w:contextualSpacing/>
        <w:jc w:val="both"/>
        <w:rPr>
          <w:rFonts w:ascii="Times New Roman" w:hAnsi="Times New Roman"/>
          <w:color w:val="000000" w:themeColor="text1"/>
          <w:sz w:val="26"/>
          <w:szCs w:val="26"/>
        </w:rPr>
      </w:pPr>
    </w:p>
    <w:p w:rsidR="00EA7EAF" w:rsidRPr="003E543E" w:rsidRDefault="00EA7EAF" w:rsidP="00EA7EAF">
      <w:pPr>
        <w:pStyle w:val="a4"/>
        <w:shd w:val="clear" w:color="auto" w:fill="FFFFFF"/>
        <w:spacing w:before="0" w:beforeAutospacing="0" w:after="0" w:afterAutospacing="0"/>
        <w:ind w:firstLine="709"/>
        <w:jc w:val="both"/>
        <w:rPr>
          <w:color w:val="000000" w:themeColor="text1"/>
          <w:sz w:val="26"/>
          <w:szCs w:val="26"/>
        </w:rPr>
      </w:pPr>
      <w:bookmarkStart w:id="2" w:name="_GoBack"/>
      <w:r w:rsidRPr="003E543E">
        <w:rPr>
          <w:color w:val="000000" w:themeColor="text1"/>
          <w:sz w:val="26"/>
          <w:szCs w:val="26"/>
        </w:rPr>
        <w:t>1. Признать жалобу ООО «Морис» обоснованной в части установления излишних требований к составу заявки о конкретных показателях товаров, используемых при выполнении работ.</w:t>
      </w:r>
    </w:p>
    <w:p w:rsidR="00EA7EAF" w:rsidRPr="003E543E"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3E543E">
        <w:rPr>
          <w:color w:val="000000" w:themeColor="text1"/>
          <w:sz w:val="26"/>
          <w:szCs w:val="26"/>
        </w:rPr>
        <w:t>2. Признать Заказчика (</w:t>
      </w:r>
      <w:r w:rsidRPr="003E543E">
        <w:rPr>
          <w:color w:val="000000" w:themeColor="text1"/>
          <w:sz w:val="26"/>
          <w:szCs w:val="26"/>
          <w:lang w:eastAsia="ar-SA"/>
        </w:rPr>
        <w:t xml:space="preserve">Администрация муниципального образования - </w:t>
      </w:r>
      <w:proofErr w:type="spellStart"/>
      <w:r w:rsidRPr="003E543E">
        <w:rPr>
          <w:color w:val="000000" w:themeColor="text1"/>
          <w:sz w:val="26"/>
          <w:szCs w:val="26"/>
          <w:lang w:eastAsia="ar-SA"/>
        </w:rPr>
        <w:t>Новомичуринское</w:t>
      </w:r>
      <w:proofErr w:type="spellEnd"/>
      <w:r w:rsidRPr="003E543E">
        <w:rPr>
          <w:color w:val="000000" w:themeColor="text1"/>
          <w:sz w:val="26"/>
          <w:szCs w:val="26"/>
          <w:lang w:eastAsia="ar-SA"/>
        </w:rPr>
        <w:t xml:space="preserve"> городское поселение </w:t>
      </w:r>
      <w:proofErr w:type="spellStart"/>
      <w:r w:rsidRPr="003E543E">
        <w:rPr>
          <w:color w:val="000000" w:themeColor="text1"/>
          <w:sz w:val="26"/>
          <w:szCs w:val="26"/>
          <w:lang w:eastAsia="ar-SA"/>
        </w:rPr>
        <w:t>Пронского</w:t>
      </w:r>
      <w:proofErr w:type="spellEnd"/>
      <w:r w:rsidRPr="003E543E">
        <w:rPr>
          <w:color w:val="000000" w:themeColor="text1"/>
          <w:sz w:val="26"/>
          <w:szCs w:val="26"/>
          <w:lang w:eastAsia="ar-SA"/>
        </w:rPr>
        <w:t xml:space="preserve"> муниципального района Рязанской области</w:t>
      </w:r>
      <w:r w:rsidRPr="003E543E">
        <w:rPr>
          <w:color w:val="000000" w:themeColor="text1"/>
          <w:sz w:val="26"/>
          <w:szCs w:val="26"/>
        </w:rPr>
        <w:t>) нарушившим пункт 2 часть 1 статьи 64 Федерального закона от 05.04.2013 № 44-ФЗ «О контрактной системе в сфере закупок товаров, работ, услуг для государственных и муниципальных нужд».</w:t>
      </w:r>
    </w:p>
    <w:p w:rsidR="00EA7EAF" w:rsidRPr="003E543E" w:rsidRDefault="00EA7EAF" w:rsidP="00EA7EAF">
      <w:pPr>
        <w:pStyle w:val="a4"/>
        <w:shd w:val="clear" w:color="auto" w:fill="FFFFFF"/>
        <w:spacing w:before="0" w:beforeAutospacing="0" w:after="0" w:afterAutospacing="0"/>
        <w:ind w:firstLine="709"/>
        <w:jc w:val="both"/>
        <w:rPr>
          <w:color w:val="000000" w:themeColor="text1"/>
          <w:sz w:val="26"/>
          <w:szCs w:val="26"/>
        </w:rPr>
      </w:pPr>
      <w:r w:rsidRPr="003E543E">
        <w:rPr>
          <w:color w:val="000000" w:themeColor="text1"/>
          <w:sz w:val="26"/>
          <w:szCs w:val="26"/>
        </w:rPr>
        <w:lastRenderedPageBreak/>
        <w:t>3. В соответствии с пунктом 3.35.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 ноября 2014 № 727/14, предписание Заказчику не выдавать.</w:t>
      </w:r>
    </w:p>
    <w:p w:rsidR="00EA7EAF" w:rsidRPr="003E543E" w:rsidRDefault="00EA7EAF" w:rsidP="00EA7EAF">
      <w:pPr>
        <w:autoSpaceDE w:val="0"/>
        <w:autoSpaceDN w:val="0"/>
        <w:adjustRightInd w:val="0"/>
        <w:ind w:firstLine="709"/>
        <w:jc w:val="both"/>
        <w:rPr>
          <w:color w:val="000000" w:themeColor="text1"/>
          <w:sz w:val="26"/>
          <w:szCs w:val="26"/>
        </w:rPr>
      </w:pPr>
      <w:r w:rsidRPr="003E543E">
        <w:rPr>
          <w:color w:val="000000" w:themeColor="text1"/>
          <w:sz w:val="26"/>
          <w:szCs w:val="26"/>
        </w:rPr>
        <w:t xml:space="preserve">4. Передать материалы от 04.08.2020 по делу N 062/06/64-516/2020 </w:t>
      </w:r>
      <w:r>
        <w:rPr>
          <w:color w:val="000000" w:themeColor="text1"/>
          <w:sz w:val="26"/>
          <w:szCs w:val="26"/>
        </w:rPr>
        <w:t xml:space="preserve">уполномоченному должностному лицу (заместителю руководителя – начальнику отдела контроля закупок) </w:t>
      </w:r>
      <w:r w:rsidRPr="003E543E">
        <w:rPr>
          <w:color w:val="000000" w:themeColor="text1"/>
          <w:sz w:val="26"/>
          <w:szCs w:val="26"/>
        </w:rPr>
        <w:t xml:space="preserve">для </w:t>
      </w:r>
      <w:r>
        <w:rPr>
          <w:color w:val="000000" w:themeColor="text1"/>
          <w:sz w:val="26"/>
          <w:szCs w:val="26"/>
        </w:rPr>
        <w:t>решения</w:t>
      </w:r>
      <w:r w:rsidRPr="003E543E">
        <w:rPr>
          <w:color w:val="000000" w:themeColor="text1"/>
          <w:sz w:val="26"/>
          <w:szCs w:val="26"/>
        </w:rPr>
        <w:t xml:space="preserve"> вопроса о возбуждении дел об административных правонарушениях.</w:t>
      </w:r>
    </w:p>
    <w:p w:rsidR="00EA7EAF" w:rsidRPr="00CD7665" w:rsidRDefault="00EA7EAF" w:rsidP="00EA7EAF">
      <w:pPr>
        <w:pStyle w:val="a4"/>
        <w:shd w:val="clear" w:color="auto" w:fill="FFFFFF"/>
        <w:spacing w:before="0" w:beforeAutospacing="0" w:after="0" w:afterAutospacing="0"/>
        <w:ind w:firstLine="709"/>
        <w:jc w:val="both"/>
        <w:rPr>
          <w:color w:val="000000" w:themeColor="text1"/>
          <w:sz w:val="26"/>
          <w:szCs w:val="26"/>
        </w:rPr>
      </w:pPr>
    </w:p>
    <w:p w:rsidR="00EA7EAF" w:rsidRPr="00CD7665" w:rsidRDefault="00EA7EAF" w:rsidP="00EA7EAF">
      <w:pPr>
        <w:tabs>
          <w:tab w:val="left" w:pos="851"/>
        </w:tabs>
        <w:ind w:firstLine="709"/>
        <w:jc w:val="both"/>
        <w:rPr>
          <w:color w:val="000000" w:themeColor="text1"/>
          <w:sz w:val="26"/>
          <w:szCs w:val="26"/>
        </w:rPr>
      </w:pPr>
      <w:r w:rsidRPr="00CD7665">
        <w:rPr>
          <w:color w:val="000000" w:themeColor="text1"/>
          <w:sz w:val="26"/>
          <w:szCs w:val="26"/>
        </w:rPr>
        <w:t>Настоящее решение может быть обжаловано в судебном порядке в течение трех месяцев со дня его принятия.</w:t>
      </w:r>
    </w:p>
    <w:bookmarkEnd w:id="2"/>
    <w:p w:rsidR="00EA7EAF" w:rsidRPr="0002145F" w:rsidRDefault="00EA7EAF" w:rsidP="00EA7EAF">
      <w:pPr>
        <w:pStyle w:val="11"/>
        <w:ind w:right="142"/>
        <w:contextualSpacing/>
        <w:jc w:val="both"/>
        <w:rPr>
          <w:rFonts w:ascii="Times New Roman" w:hAnsi="Times New Roman"/>
          <w:sz w:val="26"/>
          <w:szCs w:val="26"/>
        </w:rPr>
      </w:pPr>
    </w:p>
    <w:p w:rsidR="00537663" w:rsidRPr="00EA7EAF" w:rsidRDefault="00EA7EAF">
      <w:pPr>
        <w:rPr>
          <w:lang w:val="en-US"/>
        </w:rPr>
      </w:pPr>
      <w:r w:rsidRPr="00EA7EAF">
        <w:rPr>
          <w:sz w:val="26"/>
          <w:szCs w:val="26"/>
        </w:rPr>
        <w:t>&lt;</w:t>
      </w:r>
      <w:r>
        <w:rPr>
          <w:sz w:val="26"/>
          <w:szCs w:val="26"/>
          <w:lang w:val="en-US"/>
        </w:rPr>
        <w:t>…&gt;</w:t>
      </w:r>
    </w:p>
    <w:sectPr w:rsidR="00537663" w:rsidRPr="00EA7EAF" w:rsidSect="00C63689">
      <w:headerReference w:type="default" r:id="rId9"/>
      <w:pgSz w:w="11906" w:h="16838"/>
      <w:pgMar w:top="680" w:right="567" w:bottom="851"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5B9" w:rsidRDefault="00EA7EAF">
    <w:pPr>
      <w:pStyle w:val="a5"/>
      <w:jc w:val="center"/>
    </w:pPr>
    <w:r>
      <w:fldChar w:fldCharType="begin"/>
    </w:r>
    <w:r>
      <w:instrText>PAGE   \* MERGEFORMAT</w:instrText>
    </w:r>
    <w:r>
      <w:fldChar w:fldCharType="separate"/>
    </w:r>
    <w:r>
      <w:rPr>
        <w:noProof/>
      </w:rPr>
      <w:t>1</w:t>
    </w:r>
    <w:r>
      <w:rPr>
        <w:noProof/>
      </w:rPr>
      <w:fldChar w:fldCharType="end"/>
    </w:r>
  </w:p>
  <w:p w:rsidR="00BA65B9" w:rsidRDefault="00EA7EA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EA7EAF"/>
    <w:rsid w:val="00124AB6"/>
    <w:rsid w:val="004E4BFC"/>
    <w:rsid w:val="00537663"/>
    <w:rsid w:val="00B92708"/>
    <w:rsid w:val="00EA22E2"/>
    <w:rsid w:val="00EA7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A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A7EA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EAF"/>
    <w:rPr>
      <w:rFonts w:ascii="Times New Roman" w:eastAsia="Times New Roman" w:hAnsi="Times New Roman" w:cs="Times New Roman"/>
      <w:b/>
      <w:bCs/>
      <w:kern w:val="36"/>
      <w:sz w:val="48"/>
      <w:szCs w:val="48"/>
      <w:lang w:eastAsia="ru-RU"/>
    </w:rPr>
  </w:style>
  <w:style w:type="character" w:styleId="a3">
    <w:name w:val="Hyperlink"/>
    <w:rsid w:val="00EA7EAF"/>
    <w:rPr>
      <w:color w:val="0000FF"/>
      <w:u w:val="single"/>
    </w:rPr>
  </w:style>
  <w:style w:type="paragraph" w:customStyle="1" w:styleId="11">
    <w:name w:val="Обычный1"/>
    <w:rsid w:val="00EA7EAF"/>
    <w:pPr>
      <w:spacing w:after="0" w:line="240" w:lineRule="auto"/>
    </w:pPr>
    <w:rPr>
      <w:rFonts w:ascii="a_Timer" w:eastAsia="Times New Roman" w:hAnsi="a_Timer" w:cs="Times New Roman"/>
      <w:sz w:val="24"/>
      <w:szCs w:val="20"/>
      <w:lang w:eastAsia="ru-RU"/>
    </w:rPr>
  </w:style>
  <w:style w:type="paragraph" w:styleId="a4">
    <w:name w:val="Normal (Web)"/>
    <w:basedOn w:val="a"/>
    <w:uiPriority w:val="99"/>
    <w:unhideWhenUsed/>
    <w:rsid w:val="00EA7EAF"/>
    <w:pPr>
      <w:spacing w:before="100" w:beforeAutospacing="1" w:after="100" w:afterAutospacing="1"/>
    </w:pPr>
  </w:style>
  <w:style w:type="paragraph" w:styleId="a5">
    <w:name w:val="header"/>
    <w:basedOn w:val="a"/>
    <w:link w:val="a6"/>
    <w:uiPriority w:val="99"/>
    <w:rsid w:val="00EA7EAF"/>
    <w:pPr>
      <w:tabs>
        <w:tab w:val="center" w:pos="4677"/>
        <w:tab w:val="right" w:pos="9355"/>
      </w:tabs>
    </w:pPr>
  </w:style>
  <w:style w:type="character" w:customStyle="1" w:styleId="a6">
    <w:name w:val="Верхний колонтитул Знак"/>
    <w:basedOn w:val="a0"/>
    <w:link w:val="a5"/>
    <w:uiPriority w:val="99"/>
    <w:rsid w:val="00EA7EAF"/>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EA7EAF"/>
    <w:rPr>
      <w:rFonts w:ascii="Calibri" w:hAnsi="Calibri"/>
    </w:rPr>
  </w:style>
  <w:style w:type="paragraph" w:styleId="a8">
    <w:name w:val="No Spacing"/>
    <w:link w:val="a7"/>
    <w:uiPriority w:val="1"/>
    <w:qFormat/>
    <w:rsid w:val="00EA7EAF"/>
    <w:pPr>
      <w:spacing w:after="0" w:line="240" w:lineRule="auto"/>
    </w:pPr>
    <w:rPr>
      <w:rFonts w:ascii="Calibri" w:hAnsi="Calibri"/>
    </w:rPr>
  </w:style>
  <w:style w:type="character" w:customStyle="1" w:styleId="cardmaininfocontent">
    <w:name w:val="cardmaininfo__content"/>
    <w:basedOn w:val="a0"/>
    <w:rsid w:val="00EA7E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04FB805A9424446E90FE1894A0214AE7AC303BCF55192288C0693E53C89F0F6FB65B5C2C1877561A00CCA6959833FF1FEEEF21A16DBN2J" TargetMode="External"/><Relationship Id="rId3" Type="http://schemas.openxmlformats.org/officeDocument/2006/relationships/webSettings" Target="webSettings.xml"/><Relationship Id="rId7" Type="http://schemas.openxmlformats.org/officeDocument/2006/relationships/hyperlink" Target="consultantplus://offline/ref=1E904FB805A9424446E90FE1894A0214AE7BC400BEFB5192288C0693E53C89F0F6FB65B0CBC88C7C36FA1CCE200C8A21F5E8F0F80416B2F5DEN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theme" Target="theme/theme1.xml"/><Relationship Id="rId5" Type="http://schemas.openxmlformats.org/officeDocument/2006/relationships/hyperlink" Target="https://zakupki.gov.ru/epz/order/notice/ea44/view/documents.html?regNumber=0859200001120008405&amp;backUrl=4943cb0f-8013-43be-ac6a-7ae49256ad9c" TargetMode="External"/><Relationship Id="rId10" Type="http://schemas.openxmlformats.org/officeDocument/2006/relationships/fontTable" Target="fontTable.xml"/><Relationship Id="rId4" Type="http://schemas.openxmlformats.org/officeDocument/2006/relationships/hyperlink" Target="https://zakupki.gov.ru/epz/order/notice/ea44/view/documents.html?regNumber=0859200001120007766&amp;backUrl=62fac345-6b68-49b3-b638-5387e89f2e5e" TargetMode="Externa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2023</Words>
  <Characters>11532</Characters>
  <Application>Microsoft Office Word</Application>
  <DocSecurity>0</DocSecurity>
  <Lines>96</Lines>
  <Paragraphs>27</Paragraphs>
  <ScaleCrop>false</ScaleCrop>
  <Company/>
  <LinksUpToDate>false</LinksUpToDate>
  <CharactersWithSpaces>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Николаевна Савельева</dc:creator>
  <cp:keywords/>
  <dc:description/>
  <cp:lastModifiedBy>Любовь Николаевна Савельева</cp:lastModifiedBy>
  <cp:revision>2</cp:revision>
  <dcterms:created xsi:type="dcterms:W3CDTF">2020-08-04T12:28:00Z</dcterms:created>
  <dcterms:modified xsi:type="dcterms:W3CDTF">2020-08-04T12:29:00Z</dcterms:modified>
</cp:coreProperties>
</file>