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A00EC" w:rsidRDefault="002C79AA">
      <w:pPr>
        <w:contextualSpacing/>
        <w:jc w:val="both"/>
      </w:pPr>
      <w:r>
        <w:rPr>
          <w:noProof/>
          <w:lang w:eastAsia="ru-RU"/>
        </w:rPr>
        <w:drawing>
          <wp:anchor distT="0" distB="0" distL="133985" distR="118110" simplePos="0" relativeHeight="2" behindDoc="0" locked="0" layoutInCell="1" allowOverlap="1">
            <wp:simplePos x="0" y="0"/>
            <wp:positionH relativeFrom="column">
              <wp:posOffset>2506345</wp:posOffset>
            </wp:positionH>
            <wp:positionV relativeFrom="paragraph">
              <wp:posOffset>69850</wp:posOffset>
            </wp:positionV>
            <wp:extent cx="1006475" cy="930275"/>
            <wp:effectExtent l="0" t="0" r="0" b="0"/>
            <wp:wrapTight wrapText="bothSides">
              <wp:wrapPolygon edited="0">
                <wp:start x="-1701" y="0"/>
                <wp:lineTo x="-1701" y="19891"/>
                <wp:lineTo x="21600" y="19891"/>
                <wp:lineTo x="21600" y="0"/>
                <wp:lineTo x="-1701" y="0"/>
              </wp:wrapPolygon>
            </wp:wrapTight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-369" t="-374" r="-369" b="-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93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00EC" w:rsidRDefault="009A00EC">
      <w:pPr>
        <w:contextualSpacing/>
        <w:jc w:val="both"/>
      </w:pPr>
    </w:p>
    <w:p w:rsidR="009A00EC" w:rsidRDefault="009A00EC">
      <w:pPr>
        <w:contextualSpacing/>
        <w:jc w:val="both"/>
      </w:pPr>
    </w:p>
    <w:p w:rsidR="009A00EC" w:rsidRDefault="009A00EC">
      <w:pPr>
        <w:contextualSpacing/>
        <w:jc w:val="both"/>
      </w:pPr>
    </w:p>
    <w:p w:rsidR="009A00EC" w:rsidRDefault="009A00EC">
      <w:pPr>
        <w:contextualSpacing/>
        <w:jc w:val="both"/>
      </w:pPr>
    </w:p>
    <w:p w:rsidR="009A00EC" w:rsidRDefault="009A00EC">
      <w:pPr>
        <w:contextualSpacing/>
        <w:jc w:val="both"/>
      </w:pPr>
    </w:p>
    <w:p w:rsidR="009A00EC" w:rsidRDefault="009A00EC">
      <w:pPr>
        <w:contextualSpacing/>
        <w:jc w:val="both"/>
      </w:pPr>
    </w:p>
    <w:p w:rsidR="009A00EC" w:rsidRDefault="002C79AA">
      <w:pPr>
        <w:contextualSpacing/>
        <w:jc w:val="both"/>
      </w:pPr>
      <w:r>
        <w:t xml:space="preserve">                                                                            </w:t>
      </w:r>
    </w:p>
    <w:tbl>
      <w:tblPr>
        <w:tblW w:w="9805" w:type="dxa"/>
        <w:tblLook w:val="0000"/>
      </w:tblPr>
      <w:tblGrid>
        <w:gridCol w:w="9805"/>
      </w:tblGrid>
      <w:tr w:rsidR="009A00EC">
        <w:trPr>
          <w:trHeight w:val="1862"/>
        </w:trPr>
        <w:tc>
          <w:tcPr>
            <w:tcW w:w="9805" w:type="dxa"/>
            <w:shd w:val="clear" w:color="auto" w:fill="auto"/>
          </w:tcPr>
          <w:p w:rsidR="009A00EC" w:rsidRDefault="002C79AA">
            <w:pPr>
              <w:pStyle w:val="a5"/>
              <w:contextualSpacing/>
              <w:jc w:val="center"/>
              <w:rPr>
                <w:szCs w:val="24"/>
              </w:rPr>
            </w:pPr>
            <w:r>
              <w:rPr>
                <w:b/>
                <w:color w:val="0066CC"/>
                <w:szCs w:val="24"/>
              </w:rPr>
              <w:t>УПРАВЛЕНИЕ ФЕДЕРАЛЬНОЙ АНТИМОНОПОЛЬНОЙ СЛУЖБЫ</w:t>
            </w:r>
          </w:p>
          <w:p w:rsidR="009A00EC" w:rsidRDefault="002C79AA">
            <w:pPr>
              <w:contextualSpacing/>
              <w:jc w:val="center"/>
            </w:pPr>
            <w:r>
              <w:rPr>
                <w:b/>
                <w:color w:val="0066CC"/>
              </w:rPr>
              <w:t>ПО НЕНЕЦКОМУ АВТОНОМНОМУ ОКРУГУ</w:t>
            </w:r>
          </w:p>
          <w:p w:rsidR="009A00EC" w:rsidRDefault="009A00EC">
            <w:pPr>
              <w:contextualSpacing/>
              <w:jc w:val="both"/>
              <w:rPr>
                <w:b/>
                <w:color w:val="0066CC"/>
              </w:rPr>
            </w:pPr>
          </w:p>
          <w:p w:rsidR="009A00EC" w:rsidRDefault="002C79AA">
            <w:pPr>
              <w:pStyle w:val="31"/>
              <w:numPr>
                <w:ilvl w:val="2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  <w:r>
              <w:rPr>
                <w:color w:val="0066CC"/>
                <w:sz w:val="24"/>
                <w:szCs w:val="24"/>
              </w:rPr>
              <w:t xml:space="preserve">                                                           ПРЕДПИСАНИЕ</w:t>
            </w:r>
          </w:p>
          <w:p w:rsidR="009A00EC" w:rsidRDefault="009A00EC">
            <w:pPr>
              <w:pStyle w:val="31"/>
              <w:numPr>
                <w:ilvl w:val="2"/>
                <w:numId w:val="1"/>
              </w:numPr>
              <w:contextualSpacing/>
              <w:jc w:val="both"/>
              <w:rPr>
                <w:color w:val="0066CC"/>
                <w:sz w:val="24"/>
                <w:szCs w:val="24"/>
              </w:rPr>
            </w:pPr>
          </w:p>
          <w:p w:rsidR="009A00EC" w:rsidRDefault="002C79AA">
            <w:pPr>
              <w:contextualSpacing/>
              <w:jc w:val="center"/>
            </w:pPr>
            <w:r>
              <w:t>ОБ УСТРАНЕНИИ НАРУШЕНИЙ ЗАКОНОДАТЕЛЬСТВА РОССИЙСКОЙ ФЕДЕРАЦИИ О КОНТРАКТНОЙ СИСТЕМЕ В СФЕРЕ ЗАКУПОК</w:t>
            </w:r>
          </w:p>
          <w:p w:rsidR="009A00EC" w:rsidRDefault="002C79AA">
            <w:pPr>
              <w:contextualSpacing/>
              <w:jc w:val="both"/>
            </w:pPr>
            <w:r>
              <w:t xml:space="preserve">  </w:t>
            </w:r>
          </w:p>
          <w:p w:rsidR="009A00EC" w:rsidRDefault="002C79AA">
            <w:pPr>
              <w:contextualSpacing/>
              <w:jc w:val="both"/>
            </w:pPr>
            <w:r>
              <w:t>31.07.2020                                                                                               № 083/06/106-39/2020</w:t>
            </w:r>
          </w:p>
          <w:p w:rsidR="009A00EC" w:rsidRDefault="002C79AA">
            <w:pPr>
              <w:contextualSpacing/>
              <w:jc w:val="both"/>
            </w:pPr>
            <w:r>
              <w:t xml:space="preserve">                                                                 г. Нарьян-Мар</w:t>
            </w:r>
          </w:p>
        </w:tc>
      </w:tr>
    </w:tbl>
    <w:p w:rsidR="009A00EC" w:rsidRDefault="002C79AA">
      <w:pPr>
        <w:contextualSpacing/>
        <w:jc w:val="both"/>
      </w:pPr>
      <w:r>
        <w:rPr>
          <w:lang w:eastAsia="ru-RU"/>
        </w:rPr>
        <w:t xml:space="preserve">  </w:t>
      </w:r>
    </w:p>
    <w:p w:rsidR="009A00EC" w:rsidRDefault="002C79AA">
      <w:pPr>
        <w:contextualSpacing/>
        <w:jc w:val="both"/>
      </w:pPr>
      <w:r>
        <w:rPr>
          <w:lang w:eastAsia="ru-RU"/>
        </w:rPr>
        <w:tab/>
        <w:t>Комиссия Ненецкого УФАС России в соответствии с решением  от 31.07.2020  № 083/06/106-39/2020, принятого по итогам рассмотрения жалобы</w:t>
      </w:r>
      <w:r>
        <w:rPr>
          <w:highlight w:val="white"/>
          <w:lang w:eastAsia="ru-RU"/>
        </w:rPr>
        <w:t xml:space="preserve"> Общества с ограниченной ответственностью «ФЛАГМАН» на действия Заказчика — </w:t>
      </w:r>
      <w:r>
        <w:rPr>
          <w:lang w:eastAsia="ru-RU"/>
        </w:rPr>
        <w:t xml:space="preserve"> </w:t>
      </w:r>
      <w:r>
        <w:rPr>
          <w:highlight w:val="white"/>
          <w:lang w:eastAsia="ru-RU"/>
        </w:rPr>
        <w:t xml:space="preserve">Государственного  унитарного  предприятия Ненецкого автономного округа «Ненецкая коммунальная компания» при проведении электронного аукциона  по наименованию  объекта закупки  «Поставка  трубы  полиэтиленовой ф200х22,4мм, </w:t>
      </w:r>
      <w:r>
        <w:rPr>
          <w:highlight w:val="white"/>
          <w:lang w:val="en-US" w:eastAsia="ru-RU"/>
        </w:rPr>
        <w:t>SDR</w:t>
      </w:r>
      <w:r w:rsidRPr="005D2492">
        <w:rPr>
          <w:highlight w:val="white"/>
          <w:lang w:eastAsia="ru-RU"/>
        </w:rPr>
        <w:t xml:space="preserve">9 </w:t>
      </w:r>
      <w:r>
        <w:rPr>
          <w:highlight w:val="white"/>
          <w:lang w:eastAsia="ru-RU"/>
        </w:rPr>
        <w:t xml:space="preserve">для газопроводов с защитным покрытием (в защитной оболочке) и комплектующие» (Извещение № 0584300000120000003), </w:t>
      </w:r>
      <w:r>
        <w:rPr>
          <w:lang w:eastAsia="ru-RU"/>
        </w:rPr>
        <w:t xml:space="preserve">руководствуясь статьей 99, статьей 106  Федерального  закона от 05.04.2013 № 44-ФЗ  «О контрактной системе в сфере закупок товаров, работ, услуг для обеспечения государственных и муниципальных нужд» (далее - Закон  о контрактной  системе) и в соответствии с Административным </w:t>
      </w:r>
      <w:r>
        <w:rPr>
          <w:color w:val="0000FF"/>
          <w:lang w:eastAsia="ru-RU"/>
        </w:rPr>
        <w:t>регламентом</w:t>
      </w:r>
      <w:r>
        <w:rPr>
          <w:lang w:eastAsia="ru-RU"/>
        </w:rPr>
        <w:t>, утвержденным приказом ФАС России от 19.11.2014 N 727/14,</w:t>
      </w:r>
    </w:p>
    <w:p w:rsidR="009A00EC" w:rsidRDefault="002C79AA">
      <w:pPr>
        <w:contextualSpacing/>
        <w:jc w:val="center"/>
      </w:pPr>
      <w:r>
        <w:rPr>
          <w:lang w:eastAsia="ru-RU"/>
        </w:rPr>
        <w:t>предписывает:</w:t>
      </w:r>
    </w:p>
    <w:p w:rsidR="009A00EC" w:rsidRDefault="002C79AA" w:rsidP="005D2492">
      <w:pPr>
        <w:pStyle w:val="a9"/>
        <w:ind w:left="0" w:firstLine="720"/>
        <w:jc w:val="both"/>
      </w:pPr>
      <w:r>
        <w:t>1.</w:t>
      </w:r>
      <w:r w:rsidR="005D2492">
        <w:t xml:space="preserve"> Заказчику, </w:t>
      </w:r>
      <w:r>
        <w:t xml:space="preserve">Аукционной комиссии </w:t>
      </w:r>
      <w:r>
        <w:rPr>
          <w:lang w:eastAsia="ru-RU"/>
        </w:rPr>
        <w:t>Заказчика:</w:t>
      </w:r>
    </w:p>
    <w:p w:rsidR="009A00EC" w:rsidRDefault="002C79AA" w:rsidP="005D2492">
      <w:pPr>
        <w:pStyle w:val="a9"/>
        <w:ind w:left="0" w:firstLine="720"/>
        <w:jc w:val="both"/>
      </w:pPr>
      <w:proofErr w:type="gramStart"/>
      <w:r>
        <w:rPr>
          <w:lang w:eastAsia="ru-RU"/>
        </w:rPr>
        <w:t xml:space="preserve">- </w:t>
      </w:r>
      <w:r>
        <w:t>отменить п</w:t>
      </w:r>
      <w:r>
        <w:rPr>
          <w:color w:val="000000"/>
          <w:lang w:eastAsia="ru-RU"/>
        </w:rPr>
        <w:t xml:space="preserve">ротокол  </w:t>
      </w:r>
      <w:r>
        <w:t xml:space="preserve">рассмотрения первых частей заявок на участие в электронном аукционе </w:t>
      </w:r>
      <w:r w:rsidR="005D2492">
        <w:t>«Т</w:t>
      </w:r>
      <w:r>
        <w:rPr>
          <w:highlight w:val="white"/>
          <w:lang w:eastAsia="ru-RU"/>
        </w:rPr>
        <w:t>руб</w:t>
      </w:r>
      <w:r w:rsidR="005D2492">
        <w:rPr>
          <w:highlight w:val="white"/>
          <w:lang w:eastAsia="ru-RU"/>
        </w:rPr>
        <w:t>а</w:t>
      </w:r>
      <w:r>
        <w:rPr>
          <w:highlight w:val="white"/>
          <w:lang w:eastAsia="ru-RU"/>
        </w:rPr>
        <w:t xml:space="preserve">  полиэтиленовой ф200х22,4мм, </w:t>
      </w:r>
      <w:r>
        <w:rPr>
          <w:highlight w:val="white"/>
          <w:lang w:val="en-US" w:eastAsia="ru-RU"/>
        </w:rPr>
        <w:t>SDR</w:t>
      </w:r>
      <w:r w:rsidRPr="005D2492">
        <w:rPr>
          <w:highlight w:val="white"/>
          <w:lang w:eastAsia="ru-RU"/>
        </w:rPr>
        <w:t xml:space="preserve">9 </w:t>
      </w:r>
      <w:r>
        <w:rPr>
          <w:highlight w:val="white"/>
          <w:lang w:eastAsia="ru-RU"/>
        </w:rPr>
        <w:t>для газопроводов с защитным покрытием (в защитной оболочке) и комплектующие</w:t>
      </w:r>
      <w:r w:rsidR="005D2492">
        <w:rPr>
          <w:highlight w:val="white"/>
          <w:lang w:eastAsia="ru-RU"/>
        </w:rPr>
        <w:t>»</w:t>
      </w:r>
      <w:r>
        <w:rPr>
          <w:highlight w:val="white"/>
          <w:lang w:eastAsia="ru-RU"/>
        </w:rPr>
        <w:t xml:space="preserve"> </w:t>
      </w:r>
      <w:r w:rsidR="005D2492">
        <w:rPr>
          <w:color w:val="000000"/>
          <w:lang w:eastAsia="ru-RU"/>
        </w:rPr>
        <w:t xml:space="preserve">от  28.07.2020 </w:t>
      </w:r>
      <w:r>
        <w:rPr>
          <w:highlight w:val="white"/>
          <w:lang w:eastAsia="ru-RU"/>
        </w:rPr>
        <w:t>(Извещение № 0584300000120000003);</w:t>
      </w:r>
      <w:proofErr w:type="gramEnd"/>
    </w:p>
    <w:p w:rsidR="009A00EC" w:rsidRDefault="002C79AA" w:rsidP="005D2492">
      <w:pPr>
        <w:pStyle w:val="a9"/>
        <w:ind w:left="0" w:firstLine="720"/>
        <w:jc w:val="both"/>
        <w:rPr>
          <w:color w:val="000000"/>
          <w:lang w:eastAsia="ru-RU"/>
        </w:rPr>
      </w:pPr>
      <w:r>
        <w:rPr>
          <w:highlight w:val="white"/>
          <w:lang w:eastAsia="ru-RU"/>
        </w:rPr>
        <w:t>-</w:t>
      </w:r>
      <w:r w:rsidR="005D2492">
        <w:rPr>
          <w:lang w:eastAsia="ru-RU"/>
        </w:rPr>
        <w:t xml:space="preserve"> отменить </w:t>
      </w:r>
      <w:r>
        <w:t xml:space="preserve">протокол подведения итогов аукциона в электронной форме </w:t>
      </w:r>
      <w:r w:rsidR="005D2492">
        <w:t>«Т</w:t>
      </w:r>
      <w:r>
        <w:rPr>
          <w:highlight w:val="white"/>
          <w:lang w:eastAsia="ru-RU"/>
        </w:rPr>
        <w:t>руб</w:t>
      </w:r>
      <w:r w:rsidR="005D2492">
        <w:rPr>
          <w:highlight w:val="white"/>
          <w:lang w:eastAsia="ru-RU"/>
        </w:rPr>
        <w:t>а</w:t>
      </w:r>
      <w:r>
        <w:rPr>
          <w:highlight w:val="white"/>
          <w:lang w:eastAsia="ru-RU"/>
        </w:rPr>
        <w:t xml:space="preserve"> полиэтиленовой ф200х22,4мм, </w:t>
      </w:r>
      <w:r>
        <w:rPr>
          <w:highlight w:val="white"/>
          <w:lang w:val="en-US" w:eastAsia="ru-RU"/>
        </w:rPr>
        <w:t>SDR</w:t>
      </w:r>
      <w:r w:rsidRPr="005D2492">
        <w:rPr>
          <w:highlight w:val="white"/>
          <w:lang w:eastAsia="ru-RU"/>
        </w:rPr>
        <w:t xml:space="preserve">9 </w:t>
      </w:r>
      <w:r>
        <w:rPr>
          <w:highlight w:val="white"/>
          <w:lang w:eastAsia="ru-RU"/>
        </w:rPr>
        <w:t>для газопроводов с защитным покрытием (в защитной оболочке) и комплектующие</w:t>
      </w:r>
      <w:r w:rsidR="005D2492">
        <w:rPr>
          <w:highlight w:val="white"/>
          <w:lang w:eastAsia="ru-RU"/>
        </w:rPr>
        <w:t xml:space="preserve">» </w:t>
      </w:r>
      <w:r w:rsidR="005D2492">
        <w:t xml:space="preserve">от 29.07.2020 </w:t>
      </w:r>
      <w:r>
        <w:rPr>
          <w:highlight w:val="white"/>
          <w:lang w:eastAsia="ru-RU"/>
        </w:rPr>
        <w:t>(Извещение №0584300000120000003);</w:t>
      </w:r>
      <w:r w:rsidR="005D2492">
        <w:rPr>
          <w:highlight w:val="white"/>
          <w:lang w:eastAsia="ru-RU"/>
        </w:rPr>
        <w:t xml:space="preserve"> </w:t>
      </w:r>
      <w:r w:rsidR="005D2492">
        <w:rPr>
          <w:highlight w:val="white"/>
          <w:lang w:eastAsia="ru-RU"/>
        </w:rPr>
        <w:tab/>
      </w:r>
    </w:p>
    <w:p w:rsidR="005D2492" w:rsidRDefault="005D2492" w:rsidP="005D2492">
      <w:pPr>
        <w:pStyle w:val="a9"/>
        <w:ind w:left="0" w:firstLine="720"/>
        <w:jc w:val="both"/>
      </w:pPr>
      <w:r>
        <w:rPr>
          <w:color w:val="000000"/>
          <w:lang w:eastAsia="ru-RU"/>
        </w:rPr>
        <w:t xml:space="preserve">2. </w:t>
      </w:r>
      <w:r>
        <w:t>Оператору электронной площадки АО «Сбербанк АСТ»</w:t>
      </w:r>
      <w:r>
        <w:rPr>
          <w:lang w:eastAsia="ru-RU"/>
        </w:rPr>
        <w:t>:</w:t>
      </w:r>
    </w:p>
    <w:p w:rsidR="005D2492" w:rsidRDefault="005D2492" w:rsidP="005D2492">
      <w:pPr>
        <w:pStyle w:val="a9"/>
        <w:ind w:left="0" w:firstLine="720"/>
        <w:jc w:val="both"/>
      </w:pPr>
      <w:proofErr w:type="gramStart"/>
      <w:r>
        <w:rPr>
          <w:lang w:eastAsia="ru-RU"/>
        </w:rPr>
        <w:t xml:space="preserve">- </w:t>
      </w:r>
      <w:r>
        <w:t>отменить п</w:t>
      </w:r>
      <w:r>
        <w:rPr>
          <w:color w:val="000000"/>
          <w:lang w:eastAsia="ru-RU"/>
        </w:rPr>
        <w:t xml:space="preserve">ротокол  </w:t>
      </w:r>
      <w:r>
        <w:t>рассмотрения первых частей заявок на участие в электронном аукционе «Т</w:t>
      </w:r>
      <w:r>
        <w:rPr>
          <w:highlight w:val="white"/>
          <w:lang w:eastAsia="ru-RU"/>
        </w:rPr>
        <w:t xml:space="preserve">руба  полиэтиленовой ф200х22,4мм, </w:t>
      </w:r>
      <w:r>
        <w:rPr>
          <w:highlight w:val="white"/>
          <w:lang w:val="en-US" w:eastAsia="ru-RU"/>
        </w:rPr>
        <w:t>SDR</w:t>
      </w:r>
      <w:r w:rsidRPr="005D2492">
        <w:rPr>
          <w:highlight w:val="white"/>
          <w:lang w:eastAsia="ru-RU"/>
        </w:rPr>
        <w:t xml:space="preserve">9 </w:t>
      </w:r>
      <w:r>
        <w:rPr>
          <w:highlight w:val="white"/>
          <w:lang w:eastAsia="ru-RU"/>
        </w:rPr>
        <w:t xml:space="preserve">для газопроводов с защитным покрытием (в защитной оболочке) и комплектующие» </w:t>
      </w:r>
      <w:r>
        <w:rPr>
          <w:color w:val="000000"/>
          <w:lang w:eastAsia="ru-RU"/>
        </w:rPr>
        <w:t xml:space="preserve">от  28.07.2020 </w:t>
      </w:r>
      <w:r>
        <w:rPr>
          <w:highlight w:val="white"/>
          <w:lang w:eastAsia="ru-RU"/>
        </w:rPr>
        <w:t>(Извещение № 0584300000120000003);</w:t>
      </w:r>
      <w:proofErr w:type="gramEnd"/>
    </w:p>
    <w:p w:rsidR="005D2492" w:rsidRDefault="005D2492" w:rsidP="002C79AA">
      <w:pPr>
        <w:pStyle w:val="a9"/>
        <w:ind w:left="0" w:firstLine="720"/>
        <w:jc w:val="both"/>
        <w:rPr>
          <w:color w:val="000000"/>
          <w:lang w:eastAsia="ru-RU"/>
        </w:rPr>
      </w:pPr>
      <w:r>
        <w:rPr>
          <w:highlight w:val="white"/>
          <w:lang w:eastAsia="ru-RU"/>
        </w:rPr>
        <w:t>-</w:t>
      </w:r>
      <w:r>
        <w:rPr>
          <w:lang w:eastAsia="ru-RU"/>
        </w:rPr>
        <w:t xml:space="preserve"> отменить </w:t>
      </w:r>
      <w:r>
        <w:t>протокол подведения итогов аукциона в электронной форме «Т</w:t>
      </w:r>
      <w:r>
        <w:rPr>
          <w:highlight w:val="white"/>
          <w:lang w:eastAsia="ru-RU"/>
        </w:rPr>
        <w:t xml:space="preserve">руба полиэтиленовой ф200х22,4мм, </w:t>
      </w:r>
      <w:r>
        <w:rPr>
          <w:highlight w:val="white"/>
          <w:lang w:val="en-US" w:eastAsia="ru-RU"/>
        </w:rPr>
        <w:t>SDR</w:t>
      </w:r>
      <w:r w:rsidRPr="005D2492">
        <w:rPr>
          <w:highlight w:val="white"/>
          <w:lang w:eastAsia="ru-RU"/>
        </w:rPr>
        <w:t xml:space="preserve">9 </w:t>
      </w:r>
      <w:r>
        <w:rPr>
          <w:highlight w:val="white"/>
          <w:lang w:eastAsia="ru-RU"/>
        </w:rPr>
        <w:t xml:space="preserve">для газопроводов с защитным покрытием (в защитной оболочке) и комплектующие» </w:t>
      </w:r>
      <w:r>
        <w:t xml:space="preserve">от 29.07.2020 </w:t>
      </w:r>
      <w:r>
        <w:rPr>
          <w:highlight w:val="white"/>
          <w:lang w:eastAsia="ru-RU"/>
        </w:rPr>
        <w:t xml:space="preserve">(Извещение №0584300000120000003); </w:t>
      </w:r>
      <w:r>
        <w:rPr>
          <w:highlight w:val="white"/>
          <w:lang w:eastAsia="ru-RU"/>
        </w:rPr>
        <w:tab/>
      </w:r>
    </w:p>
    <w:p w:rsidR="005D2492" w:rsidRDefault="005D2492" w:rsidP="005D2492">
      <w:pPr>
        <w:pStyle w:val="a9"/>
        <w:ind w:left="0" w:firstLine="720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 вернуть участникам ранее поданные заявки на участие в аукционе;</w:t>
      </w:r>
    </w:p>
    <w:p w:rsidR="005D2492" w:rsidRDefault="005D2492" w:rsidP="005D2492">
      <w:pPr>
        <w:pStyle w:val="a9"/>
        <w:ind w:left="0" w:firstLine="720"/>
        <w:jc w:val="both"/>
      </w:pPr>
      <w:r>
        <w:rPr>
          <w:color w:val="000000"/>
          <w:lang w:eastAsia="ru-RU"/>
        </w:rPr>
        <w:lastRenderedPageBreak/>
        <w:t xml:space="preserve">- уведомить участников, подавших заявки на участие в аукционе об отмене </w:t>
      </w:r>
      <w:r>
        <w:t>п</w:t>
      </w:r>
      <w:r>
        <w:rPr>
          <w:color w:val="000000"/>
          <w:lang w:eastAsia="ru-RU"/>
        </w:rPr>
        <w:t xml:space="preserve">ротокола  </w:t>
      </w:r>
      <w:r>
        <w:t>рассмотрения первых частей заявок на участие в электронном аукционе «Т</w:t>
      </w:r>
      <w:r>
        <w:rPr>
          <w:highlight w:val="white"/>
          <w:lang w:eastAsia="ru-RU"/>
        </w:rPr>
        <w:t xml:space="preserve">руба  полиэтиленовой ф200х22,4мм, </w:t>
      </w:r>
      <w:r>
        <w:rPr>
          <w:highlight w:val="white"/>
          <w:lang w:val="en-US" w:eastAsia="ru-RU"/>
        </w:rPr>
        <w:t>SDR</w:t>
      </w:r>
      <w:r w:rsidRPr="005D2492">
        <w:rPr>
          <w:highlight w:val="white"/>
          <w:lang w:eastAsia="ru-RU"/>
        </w:rPr>
        <w:t xml:space="preserve">9 </w:t>
      </w:r>
      <w:r>
        <w:rPr>
          <w:highlight w:val="white"/>
          <w:lang w:eastAsia="ru-RU"/>
        </w:rPr>
        <w:t xml:space="preserve">для газопроводов с защитным покрытием (в защитной оболочке) и комплектующие» </w:t>
      </w:r>
      <w:r>
        <w:rPr>
          <w:color w:val="000000"/>
          <w:lang w:eastAsia="ru-RU"/>
        </w:rPr>
        <w:t xml:space="preserve">от  28.07.2020, </w:t>
      </w:r>
      <w:r>
        <w:t>протокола подведения итогов аукциона в электронной форме «Т</w:t>
      </w:r>
      <w:r>
        <w:rPr>
          <w:highlight w:val="white"/>
          <w:lang w:eastAsia="ru-RU"/>
        </w:rPr>
        <w:t xml:space="preserve">руба полиэтиленовой ф200х22,4мм, </w:t>
      </w:r>
      <w:r>
        <w:rPr>
          <w:highlight w:val="white"/>
          <w:lang w:val="en-US" w:eastAsia="ru-RU"/>
        </w:rPr>
        <w:t>SDR</w:t>
      </w:r>
      <w:r w:rsidRPr="005D2492">
        <w:rPr>
          <w:highlight w:val="white"/>
          <w:lang w:eastAsia="ru-RU"/>
        </w:rPr>
        <w:t xml:space="preserve">9 </w:t>
      </w:r>
      <w:r>
        <w:rPr>
          <w:highlight w:val="white"/>
          <w:lang w:eastAsia="ru-RU"/>
        </w:rPr>
        <w:t xml:space="preserve">для газопроводов с защитным покрытием (в защитной оболочке) и комплектующие» </w:t>
      </w:r>
      <w:r>
        <w:t xml:space="preserve">от 29.07.2020 </w:t>
      </w:r>
      <w:r>
        <w:rPr>
          <w:highlight w:val="white"/>
          <w:lang w:eastAsia="ru-RU"/>
        </w:rPr>
        <w:t>(Извещение №0584300000120000003)</w:t>
      </w:r>
      <w:r>
        <w:rPr>
          <w:lang w:eastAsia="ru-RU"/>
        </w:rPr>
        <w:t>, о прекращении действия заявок, поданных на участие в аукционе и о возможности подать новые заявки на участие в аукционе.</w:t>
      </w:r>
    </w:p>
    <w:p w:rsidR="009A00EC" w:rsidRDefault="002C79AA" w:rsidP="005D2492">
      <w:pPr>
        <w:pStyle w:val="a9"/>
        <w:ind w:left="0" w:firstLine="720"/>
        <w:jc w:val="both"/>
      </w:pPr>
      <w:r>
        <w:rPr>
          <w:lang w:eastAsia="ru-RU"/>
        </w:rPr>
        <w:t>2.</w:t>
      </w:r>
      <w:r w:rsidR="005D2492">
        <w:rPr>
          <w:lang w:eastAsia="ru-RU"/>
        </w:rPr>
        <w:t xml:space="preserve"> Заказчику, </w:t>
      </w:r>
      <w:r>
        <w:rPr>
          <w:lang w:eastAsia="ru-RU"/>
        </w:rPr>
        <w:t>Аукционной комиссии Заказчика с целью устранения допущенных нарушений законодательства о контрактной системе, прав и законных интересов участников закупки:</w:t>
      </w:r>
    </w:p>
    <w:p w:rsidR="009A00EC" w:rsidRDefault="002C79AA" w:rsidP="005D2492">
      <w:pPr>
        <w:pStyle w:val="a9"/>
        <w:ind w:left="0" w:firstLine="720"/>
        <w:jc w:val="both"/>
      </w:pPr>
      <w:r>
        <w:rPr>
          <w:lang w:eastAsia="ru-RU"/>
        </w:rPr>
        <w:t xml:space="preserve">- привести  документацию об Аукционе  в соответствие с требованиями  законодательства о контрактной системе и с учетом решения Комиссии Ненецкого  УФАС России от 31.07.2020 № 083/06/106-39/2020 разместить соответствующую документацию  на официальном сайте информационно-телекоммуникационной сети  «Интернет» для размещения информации  на сайте </w:t>
      </w:r>
      <w:hyperlink r:id="rId6">
        <w:r>
          <w:rPr>
            <w:rStyle w:val="-"/>
            <w:lang w:val="en-US" w:eastAsia="ru-RU"/>
          </w:rPr>
          <w:t>www</w:t>
        </w:r>
        <w:r w:rsidRPr="005D2492">
          <w:rPr>
            <w:rStyle w:val="-"/>
            <w:lang w:eastAsia="ru-RU"/>
          </w:rPr>
          <w:t>.</w:t>
        </w:r>
        <w:proofErr w:type="spellStart"/>
        <w:r>
          <w:rPr>
            <w:rStyle w:val="-"/>
            <w:lang w:val="en-US" w:eastAsia="ru-RU"/>
          </w:rPr>
          <w:t>zakuki</w:t>
        </w:r>
        <w:proofErr w:type="spellEnd"/>
        <w:r w:rsidRPr="005D2492">
          <w:rPr>
            <w:rStyle w:val="-"/>
            <w:lang w:eastAsia="ru-RU"/>
          </w:rPr>
          <w:t>.</w:t>
        </w:r>
        <w:proofErr w:type="spellStart"/>
        <w:r>
          <w:rPr>
            <w:rStyle w:val="-"/>
            <w:lang w:val="en-US" w:eastAsia="ru-RU"/>
          </w:rPr>
          <w:t>gov</w:t>
        </w:r>
        <w:proofErr w:type="spellEnd"/>
        <w:r w:rsidRPr="005D2492">
          <w:rPr>
            <w:rStyle w:val="-"/>
            <w:lang w:eastAsia="ru-RU"/>
          </w:rPr>
          <w:t>.</w:t>
        </w:r>
        <w:proofErr w:type="spellStart"/>
        <w:r>
          <w:rPr>
            <w:rStyle w:val="-"/>
            <w:lang w:val="en-US" w:eastAsia="ru-RU"/>
          </w:rPr>
          <w:t>ru</w:t>
        </w:r>
        <w:proofErr w:type="spellEnd"/>
      </w:hyperlink>
      <w:r w:rsidRPr="005D2492">
        <w:rPr>
          <w:lang w:eastAsia="ru-RU"/>
        </w:rPr>
        <w:t xml:space="preserve"> (</w:t>
      </w:r>
      <w:proofErr w:type="spellStart"/>
      <w:r>
        <w:rPr>
          <w:lang w:eastAsia="ru-RU"/>
        </w:rPr>
        <w:t>далее-официальный</w:t>
      </w:r>
      <w:proofErr w:type="spellEnd"/>
      <w:r>
        <w:rPr>
          <w:lang w:eastAsia="ru-RU"/>
        </w:rPr>
        <w:t xml:space="preserve"> сайт);</w:t>
      </w:r>
    </w:p>
    <w:p w:rsidR="009A00EC" w:rsidRDefault="002C79AA" w:rsidP="005D2492">
      <w:pPr>
        <w:pStyle w:val="a9"/>
        <w:ind w:left="0" w:firstLine="720"/>
        <w:jc w:val="both"/>
      </w:pPr>
      <w:r>
        <w:rPr>
          <w:lang w:eastAsia="ru-RU"/>
        </w:rPr>
        <w:t xml:space="preserve">- назначить  новую дату  окончания  срока подачи  заявок на участие  в Аукционе, дату рассмотрения первых частей  на участие  в Аукционе, дату проведения Аукциона, а также разместить  на официальном сайте  информацию  о новой  дате окончания  срока подачи заявок на участие  в Аукционе, дате рассмотрения  первых частей заявок на участие  в Аукционе и дате проведения Аукциона. </w:t>
      </w:r>
    </w:p>
    <w:p w:rsidR="002C79AA" w:rsidRDefault="005D2492">
      <w:pPr>
        <w:shd w:val="clear" w:color="auto" w:fill="FFFFFF"/>
        <w:tabs>
          <w:tab w:val="left" w:pos="5244"/>
          <w:tab w:val="left" w:pos="7200"/>
        </w:tabs>
        <w:contextualSpacing/>
        <w:jc w:val="both"/>
        <w:rPr>
          <w:rStyle w:val="-"/>
          <w:color w:val="00000A"/>
        </w:rPr>
      </w:pPr>
      <w:r>
        <w:t xml:space="preserve">           </w:t>
      </w:r>
      <w:r w:rsidR="002C79AA">
        <w:t xml:space="preserve">3.Оператору электронной площадки АО «Сбербанк АСТ» — </w:t>
      </w:r>
      <w:hyperlink r:id="rId7">
        <w:r w:rsidR="002C79AA">
          <w:rPr>
            <w:rStyle w:val="-"/>
            <w:color w:val="00000A"/>
          </w:rPr>
          <w:t>www.sberbank-ast.ru</w:t>
        </w:r>
      </w:hyperlink>
      <w:r>
        <w:rPr>
          <w:rStyle w:val="-"/>
          <w:color w:val="00000A"/>
        </w:rPr>
        <w:t>:</w:t>
      </w:r>
    </w:p>
    <w:p w:rsidR="009A00EC" w:rsidRDefault="005D2492">
      <w:pPr>
        <w:shd w:val="clear" w:color="auto" w:fill="FFFFFF"/>
        <w:tabs>
          <w:tab w:val="left" w:pos="5244"/>
          <w:tab w:val="left" w:pos="7200"/>
        </w:tabs>
        <w:contextualSpacing/>
        <w:jc w:val="both"/>
      </w:pPr>
      <w:r>
        <w:t xml:space="preserve"> </w:t>
      </w:r>
      <w:r w:rsidR="002C79AA">
        <w:t>- назначить время проведения аукциона и разместит на электронной площадке информацию о времени проведения аукциона;</w:t>
      </w:r>
    </w:p>
    <w:p w:rsidR="005D2492" w:rsidRDefault="002C79AA">
      <w:pPr>
        <w:shd w:val="clear" w:color="auto" w:fill="FFFFFF"/>
        <w:tabs>
          <w:tab w:val="left" w:pos="5244"/>
          <w:tab w:val="left" w:pos="7200"/>
        </w:tabs>
        <w:contextualSpacing/>
        <w:jc w:val="both"/>
      </w:pPr>
      <w:r>
        <w:t>- уведомить участников аукциона о новой дате окончания срока подачи заявок на участие в аукционе, о дате рассмотрения первых части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9A00EC" w:rsidRDefault="002C79AA" w:rsidP="002C79AA">
      <w:pPr>
        <w:ind w:firstLine="720"/>
        <w:contextualSpacing/>
        <w:jc w:val="both"/>
      </w:pPr>
      <w:r>
        <w:t>4. Заказчику, аукционной</w:t>
      </w:r>
      <w:r>
        <w:rPr>
          <w:lang w:eastAsia="ru-RU"/>
        </w:rPr>
        <w:t xml:space="preserve"> комиссии Заказчика,</w:t>
      </w:r>
      <w:r>
        <w:t xml:space="preserve"> Оператору электронной площадки осуществить дальнейшее проведение процедуры определения поставщика (подрядчика, исполнителя), в соответствии с требованиями законодательства Российской Федерации о контрактной системе в сфере закупо</w:t>
      </w:r>
      <w:r>
        <w:rPr>
          <w:highlight w:val="white"/>
        </w:rPr>
        <w:t>к и с учетом выводов, содержащихся в решении Комиссии от 31.07.2020 № 083/06/106-39/2020.</w:t>
      </w:r>
    </w:p>
    <w:p w:rsidR="009A00EC" w:rsidRDefault="002C79AA" w:rsidP="002C79AA">
      <w:pPr>
        <w:ind w:firstLine="709"/>
        <w:contextualSpacing/>
        <w:jc w:val="both"/>
      </w:pPr>
      <w:r>
        <w:rPr>
          <w:lang w:eastAsia="ru-RU"/>
        </w:rPr>
        <w:t xml:space="preserve">5. Заказчику, Аукционной комиссии Заказчика, Оператору электронной площадки в срок </w:t>
      </w:r>
      <w:r>
        <w:rPr>
          <w:b/>
          <w:bCs/>
          <w:lang w:eastAsia="ru-RU"/>
        </w:rPr>
        <w:t>до 12 августа 2020 года исполнить настоящее  Предписание и сведения об  исполнении направить в Ненецкое УФАС России в письменном виде</w:t>
      </w:r>
      <w:r>
        <w:rPr>
          <w:lang w:eastAsia="ru-RU"/>
        </w:rPr>
        <w:t xml:space="preserve">, а также по электронной  почте  </w:t>
      </w:r>
      <w:hyperlink r:id="rId8">
        <w:r>
          <w:rPr>
            <w:rStyle w:val="-"/>
            <w:u w:val="none"/>
            <w:lang w:eastAsia="ru-RU"/>
          </w:rPr>
          <w:t>to83@fas.gov.ru</w:t>
        </w:r>
      </w:hyperlink>
      <w:r>
        <w:rPr>
          <w:lang w:eastAsia="ru-RU"/>
        </w:rPr>
        <w:t>.</w:t>
      </w:r>
    </w:p>
    <w:p w:rsidR="009A00EC" w:rsidRDefault="009A00EC">
      <w:pPr>
        <w:contextualSpacing/>
        <w:jc w:val="both"/>
        <w:rPr>
          <w:lang w:eastAsia="ru-RU"/>
        </w:rPr>
      </w:pPr>
    </w:p>
    <w:p w:rsidR="009A00EC" w:rsidRDefault="002C79AA">
      <w:pPr>
        <w:pStyle w:val="ae"/>
        <w:spacing w:after="0"/>
        <w:ind w:firstLine="709"/>
        <w:contextualSpacing/>
        <w:jc w:val="both"/>
      </w:pPr>
      <w:r>
        <w:rPr>
          <w:b/>
          <w:i/>
          <w:u w:val="single"/>
          <w:lang w:eastAsia="ru-RU"/>
        </w:rPr>
        <w:t>Примечание:</w:t>
      </w:r>
      <w:r>
        <w:rPr>
          <w:i/>
          <w:lang w:eastAsia="ru-RU"/>
        </w:rPr>
        <w:t> </w:t>
      </w:r>
      <w:r>
        <w:rPr>
          <w:i/>
          <w:iCs/>
          <w:lang w:eastAsia="ru-RU"/>
        </w:rPr>
        <w:t xml:space="preserve">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</w:t>
      </w:r>
      <w:r>
        <w:rPr>
          <w:i/>
          <w:iCs/>
          <w:color w:val="0000FF"/>
        </w:rPr>
        <w:t>частях 7.1</w:t>
      </w:r>
      <w:r>
        <w:rPr>
          <w:i/>
          <w:iCs/>
        </w:rPr>
        <w:t xml:space="preserve"> и </w:t>
      </w:r>
      <w:r>
        <w:rPr>
          <w:i/>
          <w:iCs/>
          <w:color w:val="0000FF"/>
        </w:rPr>
        <w:t>7.2</w:t>
      </w:r>
      <w:r>
        <w:rPr>
          <w:i/>
          <w:iCs/>
        </w:rPr>
        <w:t xml:space="preserve"> статьи 19.5 </w:t>
      </w:r>
      <w:r>
        <w:rPr>
          <w:i/>
          <w:iCs/>
          <w:lang w:eastAsia="ru-RU"/>
        </w:rPr>
        <w:t>КоАП РФ</w:t>
      </w:r>
      <w:r>
        <w:rPr>
          <w:i/>
          <w:iCs/>
        </w:rPr>
        <w:t>, влечет наложение административного штрафа на должностных лиц в размере пятидесяти тысяч рублей; на юридических лиц - пятисот тысяч рублей (часть</w:t>
      </w:r>
      <w:r>
        <w:rPr>
          <w:i/>
          <w:lang w:eastAsia="ru-RU"/>
        </w:rPr>
        <w:t xml:space="preserve"> 7 статьи 19.5 КоАП РФ).</w:t>
      </w:r>
    </w:p>
    <w:p w:rsidR="009A00EC" w:rsidRDefault="002C79AA">
      <w:pPr>
        <w:contextualSpacing/>
        <w:jc w:val="both"/>
        <w:rPr>
          <w:lang w:eastAsia="ru-RU"/>
        </w:rPr>
      </w:pPr>
      <w:r>
        <w:rPr>
          <w:lang w:eastAsia="ru-RU"/>
        </w:rPr>
        <w:tab/>
      </w:r>
    </w:p>
    <w:p w:rsidR="009A00EC" w:rsidRDefault="002C79AA">
      <w:pPr>
        <w:contextualSpacing/>
        <w:jc w:val="both"/>
      </w:pPr>
      <w:r>
        <w:rPr>
          <w:i/>
          <w:iCs/>
          <w:lang w:eastAsia="ru-RU"/>
        </w:rPr>
        <w:tab/>
        <w:t>Обжалование  предписания Ненецкого УФАС  России  не приостанавливает  его действие</w:t>
      </w:r>
      <w:r>
        <w:rPr>
          <w:lang w:eastAsia="ru-RU"/>
        </w:rPr>
        <w:t>.</w:t>
      </w:r>
    </w:p>
    <w:p w:rsidR="009A00EC" w:rsidRDefault="002C79AA">
      <w:pPr>
        <w:spacing w:before="200"/>
        <w:ind w:firstLine="540"/>
        <w:contextualSpacing/>
        <w:jc w:val="both"/>
        <w:rPr>
          <w:i/>
          <w:iCs/>
        </w:rPr>
      </w:pPr>
      <w:r>
        <w:rPr>
          <w:i/>
          <w:iCs/>
          <w:lang w:eastAsia="ru-RU"/>
        </w:rPr>
        <w:lastRenderedPageBreak/>
        <w:t>Предписание может быть обжаловано в судебном порядке в течение трех месяцев с даты его принятия.</w:t>
      </w:r>
    </w:p>
    <w:p w:rsidR="009A00EC" w:rsidRDefault="009A00EC">
      <w:pPr>
        <w:contextualSpacing/>
        <w:jc w:val="both"/>
        <w:rPr>
          <w:i/>
          <w:iCs/>
          <w:lang w:eastAsia="ru-RU"/>
        </w:rPr>
      </w:pPr>
    </w:p>
    <w:p w:rsidR="009A00EC" w:rsidRDefault="002C79AA">
      <w:pPr>
        <w:contextualSpacing/>
        <w:jc w:val="both"/>
      </w:pPr>
      <w:r>
        <w:rPr>
          <w:lang w:eastAsia="ru-RU"/>
        </w:rPr>
        <w:t xml:space="preserve">Председатель  Комиссии                                                                        </w:t>
      </w:r>
    </w:p>
    <w:p w:rsidR="009A00EC" w:rsidRDefault="009A00EC">
      <w:pPr>
        <w:contextualSpacing/>
        <w:jc w:val="both"/>
        <w:rPr>
          <w:lang w:eastAsia="ru-RU"/>
        </w:rPr>
      </w:pPr>
    </w:p>
    <w:p w:rsidR="009A00EC" w:rsidRDefault="002C79AA">
      <w:pPr>
        <w:contextualSpacing/>
        <w:jc w:val="both"/>
      </w:pPr>
      <w:r>
        <w:rPr>
          <w:lang w:eastAsia="ru-RU"/>
        </w:rPr>
        <w:t xml:space="preserve">Члены  Комиссии                                                                                     </w:t>
      </w:r>
    </w:p>
    <w:p w:rsidR="009A00EC" w:rsidRDefault="002C79AA">
      <w:pPr>
        <w:contextualSpacing/>
        <w:jc w:val="both"/>
      </w:pPr>
      <w:r>
        <w:rPr>
          <w:lang w:eastAsia="ru-RU"/>
        </w:rPr>
        <w:t xml:space="preserve">                       </w:t>
      </w:r>
    </w:p>
    <w:p w:rsidR="009A00EC" w:rsidRDefault="002C79AA">
      <w:pPr>
        <w:contextualSpacing/>
        <w:jc w:val="both"/>
      </w:pPr>
      <w:r>
        <w:rPr>
          <w:lang w:eastAsia="ru-RU"/>
        </w:rPr>
        <w:t xml:space="preserve">                                                                                                                    </w:t>
      </w:r>
    </w:p>
    <w:p w:rsidR="009A00EC" w:rsidRDefault="002C79AA">
      <w:pPr>
        <w:contextualSpacing/>
        <w:jc w:val="both"/>
      </w:pPr>
      <w:r>
        <w:rPr>
          <w:lang w:eastAsia="ru-RU"/>
        </w:rPr>
        <w:t xml:space="preserve">                                                                                                                             </w:t>
      </w:r>
    </w:p>
    <w:p w:rsidR="009A00EC" w:rsidRDefault="009A00EC">
      <w:pPr>
        <w:pStyle w:val="ConsPlusNonformat"/>
        <w:widowControl/>
        <w:ind w:firstLine="708"/>
        <w:contextualSpacing/>
        <w:jc w:val="both"/>
        <w:rPr>
          <w:rFonts w:ascii="Times New Roman" w:hAnsi="Times New Roman" w:cs="Times New Roman"/>
          <w:szCs w:val="24"/>
        </w:rPr>
      </w:pPr>
    </w:p>
    <w:p w:rsidR="009A00EC" w:rsidRDefault="002C79AA">
      <w:pPr>
        <w:pStyle w:val="aa"/>
        <w:ind w:firstLine="720"/>
        <w:contextualSpacing/>
        <w:rPr>
          <w:szCs w:val="24"/>
        </w:rPr>
      </w:pPr>
      <w:r>
        <w:rPr>
          <w:b w:val="0"/>
          <w:szCs w:val="24"/>
        </w:rPr>
        <w:t xml:space="preserve">               </w:t>
      </w:r>
    </w:p>
    <w:p w:rsidR="009A00EC" w:rsidRDefault="002C79AA">
      <w:pPr>
        <w:pStyle w:val="aa"/>
        <w:ind w:firstLine="720"/>
        <w:contextualSpacing/>
        <w:rPr>
          <w:szCs w:val="24"/>
        </w:rPr>
      </w:pPr>
      <w:r>
        <w:rPr>
          <w:b w:val="0"/>
          <w:szCs w:val="24"/>
        </w:rPr>
        <w:t xml:space="preserve">               </w:t>
      </w:r>
    </w:p>
    <w:p w:rsidR="009A00EC" w:rsidRDefault="002C79AA">
      <w:pPr>
        <w:pStyle w:val="aa"/>
        <w:ind w:firstLine="720"/>
        <w:contextualSpacing/>
        <w:rPr>
          <w:szCs w:val="24"/>
        </w:rPr>
      </w:pPr>
      <w:r>
        <w:rPr>
          <w:b w:val="0"/>
          <w:szCs w:val="24"/>
        </w:rPr>
        <w:t xml:space="preserve">               </w:t>
      </w:r>
    </w:p>
    <w:p w:rsidR="009A00EC" w:rsidRDefault="002C79AA">
      <w:pPr>
        <w:pStyle w:val="aa"/>
        <w:ind w:firstLine="720"/>
        <w:contextualSpacing/>
        <w:rPr>
          <w:szCs w:val="24"/>
        </w:rPr>
      </w:pPr>
      <w:r>
        <w:rPr>
          <w:b w:val="0"/>
          <w:szCs w:val="24"/>
        </w:rPr>
        <w:t xml:space="preserve">               </w:t>
      </w:r>
    </w:p>
    <w:p w:rsidR="009A00EC" w:rsidRDefault="009A00EC">
      <w:pPr>
        <w:pStyle w:val="aa"/>
        <w:ind w:firstLine="720"/>
        <w:contextualSpacing/>
      </w:pPr>
    </w:p>
    <w:sectPr w:rsidR="009A00EC" w:rsidSect="00DE3741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E45E4"/>
    <w:multiLevelType w:val="multilevel"/>
    <w:tmpl w:val="054EC84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sz w:val="24"/>
        <w:szCs w:val="26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737C20E8"/>
    <w:multiLevelType w:val="multilevel"/>
    <w:tmpl w:val="588EC3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isplayBackgroundShape/>
  <w:embedSystemFonts/>
  <w:proofState w:spelling="clean" w:grammar="clean"/>
  <w:defaultTabStop w:val="720"/>
  <w:characterSpacingControl w:val="doNotCompress"/>
  <w:compat/>
  <w:rsids>
    <w:rsidRoot w:val="009A00EC"/>
    <w:rsid w:val="002C79AA"/>
    <w:rsid w:val="005D2492"/>
    <w:rsid w:val="009A00EC"/>
    <w:rsid w:val="00DE3741"/>
    <w:rsid w:val="00E6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B7F"/>
    <w:pPr>
      <w:suppressAutoHyphens/>
    </w:pPr>
    <w:rPr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263B7F"/>
  </w:style>
  <w:style w:type="character" w:customStyle="1" w:styleId="WW8Num1z1">
    <w:name w:val="WW8Num1z1"/>
    <w:qFormat/>
    <w:rsid w:val="00263B7F"/>
  </w:style>
  <w:style w:type="character" w:customStyle="1" w:styleId="WW8Num1z2">
    <w:name w:val="WW8Num1z2"/>
    <w:qFormat/>
    <w:rsid w:val="00263B7F"/>
  </w:style>
  <w:style w:type="character" w:customStyle="1" w:styleId="WW8Num1z3">
    <w:name w:val="WW8Num1z3"/>
    <w:qFormat/>
    <w:rsid w:val="00263B7F"/>
  </w:style>
  <w:style w:type="character" w:customStyle="1" w:styleId="WW8Num1z4">
    <w:name w:val="WW8Num1z4"/>
    <w:qFormat/>
    <w:rsid w:val="00263B7F"/>
  </w:style>
  <w:style w:type="character" w:customStyle="1" w:styleId="WW8Num1z5">
    <w:name w:val="WW8Num1z5"/>
    <w:qFormat/>
    <w:rsid w:val="00263B7F"/>
  </w:style>
  <w:style w:type="character" w:customStyle="1" w:styleId="WW8Num1z6">
    <w:name w:val="WW8Num1z6"/>
    <w:qFormat/>
    <w:rsid w:val="00263B7F"/>
  </w:style>
  <w:style w:type="character" w:customStyle="1" w:styleId="WW8Num1z7">
    <w:name w:val="WW8Num1z7"/>
    <w:qFormat/>
    <w:rsid w:val="00263B7F"/>
  </w:style>
  <w:style w:type="character" w:customStyle="1" w:styleId="WW8Num1z8">
    <w:name w:val="WW8Num1z8"/>
    <w:qFormat/>
    <w:rsid w:val="00263B7F"/>
  </w:style>
  <w:style w:type="character" w:customStyle="1" w:styleId="WW8Num2z0">
    <w:name w:val="WW8Num2z0"/>
    <w:qFormat/>
    <w:rsid w:val="00263B7F"/>
  </w:style>
  <w:style w:type="character" w:customStyle="1" w:styleId="WW8Num2z1">
    <w:name w:val="WW8Num2z1"/>
    <w:qFormat/>
    <w:rsid w:val="00263B7F"/>
  </w:style>
  <w:style w:type="character" w:customStyle="1" w:styleId="WW8Num2z2">
    <w:name w:val="WW8Num2z2"/>
    <w:qFormat/>
    <w:rsid w:val="00263B7F"/>
    <w:rPr>
      <w:sz w:val="26"/>
      <w:szCs w:val="26"/>
    </w:rPr>
  </w:style>
  <w:style w:type="character" w:customStyle="1" w:styleId="WW8Num2z3">
    <w:name w:val="WW8Num2z3"/>
    <w:qFormat/>
    <w:rsid w:val="00263B7F"/>
  </w:style>
  <w:style w:type="character" w:customStyle="1" w:styleId="WW8Num2z4">
    <w:name w:val="WW8Num2z4"/>
    <w:qFormat/>
    <w:rsid w:val="00263B7F"/>
  </w:style>
  <w:style w:type="character" w:customStyle="1" w:styleId="WW8Num2z5">
    <w:name w:val="WW8Num2z5"/>
    <w:qFormat/>
    <w:rsid w:val="00263B7F"/>
  </w:style>
  <w:style w:type="character" w:customStyle="1" w:styleId="WW8Num2z6">
    <w:name w:val="WW8Num2z6"/>
    <w:qFormat/>
    <w:rsid w:val="00263B7F"/>
  </w:style>
  <w:style w:type="character" w:customStyle="1" w:styleId="WW8Num2z7">
    <w:name w:val="WW8Num2z7"/>
    <w:qFormat/>
    <w:rsid w:val="00263B7F"/>
  </w:style>
  <w:style w:type="character" w:customStyle="1" w:styleId="WW8Num2z8">
    <w:name w:val="WW8Num2z8"/>
    <w:qFormat/>
    <w:rsid w:val="00263B7F"/>
  </w:style>
  <w:style w:type="character" w:customStyle="1" w:styleId="WW8Num3z0">
    <w:name w:val="WW8Num3z0"/>
    <w:qFormat/>
    <w:rsid w:val="00263B7F"/>
  </w:style>
  <w:style w:type="character" w:customStyle="1" w:styleId="WW8Num3z1">
    <w:name w:val="WW8Num3z1"/>
    <w:qFormat/>
    <w:rsid w:val="00263B7F"/>
  </w:style>
  <w:style w:type="character" w:customStyle="1" w:styleId="WW8Num3z2">
    <w:name w:val="WW8Num3z2"/>
    <w:qFormat/>
    <w:rsid w:val="00263B7F"/>
  </w:style>
  <w:style w:type="character" w:customStyle="1" w:styleId="WW8Num3z3">
    <w:name w:val="WW8Num3z3"/>
    <w:qFormat/>
    <w:rsid w:val="00263B7F"/>
  </w:style>
  <w:style w:type="character" w:customStyle="1" w:styleId="WW8Num3z4">
    <w:name w:val="WW8Num3z4"/>
    <w:qFormat/>
    <w:rsid w:val="00263B7F"/>
  </w:style>
  <w:style w:type="character" w:customStyle="1" w:styleId="WW8Num3z5">
    <w:name w:val="WW8Num3z5"/>
    <w:qFormat/>
    <w:rsid w:val="00263B7F"/>
  </w:style>
  <w:style w:type="character" w:customStyle="1" w:styleId="WW8Num3z6">
    <w:name w:val="WW8Num3z6"/>
    <w:qFormat/>
    <w:rsid w:val="00263B7F"/>
  </w:style>
  <w:style w:type="character" w:customStyle="1" w:styleId="WW8Num3z7">
    <w:name w:val="WW8Num3z7"/>
    <w:qFormat/>
    <w:rsid w:val="00263B7F"/>
  </w:style>
  <w:style w:type="character" w:customStyle="1" w:styleId="WW8Num3z8">
    <w:name w:val="WW8Num3z8"/>
    <w:qFormat/>
    <w:rsid w:val="00263B7F"/>
  </w:style>
  <w:style w:type="character" w:customStyle="1" w:styleId="WW8Num4z0">
    <w:name w:val="WW8Num4z0"/>
    <w:qFormat/>
    <w:rsid w:val="00263B7F"/>
  </w:style>
  <w:style w:type="character" w:customStyle="1" w:styleId="WW8Num4z1">
    <w:name w:val="WW8Num4z1"/>
    <w:qFormat/>
    <w:rsid w:val="00263B7F"/>
  </w:style>
  <w:style w:type="character" w:customStyle="1" w:styleId="WW8Num4z2">
    <w:name w:val="WW8Num4z2"/>
    <w:qFormat/>
    <w:rsid w:val="00263B7F"/>
    <w:rPr>
      <w:sz w:val="26"/>
      <w:szCs w:val="26"/>
    </w:rPr>
  </w:style>
  <w:style w:type="character" w:customStyle="1" w:styleId="WW8Num4z3">
    <w:name w:val="WW8Num4z3"/>
    <w:qFormat/>
    <w:rsid w:val="00263B7F"/>
  </w:style>
  <w:style w:type="character" w:customStyle="1" w:styleId="WW8Num4z4">
    <w:name w:val="WW8Num4z4"/>
    <w:qFormat/>
    <w:rsid w:val="00263B7F"/>
  </w:style>
  <w:style w:type="character" w:customStyle="1" w:styleId="WW8Num4z5">
    <w:name w:val="WW8Num4z5"/>
    <w:qFormat/>
    <w:rsid w:val="00263B7F"/>
  </w:style>
  <w:style w:type="character" w:customStyle="1" w:styleId="WW8Num4z6">
    <w:name w:val="WW8Num4z6"/>
    <w:qFormat/>
    <w:rsid w:val="00263B7F"/>
  </w:style>
  <w:style w:type="character" w:customStyle="1" w:styleId="WW8Num4z7">
    <w:name w:val="WW8Num4z7"/>
    <w:qFormat/>
    <w:rsid w:val="00263B7F"/>
  </w:style>
  <w:style w:type="character" w:customStyle="1" w:styleId="WW8Num4z8">
    <w:name w:val="WW8Num4z8"/>
    <w:qFormat/>
    <w:rsid w:val="00263B7F"/>
  </w:style>
  <w:style w:type="character" w:customStyle="1" w:styleId="WW8Num5z0">
    <w:name w:val="WW8Num5z0"/>
    <w:qFormat/>
    <w:rsid w:val="00263B7F"/>
  </w:style>
  <w:style w:type="character" w:customStyle="1" w:styleId="WW8Num5z1">
    <w:name w:val="WW8Num5z1"/>
    <w:qFormat/>
    <w:rsid w:val="00263B7F"/>
  </w:style>
  <w:style w:type="character" w:customStyle="1" w:styleId="WW8Num5z2">
    <w:name w:val="WW8Num5z2"/>
    <w:qFormat/>
    <w:rsid w:val="00263B7F"/>
    <w:rPr>
      <w:sz w:val="26"/>
      <w:szCs w:val="26"/>
    </w:rPr>
  </w:style>
  <w:style w:type="character" w:customStyle="1" w:styleId="WW8Num5z3">
    <w:name w:val="WW8Num5z3"/>
    <w:qFormat/>
    <w:rsid w:val="00263B7F"/>
  </w:style>
  <w:style w:type="character" w:customStyle="1" w:styleId="WW8Num5z4">
    <w:name w:val="WW8Num5z4"/>
    <w:qFormat/>
    <w:rsid w:val="00263B7F"/>
  </w:style>
  <w:style w:type="character" w:customStyle="1" w:styleId="WW8Num5z5">
    <w:name w:val="WW8Num5z5"/>
    <w:qFormat/>
    <w:rsid w:val="00263B7F"/>
  </w:style>
  <w:style w:type="character" w:customStyle="1" w:styleId="WW8Num5z6">
    <w:name w:val="WW8Num5z6"/>
    <w:qFormat/>
    <w:rsid w:val="00263B7F"/>
  </w:style>
  <w:style w:type="character" w:customStyle="1" w:styleId="WW8Num5z7">
    <w:name w:val="WW8Num5z7"/>
    <w:qFormat/>
    <w:rsid w:val="00263B7F"/>
  </w:style>
  <w:style w:type="character" w:customStyle="1" w:styleId="WW8Num5z8">
    <w:name w:val="WW8Num5z8"/>
    <w:qFormat/>
    <w:rsid w:val="00263B7F"/>
  </w:style>
  <w:style w:type="character" w:customStyle="1" w:styleId="1">
    <w:name w:val="Основной шрифт абзаца1"/>
    <w:qFormat/>
    <w:rsid w:val="00263B7F"/>
  </w:style>
  <w:style w:type="character" w:customStyle="1" w:styleId="a3">
    <w:name w:val="Основной текст Знак"/>
    <w:basedOn w:val="1"/>
    <w:qFormat/>
    <w:rsid w:val="00263B7F"/>
    <w:rPr>
      <w:rFonts w:eastAsia="Times New Roman" w:cs="Times New Roman"/>
      <w:color w:val="00000A"/>
      <w:szCs w:val="20"/>
      <w:lang w:eastAsia="zh-CN"/>
    </w:rPr>
  </w:style>
  <w:style w:type="character" w:customStyle="1" w:styleId="-">
    <w:name w:val="Интернет-ссылка"/>
    <w:uiPriority w:val="99"/>
    <w:rsid w:val="000476C4"/>
    <w:rPr>
      <w:color w:val="0000FF"/>
      <w:u w:val="single"/>
    </w:rPr>
  </w:style>
  <w:style w:type="character" w:customStyle="1" w:styleId="ListLabel1">
    <w:name w:val="ListLabel 1"/>
    <w:qFormat/>
    <w:rsid w:val="00263B7F"/>
    <w:rPr>
      <w:sz w:val="26"/>
      <w:szCs w:val="26"/>
    </w:rPr>
  </w:style>
  <w:style w:type="character" w:customStyle="1" w:styleId="ListLabel2">
    <w:name w:val="ListLabel 2"/>
    <w:qFormat/>
    <w:rsid w:val="00263B7F"/>
    <w:rPr>
      <w:sz w:val="26"/>
      <w:szCs w:val="26"/>
    </w:rPr>
  </w:style>
  <w:style w:type="character" w:customStyle="1" w:styleId="ListLabel3">
    <w:name w:val="ListLabel 3"/>
    <w:qFormat/>
    <w:rsid w:val="00263B7F"/>
    <w:rPr>
      <w:sz w:val="26"/>
      <w:szCs w:val="26"/>
    </w:rPr>
  </w:style>
  <w:style w:type="character" w:customStyle="1" w:styleId="ListLabel4">
    <w:name w:val="ListLabel 4"/>
    <w:qFormat/>
    <w:rsid w:val="00263B7F"/>
    <w:rPr>
      <w:sz w:val="26"/>
      <w:szCs w:val="26"/>
    </w:rPr>
  </w:style>
  <w:style w:type="character" w:customStyle="1" w:styleId="ListLabel5">
    <w:name w:val="ListLabel 5"/>
    <w:qFormat/>
    <w:rsid w:val="00263B7F"/>
    <w:rPr>
      <w:sz w:val="26"/>
      <w:szCs w:val="26"/>
    </w:rPr>
  </w:style>
  <w:style w:type="character" w:customStyle="1" w:styleId="ListLabel6">
    <w:name w:val="ListLabel 6"/>
    <w:qFormat/>
    <w:rsid w:val="00263B7F"/>
    <w:rPr>
      <w:sz w:val="26"/>
      <w:szCs w:val="26"/>
    </w:rPr>
  </w:style>
  <w:style w:type="character" w:customStyle="1" w:styleId="ListLabel7">
    <w:name w:val="ListLabel 7"/>
    <w:qFormat/>
    <w:rsid w:val="00263B7F"/>
    <w:rPr>
      <w:sz w:val="26"/>
      <w:szCs w:val="26"/>
    </w:rPr>
  </w:style>
  <w:style w:type="character" w:customStyle="1" w:styleId="ListLabel8">
    <w:name w:val="ListLabel 8"/>
    <w:qFormat/>
    <w:rsid w:val="00263B7F"/>
    <w:rPr>
      <w:sz w:val="26"/>
      <w:szCs w:val="26"/>
    </w:rPr>
  </w:style>
  <w:style w:type="character" w:customStyle="1" w:styleId="ListLabel9">
    <w:name w:val="ListLabel 9"/>
    <w:qFormat/>
    <w:rsid w:val="00263B7F"/>
    <w:rPr>
      <w:sz w:val="26"/>
      <w:szCs w:val="26"/>
    </w:rPr>
  </w:style>
  <w:style w:type="character" w:customStyle="1" w:styleId="ListLabel10">
    <w:name w:val="ListLabel 10"/>
    <w:qFormat/>
    <w:rsid w:val="00263B7F"/>
    <w:rPr>
      <w:sz w:val="26"/>
      <w:szCs w:val="26"/>
    </w:rPr>
  </w:style>
  <w:style w:type="character" w:customStyle="1" w:styleId="ListLabel11">
    <w:name w:val="ListLabel 11"/>
    <w:qFormat/>
    <w:rsid w:val="00263B7F"/>
    <w:rPr>
      <w:sz w:val="26"/>
      <w:szCs w:val="26"/>
    </w:rPr>
  </w:style>
  <w:style w:type="character" w:customStyle="1" w:styleId="ListLabel12">
    <w:name w:val="ListLabel 12"/>
    <w:qFormat/>
    <w:rsid w:val="00DE3741"/>
    <w:rPr>
      <w:sz w:val="24"/>
      <w:szCs w:val="26"/>
    </w:rPr>
  </w:style>
  <w:style w:type="character" w:customStyle="1" w:styleId="ListLabel13">
    <w:name w:val="ListLabel 13"/>
    <w:qFormat/>
    <w:rsid w:val="00DE3741"/>
    <w:rPr>
      <w:color w:val="00000A"/>
    </w:rPr>
  </w:style>
  <w:style w:type="character" w:customStyle="1" w:styleId="ListLabel14">
    <w:name w:val="ListLabel 14"/>
    <w:qFormat/>
    <w:rsid w:val="00DE3741"/>
    <w:rPr>
      <w:sz w:val="24"/>
      <w:szCs w:val="26"/>
    </w:rPr>
  </w:style>
  <w:style w:type="character" w:customStyle="1" w:styleId="ListLabel15">
    <w:name w:val="ListLabel 15"/>
    <w:qFormat/>
    <w:rsid w:val="00DE3741"/>
    <w:rPr>
      <w:color w:val="00000A"/>
    </w:rPr>
  </w:style>
  <w:style w:type="paragraph" w:styleId="a4">
    <w:name w:val="Title"/>
    <w:basedOn w:val="a"/>
    <w:next w:val="a5"/>
    <w:qFormat/>
    <w:rsid w:val="00DE374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263B7F"/>
    <w:pPr>
      <w:spacing w:after="120"/>
    </w:pPr>
    <w:rPr>
      <w:szCs w:val="20"/>
    </w:rPr>
  </w:style>
  <w:style w:type="paragraph" w:styleId="a6">
    <w:name w:val="List"/>
    <w:basedOn w:val="a5"/>
    <w:rsid w:val="00263B7F"/>
    <w:rPr>
      <w:rFonts w:cs="Arial"/>
    </w:rPr>
  </w:style>
  <w:style w:type="paragraph" w:styleId="a7">
    <w:name w:val="caption"/>
    <w:basedOn w:val="a"/>
    <w:qFormat/>
    <w:rsid w:val="00263B7F"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"/>
    <w:qFormat/>
    <w:rsid w:val="00263B7F"/>
    <w:pPr>
      <w:suppressLineNumbers/>
    </w:pPr>
    <w:rPr>
      <w:rFonts w:cs="Mangal"/>
    </w:rPr>
  </w:style>
  <w:style w:type="paragraph" w:customStyle="1" w:styleId="31">
    <w:name w:val="Заголовок 31"/>
    <w:basedOn w:val="a"/>
    <w:qFormat/>
    <w:rsid w:val="00263B7F"/>
    <w:pPr>
      <w:keepNext/>
      <w:jc w:val="center"/>
    </w:pPr>
    <w:rPr>
      <w:b/>
      <w:sz w:val="28"/>
      <w:szCs w:val="20"/>
    </w:rPr>
  </w:style>
  <w:style w:type="paragraph" w:customStyle="1" w:styleId="10">
    <w:name w:val="Заголовок1"/>
    <w:basedOn w:val="a"/>
    <w:qFormat/>
    <w:rsid w:val="00263B7F"/>
    <w:rPr>
      <w:rFonts w:ascii="Arial" w:hAnsi="Arial" w:cs="Arial"/>
      <w:b/>
      <w:sz w:val="22"/>
      <w:szCs w:val="20"/>
    </w:rPr>
  </w:style>
  <w:style w:type="paragraph" w:customStyle="1" w:styleId="11">
    <w:name w:val="Указатель1"/>
    <w:basedOn w:val="a"/>
    <w:qFormat/>
    <w:rsid w:val="00263B7F"/>
    <w:pPr>
      <w:suppressLineNumbers/>
    </w:pPr>
    <w:rPr>
      <w:rFonts w:cs="Arial"/>
    </w:rPr>
  </w:style>
  <w:style w:type="paragraph" w:customStyle="1" w:styleId="parametervalue">
    <w:name w:val="parametervalue"/>
    <w:basedOn w:val="a"/>
    <w:qFormat/>
    <w:rsid w:val="00263B7F"/>
    <w:pPr>
      <w:spacing w:before="280" w:after="280"/>
    </w:pPr>
  </w:style>
  <w:style w:type="paragraph" w:styleId="a9">
    <w:name w:val="List Paragraph"/>
    <w:basedOn w:val="a"/>
    <w:qFormat/>
    <w:rsid w:val="00263B7F"/>
    <w:pPr>
      <w:ind w:left="720"/>
      <w:contextualSpacing/>
    </w:pPr>
  </w:style>
  <w:style w:type="paragraph" w:customStyle="1" w:styleId="aa">
    <w:name w:val="Адресат вверху"/>
    <w:basedOn w:val="a"/>
    <w:qFormat/>
    <w:rsid w:val="00263B7F"/>
    <w:pPr>
      <w:jc w:val="both"/>
    </w:pPr>
    <w:rPr>
      <w:b/>
      <w:szCs w:val="20"/>
    </w:rPr>
  </w:style>
  <w:style w:type="paragraph" w:customStyle="1" w:styleId="Preformat">
    <w:name w:val="Preformat"/>
    <w:qFormat/>
    <w:rsid w:val="00263B7F"/>
    <w:pPr>
      <w:suppressAutoHyphens/>
    </w:pPr>
    <w:rPr>
      <w:rFonts w:ascii="Courier New" w:hAnsi="Courier New" w:cs="Courier New"/>
      <w:color w:val="00000A"/>
      <w:sz w:val="24"/>
      <w:lang w:eastAsia="zh-CN"/>
    </w:rPr>
  </w:style>
  <w:style w:type="paragraph" w:customStyle="1" w:styleId="ConsPlusNonformat">
    <w:name w:val="ConsPlusNonformat"/>
    <w:qFormat/>
    <w:rsid w:val="00263B7F"/>
    <w:pPr>
      <w:widowControl w:val="0"/>
      <w:suppressAutoHyphens/>
    </w:pPr>
    <w:rPr>
      <w:rFonts w:ascii="Courier New" w:hAnsi="Courier New" w:cs="Courier New"/>
      <w:color w:val="00000A"/>
      <w:sz w:val="24"/>
      <w:lang w:eastAsia="zh-CN"/>
    </w:rPr>
  </w:style>
  <w:style w:type="paragraph" w:customStyle="1" w:styleId="ab">
    <w:name w:val="a"/>
    <w:basedOn w:val="a"/>
    <w:qFormat/>
    <w:rsid w:val="00263B7F"/>
    <w:pPr>
      <w:spacing w:before="280" w:after="280"/>
    </w:pPr>
    <w:rPr>
      <w:rFonts w:eastAsia="SimSun"/>
    </w:rPr>
  </w:style>
  <w:style w:type="paragraph" w:customStyle="1" w:styleId="ConsPlusNormal">
    <w:name w:val="ConsPlusNormal"/>
    <w:qFormat/>
    <w:rsid w:val="00263B7F"/>
    <w:pPr>
      <w:suppressAutoHyphens/>
    </w:pPr>
    <w:rPr>
      <w:rFonts w:eastAsia="SimSun"/>
      <w:color w:val="00000A"/>
      <w:sz w:val="28"/>
      <w:szCs w:val="28"/>
      <w:lang w:eastAsia="zh-CN"/>
    </w:rPr>
  </w:style>
  <w:style w:type="paragraph" w:customStyle="1" w:styleId="ac">
    <w:name w:val="Содержимое таблицы"/>
    <w:basedOn w:val="a"/>
    <w:qFormat/>
    <w:rsid w:val="00263B7F"/>
    <w:pPr>
      <w:suppressLineNumbers/>
    </w:pPr>
  </w:style>
  <w:style w:type="paragraph" w:customStyle="1" w:styleId="ad">
    <w:name w:val="Заголовок таблицы"/>
    <w:basedOn w:val="ac"/>
    <w:qFormat/>
    <w:rsid w:val="00263B7F"/>
    <w:pPr>
      <w:jc w:val="center"/>
    </w:pPr>
    <w:rPr>
      <w:b/>
      <w:bCs/>
    </w:rPr>
  </w:style>
  <w:style w:type="paragraph" w:customStyle="1" w:styleId="ae">
    <w:name w:val="Основной текст письма Знак"/>
    <w:basedOn w:val="a"/>
    <w:qFormat/>
    <w:rsid w:val="00263B7F"/>
    <w:pPr>
      <w:spacing w:after="120"/>
      <w:ind w:firstLine="851"/>
    </w:pPr>
  </w:style>
  <w:style w:type="paragraph" w:customStyle="1" w:styleId="Standard">
    <w:name w:val="Standard"/>
    <w:qFormat/>
    <w:rsid w:val="000476C4"/>
    <w:pPr>
      <w:suppressAutoHyphens/>
      <w:textAlignment w:val="baseline"/>
    </w:pPr>
    <w:rPr>
      <w:color w:val="00000A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83@fas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berbank-as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ki.gov.ru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Предписание Красноярского УФАС России от 04.09.2019 N 024/06/105-1481/2019&lt;Об устранении нарушения законодательства Российской Федерации&gt;</vt:lpstr>
    </vt:vector>
  </TitlesOfParts>
  <Company>КонсультантПлюс Версия 4019.00.23</Company>
  <LinksUpToDate>false</LinksUpToDate>
  <CharactersWithSpaces>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Предписание Красноярского УФАС России от 04.09.2019 N 024/06/105-1481/2019&lt;Об устранении нарушения законодательства Российской Федерации&gt;</dc:title>
  <dc:subject/>
  <dc:creator>to83-sljusarchik</dc:creator>
  <dc:description/>
  <cp:lastModifiedBy>to83-shabanova</cp:lastModifiedBy>
  <cp:revision>31</cp:revision>
  <cp:lastPrinted>2020-08-04T09:23:00Z</cp:lastPrinted>
  <dcterms:created xsi:type="dcterms:W3CDTF">2020-05-25T11:31:00Z</dcterms:created>
  <dcterms:modified xsi:type="dcterms:W3CDTF">2020-08-04T15:32:00Z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КонсультантПлюс Версия 4019.00.23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