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1E0" w:firstRow="1" w:lastRow="1" w:firstColumn="1" w:lastColumn="1" w:noHBand="0" w:noVBand="0"/>
      </w:tblPr>
      <w:tblGrid>
        <w:gridCol w:w="3936"/>
        <w:gridCol w:w="5811"/>
      </w:tblGrid>
      <w:tr w:rsidR="00E51259" w:rsidRPr="00E51259" w:rsidTr="00102B9D">
        <w:trPr>
          <w:trHeight w:val="3415"/>
        </w:trPr>
        <w:tc>
          <w:tcPr>
            <w:tcW w:w="3936" w:type="dxa"/>
          </w:tcPr>
          <w:p w:rsidR="00E51259" w:rsidRPr="00E51259" w:rsidRDefault="00E51259" w:rsidP="00E51259">
            <w:pPr>
              <w:ind w:right="-908"/>
              <w:contextualSpacing/>
              <w:rPr>
                <w:sz w:val="28"/>
                <w:szCs w:val="28"/>
                <w:lang w:val="en-US"/>
              </w:rPr>
            </w:pPr>
          </w:p>
        </w:tc>
        <w:tc>
          <w:tcPr>
            <w:tcW w:w="5811" w:type="dxa"/>
          </w:tcPr>
          <w:p w:rsidR="00E51259" w:rsidRPr="00E51259" w:rsidRDefault="00E51259" w:rsidP="00E51259">
            <w:pPr>
              <w:ind w:left="486"/>
              <w:contextualSpacing/>
              <w:rPr>
                <w:sz w:val="28"/>
                <w:szCs w:val="28"/>
              </w:rPr>
            </w:pPr>
            <w:r w:rsidRPr="00E51259">
              <w:rPr>
                <w:sz w:val="28"/>
                <w:szCs w:val="28"/>
              </w:rPr>
              <w:t>СПб ГБУ ДО «Санкт-Петербургская детская музыкальная школа №37»</w:t>
            </w:r>
          </w:p>
          <w:p w:rsidR="00E51259" w:rsidRPr="00E51259" w:rsidRDefault="00E51259" w:rsidP="00E51259">
            <w:pPr>
              <w:ind w:left="486"/>
              <w:contextualSpacing/>
              <w:rPr>
                <w:sz w:val="28"/>
                <w:szCs w:val="28"/>
              </w:rPr>
            </w:pPr>
            <w:r w:rsidRPr="00E51259">
              <w:rPr>
                <w:sz w:val="28"/>
                <w:szCs w:val="28"/>
              </w:rPr>
              <w:t xml:space="preserve">пр. Испытателей, д. 8.кор. 1, лит. А, </w:t>
            </w:r>
            <w:r>
              <w:rPr>
                <w:sz w:val="28"/>
                <w:szCs w:val="28"/>
              </w:rPr>
              <w:br/>
            </w:r>
            <w:r w:rsidRPr="00E51259">
              <w:rPr>
                <w:sz w:val="28"/>
                <w:szCs w:val="28"/>
              </w:rPr>
              <w:t>пом. 9Н,</w:t>
            </w:r>
          </w:p>
          <w:p w:rsidR="00E51259" w:rsidRPr="00E51259" w:rsidRDefault="00E51259" w:rsidP="00E51259">
            <w:pPr>
              <w:ind w:left="486"/>
              <w:contextualSpacing/>
              <w:rPr>
                <w:sz w:val="28"/>
                <w:szCs w:val="28"/>
              </w:rPr>
            </w:pPr>
            <w:r w:rsidRPr="00E51259">
              <w:rPr>
                <w:sz w:val="28"/>
                <w:szCs w:val="28"/>
              </w:rPr>
              <w:t>Санкт- Петербург, 197227</w:t>
            </w:r>
          </w:p>
          <w:p w:rsidR="00E51259" w:rsidRPr="00E51259" w:rsidRDefault="00E51259" w:rsidP="00E51259">
            <w:pPr>
              <w:ind w:left="486"/>
              <w:contextualSpacing/>
              <w:rPr>
                <w:sz w:val="28"/>
                <w:szCs w:val="28"/>
              </w:rPr>
            </w:pPr>
          </w:p>
          <w:p w:rsidR="00E51259" w:rsidRPr="00E51259" w:rsidRDefault="00E51259" w:rsidP="00E51259">
            <w:pPr>
              <w:ind w:left="486"/>
              <w:contextualSpacing/>
              <w:rPr>
                <w:sz w:val="28"/>
                <w:szCs w:val="28"/>
              </w:rPr>
            </w:pPr>
            <w:r w:rsidRPr="00E51259">
              <w:rPr>
                <w:sz w:val="28"/>
                <w:szCs w:val="28"/>
              </w:rPr>
              <w:t xml:space="preserve">ЗАО «Сбербанк – Автоматизированная                    </w:t>
            </w:r>
          </w:p>
          <w:p w:rsidR="00E51259" w:rsidRPr="00E51259" w:rsidRDefault="00E51259" w:rsidP="00E51259">
            <w:pPr>
              <w:ind w:left="486"/>
              <w:contextualSpacing/>
              <w:rPr>
                <w:sz w:val="28"/>
                <w:szCs w:val="28"/>
              </w:rPr>
            </w:pPr>
            <w:r w:rsidRPr="00E51259">
              <w:rPr>
                <w:sz w:val="28"/>
                <w:szCs w:val="28"/>
              </w:rPr>
              <w:t>система торгов»</w:t>
            </w:r>
          </w:p>
          <w:p w:rsidR="00E51259" w:rsidRPr="00E51259" w:rsidRDefault="00E51259" w:rsidP="00E51259">
            <w:pPr>
              <w:ind w:left="486"/>
              <w:contextualSpacing/>
              <w:rPr>
                <w:sz w:val="28"/>
                <w:szCs w:val="28"/>
              </w:rPr>
            </w:pPr>
            <w:r w:rsidRPr="00E51259">
              <w:rPr>
                <w:sz w:val="28"/>
                <w:szCs w:val="28"/>
              </w:rPr>
              <w:t>Большой Саввинский пер., д. 12, стр. 9,</w:t>
            </w:r>
          </w:p>
          <w:p w:rsidR="00E51259" w:rsidRPr="00E51259" w:rsidRDefault="00E51259" w:rsidP="00E51259">
            <w:pPr>
              <w:ind w:left="486"/>
              <w:contextualSpacing/>
              <w:rPr>
                <w:sz w:val="28"/>
                <w:szCs w:val="28"/>
              </w:rPr>
            </w:pPr>
            <w:r w:rsidRPr="00E51259">
              <w:rPr>
                <w:sz w:val="28"/>
                <w:szCs w:val="28"/>
              </w:rPr>
              <w:t>Москва, 119435</w:t>
            </w:r>
          </w:p>
          <w:p w:rsidR="00E51259" w:rsidRPr="00E51259" w:rsidRDefault="00E51259" w:rsidP="00E51259">
            <w:pPr>
              <w:ind w:left="486"/>
              <w:contextualSpacing/>
              <w:rPr>
                <w:sz w:val="28"/>
                <w:szCs w:val="28"/>
              </w:rPr>
            </w:pPr>
          </w:p>
          <w:p w:rsidR="00E51259" w:rsidRPr="00E51259" w:rsidRDefault="00E51259" w:rsidP="00E51259">
            <w:pPr>
              <w:ind w:left="486"/>
              <w:contextualSpacing/>
              <w:rPr>
                <w:sz w:val="28"/>
                <w:szCs w:val="28"/>
              </w:rPr>
            </w:pPr>
            <w:r w:rsidRPr="00E51259">
              <w:rPr>
                <w:sz w:val="28"/>
                <w:szCs w:val="28"/>
              </w:rPr>
              <w:t>ИП Иванова Т.Н.</w:t>
            </w:r>
          </w:p>
          <w:p w:rsidR="00E51259" w:rsidRPr="00E51259" w:rsidRDefault="00E51259" w:rsidP="00E51259">
            <w:pPr>
              <w:ind w:left="486"/>
              <w:contextualSpacing/>
              <w:rPr>
                <w:sz w:val="28"/>
                <w:szCs w:val="28"/>
              </w:rPr>
            </w:pPr>
            <w:r>
              <w:rPr>
                <w:sz w:val="28"/>
                <w:szCs w:val="28"/>
              </w:rPr>
              <w:t>у</w:t>
            </w:r>
            <w:r w:rsidRPr="00E51259">
              <w:rPr>
                <w:sz w:val="28"/>
                <w:szCs w:val="28"/>
              </w:rPr>
              <w:t>л. Пионерская, д. 15, корп. 3, кв. 171</w:t>
            </w:r>
            <w:r>
              <w:rPr>
                <w:sz w:val="28"/>
                <w:szCs w:val="28"/>
              </w:rPr>
              <w:t>,</w:t>
            </w:r>
          </w:p>
          <w:p w:rsidR="00E51259" w:rsidRPr="00E51259" w:rsidRDefault="00E51259" w:rsidP="00E51259">
            <w:pPr>
              <w:ind w:left="486"/>
              <w:contextualSpacing/>
              <w:rPr>
                <w:sz w:val="28"/>
                <w:szCs w:val="28"/>
              </w:rPr>
            </w:pPr>
            <w:r w:rsidRPr="00E51259">
              <w:rPr>
                <w:sz w:val="28"/>
                <w:szCs w:val="28"/>
              </w:rPr>
              <w:t>Санкт-Петербург, 198206</w:t>
            </w:r>
          </w:p>
          <w:p w:rsidR="00E51259" w:rsidRPr="00E51259" w:rsidRDefault="00E51259" w:rsidP="00E51259">
            <w:pPr>
              <w:contextualSpacing/>
              <w:rPr>
                <w:bCs/>
                <w:sz w:val="28"/>
                <w:szCs w:val="28"/>
              </w:rPr>
            </w:pPr>
          </w:p>
        </w:tc>
      </w:tr>
    </w:tbl>
    <w:p w:rsidR="00E51259" w:rsidRDefault="00E51259" w:rsidP="00E51259">
      <w:pPr>
        <w:contextualSpacing/>
        <w:jc w:val="center"/>
        <w:outlineLvl w:val="0"/>
        <w:rPr>
          <w:sz w:val="28"/>
          <w:szCs w:val="28"/>
        </w:rPr>
      </w:pPr>
    </w:p>
    <w:p w:rsidR="00E51259" w:rsidRDefault="00E51259" w:rsidP="00E51259">
      <w:pPr>
        <w:contextualSpacing/>
        <w:jc w:val="center"/>
        <w:outlineLvl w:val="0"/>
        <w:rPr>
          <w:sz w:val="28"/>
          <w:szCs w:val="28"/>
        </w:rPr>
      </w:pPr>
    </w:p>
    <w:p w:rsidR="00E51259" w:rsidRDefault="00E51259" w:rsidP="00E51259">
      <w:pPr>
        <w:contextualSpacing/>
        <w:jc w:val="center"/>
        <w:outlineLvl w:val="0"/>
        <w:rPr>
          <w:sz w:val="28"/>
          <w:szCs w:val="28"/>
        </w:rPr>
      </w:pPr>
    </w:p>
    <w:p w:rsidR="00E51259" w:rsidRDefault="00E51259" w:rsidP="00E51259">
      <w:pPr>
        <w:contextualSpacing/>
        <w:jc w:val="center"/>
        <w:outlineLvl w:val="0"/>
        <w:rPr>
          <w:sz w:val="28"/>
          <w:szCs w:val="28"/>
        </w:rPr>
      </w:pPr>
    </w:p>
    <w:p w:rsidR="00E51259" w:rsidRPr="00E51259" w:rsidRDefault="00E51259" w:rsidP="00E51259">
      <w:pPr>
        <w:contextualSpacing/>
        <w:jc w:val="center"/>
        <w:outlineLvl w:val="0"/>
        <w:rPr>
          <w:sz w:val="28"/>
          <w:szCs w:val="28"/>
        </w:rPr>
      </w:pPr>
      <w:r w:rsidRPr="00E51259">
        <w:rPr>
          <w:sz w:val="28"/>
          <w:szCs w:val="28"/>
        </w:rPr>
        <w:t>РЕШЕНИЕ</w:t>
      </w:r>
    </w:p>
    <w:p w:rsidR="00E51259" w:rsidRPr="00E51259" w:rsidRDefault="00E51259" w:rsidP="00E51259">
      <w:pPr>
        <w:contextualSpacing/>
        <w:jc w:val="center"/>
        <w:rPr>
          <w:sz w:val="28"/>
          <w:szCs w:val="28"/>
        </w:rPr>
      </w:pPr>
      <w:r w:rsidRPr="00E51259">
        <w:rPr>
          <w:sz w:val="28"/>
          <w:szCs w:val="28"/>
        </w:rPr>
        <w:t>о нарушении законодательства о контрактной системе</w:t>
      </w:r>
    </w:p>
    <w:p w:rsidR="00E51259" w:rsidRPr="00E51259" w:rsidRDefault="00E51259" w:rsidP="00E51259">
      <w:pPr>
        <w:contextualSpacing/>
        <w:jc w:val="center"/>
        <w:rPr>
          <w:b/>
          <w:sz w:val="28"/>
          <w:szCs w:val="28"/>
        </w:rPr>
      </w:pPr>
      <w:r w:rsidRPr="00E51259">
        <w:rPr>
          <w:sz w:val="28"/>
          <w:szCs w:val="28"/>
        </w:rPr>
        <w:t xml:space="preserve">по делу </w:t>
      </w:r>
      <w:r w:rsidRPr="00E51259">
        <w:rPr>
          <w:b/>
          <w:sz w:val="28"/>
          <w:szCs w:val="28"/>
        </w:rPr>
        <w:t>№ 44</w:t>
      </w:r>
      <w:r>
        <w:rPr>
          <w:b/>
          <w:sz w:val="28"/>
          <w:szCs w:val="28"/>
        </w:rPr>
        <w:t>-4243/</w:t>
      </w:r>
      <w:r w:rsidRPr="00E51259">
        <w:rPr>
          <w:b/>
          <w:sz w:val="28"/>
          <w:szCs w:val="28"/>
        </w:rPr>
        <w:t>20</w:t>
      </w:r>
    </w:p>
    <w:p w:rsidR="00E51259" w:rsidRPr="00E51259" w:rsidRDefault="00E51259" w:rsidP="00E51259">
      <w:pPr>
        <w:contextualSpacing/>
        <w:jc w:val="center"/>
        <w:rPr>
          <w:sz w:val="28"/>
          <w:szCs w:val="28"/>
        </w:rPr>
      </w:pPr>
    </w:p>
    <w:p w:rsidR="00E51259" w:rsidRPr="00E51259" w:rsidRDefault="00E51259" w:rsidP="00E51259">
      <w:pPr>
        <w:tabs>
          <w:tab w:val="left" w:pos="0"/>
        </w:tabs>
        <w:contextualSpacing/>
        <w:rPr>
          <w:sz w:val="28"/>
          <w:szCs w:val="28"/>
        </w:rPr>
      </w:pPr>
      <w:r w:rsidRPr="00E51259">
        <w:rPr>
          <w:sz w:val="28"/>
          <w:szCs w:val="28"/>
        </w:rPr>
        <w:t>29.</w:t>
      </w:r>
      <w:r>
        <w:rPr>
          <w:sz w:val="28"/>
          <w:szCs w:val="28"/>
        </w:rPr>
        <w:t>07</w:t>
      </w:r>
      <w:r w:rsidRPr="00E51259">
        <w:rPr>
          <w:sz w:val="28"/>
          <w:szCs w:val="28"/>
        </w:rPr>
        <w:t>.2020                                                                                      Санкт-Петербург</w:t>
      </w:r>
    </w:p>
    <w:p w:rsidR="00E51259" w:rsidRPr="00E51259" w:rsidRDefault="00E51259" w:rsidP="00E51259">
      <w:pPr>
        <w:tabs>
          <w:tab w:val="left" w:pos="0"/>
        </w:tabs>
        <w:ind w:left="540"/>
        <w:contextualSpacing/>
        <w:rPr>
          <w:sz w:val="28"/>
          <w:szCs w:val="28"/>
        </w:rPr>
      </w:pPr>
    </w:p>
    <w:p w:rsidR="00E51259" w:rsidRDefault="00E51259" w:rsidP="00E51259">
      <w:pPr>
        <w:ind w:firstLine="709"/>
        <w:contextualSpacing/>
        <w:jc w:val="both"/>
        <w:rPr>
          <w:sz w:val="28"/>
          <w:szCs w:val="28"/>
        </w:rPr>
      </w:pPr>
      <w:r w:rsidRPr="00E51259">
        <w:rPr>
          <w:sz w:val="28"/>
          <w:szCs w:val="28"/>
        </w:rPr>
        <w:t>Комиссия Санкт-Петербургского УФАС России по контролю закупок (далее – Комиссия УФАС) в составе:</w:t>
      </w:r>
    </w:p>
    <w:p w:rsidR="00E11A5F" w:rsidRDefault="00E11A5F" w:rsidP="00E51259">
      <w:pPr>
        <w:tabs>
          <w:tab w:val="left" w:pos="0"/>
        </w:tabs>
        <w:jc w:val="both"/>
        <w:rPr>
          <w:sz w:val="28"/>
          <w:szCs w:val="28"/>
        </w:rPr>
      </w:pPr>
    </w:p>
    <w:p w:rsidR="00E51259" w:rsidRPr="00911B1B" w:rsidRDefault="00E51259" w:rsidP="00E51259">
      <w:pPr>
        <w:tabs>
          <w:tab w:val="left" w:pos="0"/>
        </w:tabs>
        <w:jc w:val="both"/>
        <w:rPr>
          <w:sz w:val="28"/>
          <w:szCs w:val="28"/>
        </w:rPr>
      </w:pPr>
      <w:r w:rsidRPr="00911B1B">
        <w:rPr>
          <w:sz w:val="28"/>
          <w:szCs w:val="28"/>
        </w:rPr>
        <w:tab/>
        <w:t>при участии представителей:</w:t>
      </w:r>
    </w:p>
    <w:p w:rsidR="00E11A5F" w:rsidRDefault="00E51259" w:rsidP="00E51259">
      <w:pPr>
        <w:tabs>
          <w:tab w:val="left" w:pos="0"/>
        </w:tabs>
        <w:jc w:val="both"/>
        <w:rPr>
          <w:iCs/>
          <w:sz w:val="28"/>
          <w:szCs w:val="28"/>
        </w:rPr>
      </w:pPr>
      <w:r w:rsidRPr="00911B1B">
        <w:rPr>
          <w:sz w:val="28"/>
          <w:szCs w:val="28"/>
        </w:rPr>
        <w:tab/>
      </w:r>
      <w:r w:rsidRPr="00911B1B">
        <w:rPr>
          <w:iCs/>
          <w:sz w:val="28"/>
          <w:szCs w:val="28"/>
        </w:rPr>
        <w:t xml:space="preserve">СПб </w:t>
      </w:r>
      <w:r>
        <w:rPr>
          <w:iCs/>
          <w:sz w:val="28"/>
          <w:szCs w:val="28"/>
        </w:rPr>
        <w:t>ГБУ ДО «</w:t>
      </w:r>
      <w:r w:rsidRPr="00E51259">
        <w:rPr>
          <w:sz w:val="28"/>
          <w:szCs w:val="28"/>
        </w:rPr>
        <w:t>Санкт-Петербургская детская музыкальная школа №37</w:t>
      </w:r>
      <w:r w:rsidRPr="00911B1B">
        <w:rPr>
          <w:iCs/>
          <w:sz w:val="28"/>
          <w:szCs w:val="28"/>
        </w:rPr>
        <w:t xml:space="preserve">» (далее – Заказчик): </w:t>
      </w:r>
    </w:p>
    <w:p w:rsidR="00E51259" w:rsidRDefault="00E51259" w:rsidP="00E51259">
      <w:pPr>
        <w:tabs>
          <w:tab w:val="left" w:pos="0"/>
        </w:tabs>
        <w:jc w:val="both"/>
        <w:rPr>
          <w:sz w:val="28"/>
          <w:szCs w:val="28"/>
        </w:rPr>
      </w:pPr>
      <w:r w:rsidRPr="00911B1B">
        <w:rPr>
          <w:iCs/>
          <w:sz w:val="28"/>
          <w:szCs w:val="28"/>
        </w:rPr>
        <w:tab/>
      </w:r>
      <w:r>
        <w:rPr>
          <w:iCs/>
          <w:sz w:val="28"/>
          <w:szCs w:val="28"/>
        </w:rPr>
        <w:t>в отсутствие представителей ИП Ивановой Т.Н.</w:t>
      </w:r>
      <w:r>
        <w:rPr>
          <w:sz w:val="28"/>
          <w:szCs w:val="28"/>
        </w:rPr>
        <w:t xml:space="preserve"> (далее – Заявитель), </w:t>
      </w:r>
      <w:r>
        <w:rPr>
          <w:sz w:val="28"/>
          <w:szCs w:val="28"/>
        </w:rPr>
        <w:br/>
        <w:t>при надлежащем уведомлении о месте и времени заседания комиссии УФАС,</w:t>
      </w:r>
    </w:p>
    <w:p w:rsidR="00E51259" w:rsidRPr="00E51259" w:rsidRDefault="00E51259" w:rsidP="00E51259">
      <w:pPr>
        <w:widowControl w:val="0"/>
        <w:ind w:firstLine="709"/>
        <w:contextualSpacing/>
        <w:jc w:val="both"/>
        <w:rPr>
          <w:sz w:val="28"/>
          <w:szCs w:val="28"/>
        </w:rPr>
      </w:pPr>
      <w:r w:rsidRPr="00E51259">
        <w:rPr>
          <w:sz w:val="28"/>
          <w:szCs w:val="28"/>
        </w:rPr>
        <w:t xml:space="preserve">рассмотрев жалобу </w:t>
      </w:r>
      <w:r w:rsidRPr="00E51259">
        <w:rPr>
          <w:bCs/>
          <w:sz w:val="28"/>
          <w:szCs w:val="28"/>
        </w:rPr>
        <w:t xml:space="preserve">Заявителя </w:t>
      </w:r>
      <w:r w:rsidRPr="00E51259">
        <w:rPr>
          <w:sz w:val="28"/>
          <w:szCs w:val="28"/>
        </w:rPr>
        <w:t>(вх. № 27754-ЭП/20 от 23.</w:t>
      </w:r>
      <w:r>
        <w:rPr>
          <w:sz w:val="28"/>
          <w:szCs w:val="28"/>
        </w:rPr>
        <w:t>07</w:t>
      </w:r>
      <w:r w:rsidRPr="00E51259">
        <w:rPr>
          <w:sz w:val="28"/>
          <w:szCs w:val="28"/>
        </w:rPr>
        <w:t xml:space="preserve">.2020) </w:t>
      </w:r>
      <w:r>
        <w:rPr>
          <w:sz w:val="28"/>
          <w:szCs w:val="28"/>
        </w:rPr>
        <w:br/>
      </w:r>
      <w:r w:rsidRPr="00E51259">
        <w:rPr>
          <w:sz w:val="28"/>
          <w:szCs w:val="28"/>
        </w:rPr>
        <w:t xml:space="preserve">на действия Заказчика при определении поставщика (подрядчика, исполнителя) путем проведения электронного аукциона на поставку мебели для нужд СПБ ГБУ ДО «Санкт-Петербургская детская музыкальная школа №37» (далее – </w:t>
      </w:r>
      <w:r>
        <w:rPr>
          <w:sz w:val="28"/>
          <w:szCs w:val="28"/>
        </w:rPr>
        <w:t>а</w:t>
      </w:r>
      <w:r w:rsidRPr="00E51259">
        <w:rPr>
          <w:sz w:val="28"/>
          <w:szCs w:val="28"/>
        </w:rPr>
        <w:t xml:space="preserve">укцион), а также в результате проведения внеплановой проверки на основании п. 1 ч. 15 ст. 99 Федерального закона от 05.04.2013 </w:t>
      </w:r>
      <w:r>
        <w:rPr>
          <w:sz w:val="28"/>
          <w:szCs w:val="28"/>
        </w:rPr>
        <w:br/>
        <w:t>№ 44-ФЗ</w:t>
      </w:r>
      <w:r w:rsidRPr="00E51259">
        <w:rPr>
          <w:sz w:val="28"/>
          <w:szCs w:val="28"/>
        </w:rPr>
        <w:t xml:space="preserve">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w:t>
      </w:r>
      <w:r w:rsidRPr="00E51259">
        <w:rPr>
          <w:sz w:val="28"/>
          <w:szCs w:val="28"/>
        </w:rPr>
        <w:lastRenderedPageBreak/>
        <w:t>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w:t>
      </w:r>
      <w:r w:rsidRPr="00E51259">
        <w:rPr>
          <w:bCs/>
          <w:sz w:val="28"/>
          <w:szCs w:val="28"/>
        </w:rPr>
        <w:t>осударственных и муниципальных нужд</w:t>
      </w:r>
      <w:r w:rsidRPr="00E51259">
        <w:rPr>
          <w:spacing w:val="6"/>
          <w:sz w:val="28"/>
          <w:szCs w:val="28"/>
        </w:rPr>
        <w:t xml:space="preserve">, утвержденного приказом ФАС России от 19.11.2014 № 727/14 </w:t>
      </w:r>
      <w:r w:rsidRPr="00E51259">
        <w:rPr>
          <w:sz w:val="28"/>
          <w:szCs w:val="28"/>
        </w:rPr>
        <w:t>(далее – Административный регламент),</w:t>
      </w:r>
    </w:p>
    <w:p w:rsidR="00E51259" w:rsidRPr="00E51259" w:rsidRDefault="00E51259" w:rsidP="00E51259">
      <w:pPr>
        <w:widowControl w:val="0"/>
        <w:tabs>
          <w:tab w:val="left" w:pos="2700"/>
        </w:tabs>
        <w:contextualSpacing/>
        <w:outlineLvl w:val="0"/>
        <w:rPr>
          <w:sz w:val="28"/>
          <w:szCs w:val="28"/>
        </w:rPr>
      </w:pPr>
    </w:p>
    <w:p w:rsidR="00E51259" w:rsidRPr="00E51259" w:rsidRDefault="00E51259" w:rsidP="00E51259">
      <w:pPr>
        <w:widowControl w:val="0"/>
        <w:tabs>
          <w:tab w:val="left" w:pos="2700"/>
        </w:tabs>
        <w:contextualSpacing/>
        <w:jc w:val="center"/>
        <w:outlineLvl w:val="0"/>
        <w:rPr>
          <w:sz w:val="28"/>
          <w:szCs w:val="28"/>
        </w:rPr>
      </w:pPr>
      <w:r w:rsidRPr="00E51259">
        <w:rPr>
          <w:sz w:val="28"/>
          <w:szCs w:val="28"/>
        </w:rPr>
        <w:t>УСТАНОВИЛА:</w:t>
      </w:r>
    </w:p>
    <w:p w:rsidR="00E51259" w:rsidRPr="00E51259" w:rsidRDefault="00E51259" w:rsidP="00E51259">
      <w:pPr>
        <w:widowControl w:val="0"/>
        <w:tabs>
          <w:tab w:val="left" w:pos="2700"/>
        </w:tabs>
        <w:contextualSpacing/>
        <w:jc w:val="center"/>
        <w:outlineLvl w:val="0"/>
        <w:rPr>
          <w:sz w:val="28"/>
          <w:szCs w:val="28"/>
        </w:rPr>
      </w:pP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 xml:space="preserve">Извещение о проведении аукциона размещено 16.07.2020 </w:t>
      </w:r>
      <w:r>
        <w:rPr>
          <w:sz w:val="28"/>
          <w:szCs w:val="28"/>
        </w:rPr>
        <w:br/>
      </w:r>
      <w:r w:rsidRPr="00E51259">
        <w:rPr>
          <w:sz w:val="28"/>
          <w:szCs w:val="28"/>
        </w:rPr>
        <w:t xml:space="preserve">на официальном сайте единой информационной системы </w:t>
      </w:r>
      <w:hyperlink r:id="rId7" w:history="1">
        <w:r w:rsidRPr="00E51259">
          <w:rPr>
            <w:sz w:val="28"/>
            <w:szCs w:val="28"/>
          </w:rPr>
          <w:t>www.zakupki.gov.ru</w:t>
        </w:r>
      </w:hyperlink>
      <w:r>
        <w:rPr>
          <w:sz w:val="28"/>
          <w:szCs w:val="28"/>
        </w:rPr>
        <w:t xml:space="preserve">, номер извещения </w:t>
      </w:r>
      <w:r w:rsidRPr="00E51259">
        <w:rPr>
          <w:sz w:val="28"/>
          <w:szCs w:val="28"/>
        </w:rPr>
        <w:t>0372200144220000006. Начальная (максимальная) цена контракта – 5 502 103, 13 рублей.</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В жалобе Заявитель указывает на неправомерные действия Заказчика, выразившиеся, по мнению Заявителя, в установлении ненадлежащих и противоречивых требований к содержанию первой части заявки, а также ненадлежащей инструкции по заполнению первой части заявки.</w:t>
      </w:r>
    </w:p>
    <w:p w:rsidR="00E51259" w:rsidRDefault="00E51259" w:rsidP="00E51259">
      <w:pPr>
        <w:widowControl w:val="0"/>
        <w:tabs>
          <w:tab w:val="left" w:pos="142"/>
          <w:tab w:val="left" w:pos="567"/>
          <w:tab w:val="left" w:pos="1134"/>
        </w:tabs>
        <w:ind w:firstLine="709"/>
        <w:jc w:val="both"/>
        <w:rPr>
          <w:sz w:val="28"/>
          <w:szCs w:val="28"/>
        </w:rPr>
      </w:pPr>
      <w:r w:rsidRPr="00E51259">
        <w:rPr>
          <w:sz w:val="28"/>
          <w:szCs w:val="28"/>
        </w:rPr>
        <w:t>Заказчик считает жалобу необоснованной по основаниям</w:t>
      </w:r>
      <w:r>
        <w:rPr>
          <w:sz w:val="28"/>
          <w:szCs w:val="28"/>
        </w:rPr>
        <w:t>,</w:t>
      </w:r>
      <w:r w:rsidRPr="00E51259">
        <w:rPr>
          <w:sz w:val="28"/>
          <w:szCs w:val="28"/>
        </w:rPr>
        <w:t xml:space="preserve"> изложенным в письменных возражениях на жалобу.</w:t>
      </w:r>
    </w:p>
    <w:p w:rsidR="00E51259" w:rsidRPr="00911B1B" w:rsidRDefault="00E51259" w:rsidP="00E51259">
      <w:pPr>
        <w:ind w:right="-5" w:firstLine="720"/>
        <w:jc w:val="both"/>
        <w:rPr>
          <w:sz w:val="28"/>
          <w:szCs w:val="28"/>
        </w:rPr>
      </w:pPr>
      <w:r w:rsidRPr="00911B1B">
        <w:rPr>
          <w:sz w:val="28"/>
          <w:szCs w:val="28"/>
        </w:rPr>
        <w:t xml:space="preserve">Информация, изложенная в жалобе, пояснения </w:t>
      </w:r>
      <w:r>
        <w:rPr>
          <w:sz w:val="28"/>
          <w:szCs w:val="28"/>
        </w:rPr>
        <w:t>представителя Заказчика</w:t>
      </w:r>
      <w:r w:rsidRPr="00911B1B">
        <w:rPr>
          <w:sz w:val="28"/>
          <w:szCs w:val="28"/>
        </w:rPr>
        <w:t>, имеющиеся документы подтверждают следующие обстоятельства.</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 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Согласно ч. 3 ст.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 xml:space="preserve">1) согласие участника электронного аукциона на поставку товара, выполнение работы или оказание услуги на условиях, предусмотренных </w:t>
      </w:r>
      <w:r w:rsidRPr="00E51259">
        <w:rPr>
          <w:sz w:val="28"/>
          <w:szCs w:val="28"/>
        </w:rPr>
        <w:lastRenderedPageBreak/>
        <w:t>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2) при осуществлении закупки товара, в том числе поставляемого заказчику при выполнении закупаемых работ, оказании закупаемых услуг:</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а) наименование страны происхождения товара;</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 xml:space="preserve">Аналогичные требования </w:t>
      </w:r>
      <w:r>
        <w:rPr>
          <w:sz w:val="28"/>
          <w:szCs w:val="28"/>
        </w:rPr>
        <w:t>установлены З</w:t>
      </w:r>
      <w:r w:rsidRPr="00E51259">
        <w:rPr>
          <w:sz w:val="28"/>
          <w:szCs w:val="28"/>
        </w:rPr>
        <w:t>аказчиком в документации об аукционе, в частности</w:t>
      </w:r>
      <w:r>
        <w:rPr>
          <w:sz w:val="28"/>
          <w:szCs w:val="28"/>
        </w:rPr>
        <w:t>,</w:t>
      </w:r>
      <w:r w:rsidRPr="00E51259">
        <w:rPr>
          <w:sz w:val="28"/>
          <w:szCs w:val="28"/>
        </w:rPr>
        <w:t xml:space="preserve"> в п. 20.1 раздела </w:t>
      </w:r>
      <w:r w:rsidRPr="00E51259">
        <w:rPr>
          <w:sz w:val="28"/>
          <w:szCs w:val="28"/>
          <w:lang w:val="en-US"/>
        </w:rPr>
        <w:t>II</w:t>
      </w:r>
      <w:r w:rsidRPr="00E51259">
        <w:rPr>
          <w:sz w:val="28"/>
          <w:szCs w:val="28"/>
        </w:rPr>
        <w:t xml:space="preserve"> документации об аукционе установлено, что первая часть заявки на участие в электронном аукционе должна содержать:</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1) согласие участника электронного аукциона на поставку товара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2) при осуществлении закупки товара:</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 xml:space="preserve">а) наименование страны происхождения товара; </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Согласно п. 2 ч. 1 ст. 64 Закона о к</w:t>
      </w:r>
      <w:r>
        <w:rPr>
          <w:sz w:val="28"/>
          <w:szCs w:val="28"/>
        </w:rPr>
        <w:t xml:space="preserve">онтрактной системе, </w:t>
      </w:r>
      <w:r w:rsidRPr="00E51259">
        <w:rPr>
          <w:sz w:val="28"/>
          <w:szCs w:val="28"/>
        </w:rPr>
        <w:t xml:space="preserve">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 xml:space="preserve">Комиссия УФАС отмечает, что действующим законодательством о </w:t>
      </w:r>
      <w:r w:rsidRPr="00E51259">
        <w:rPr>
          <w:sz w:val="28"/>
          <w:szCs w:val="28"/>
        </w:rPr>
        <w:lastRenderedPageBreak/>
        <w:t>контрактной системе не установлено четких критериев и требований к инструкции по заполнению заявки на участие в аукционе.</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E51259" w:rsidRPr="00E51259" w:rsidRDefault="00E51259" w:rsidP="00E51259">
      <w:pPr>
        <w:widowControl w:val="0"/>
        <w:tabs>
          <w:tab w:val="left" w:pos="142"/>
          <w:tab w:val="left" w:pos="567"/>
          <w:tab w:val="left" w:pos="1134"/>
        </w:tabs>
        <w:ind w:firstLine="709"/>
        <w:jc w:val="both"/>
        <w:rPr>
          <w:sz w:val="28"/>
          <w:szCs w:val="28"/>
        </w:rPr>
      </w:pPr>
      <w:proofErr w:type="spellStart"/>
      <w:r w:rsidRPr="00E51259">
        <w:rPr>
          <w:sz w:val="28"/>
          <w:szCs w:val="28"/>
        </w:rPr>
        <w:t>Неустановление</w:t>
      </w:r>
      <w:proofErr w:type="spellEnd"/>
      <w:r w:rsidRPr="00E51259">
        <w:rPr>
          <w:sz w:val="28"/>
          <w:szCs w:val="28"/>
        </w:rPr>
        <w:t xml:space="preserve"> Заказчиком надлежащей инструкции по заполнению заявки может привести к возникновению у участников закупок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 заказчиком требованиям.</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E51259" w:rsidRPr="00C82191" w:rsidRDefault="00E51259" w:rsidP="00C82191">
      <w:pPr>
        <w:widowControl w:val="0"/>
        <w:tabs>
          <w:tab w:val="left" w:pos="142"/>
          <w:tab w:val="left" w:pos="567"/>
          <w:tab w:val="left" w:pos="1134"/>
        </w:tabs>
        <w:ind w:firstLine="709"/>
        <w:jc w:val="both"/>
        <w:rPr>
          <w:sz w:val="28"/>
          <w:szCs w:val="28"/>
        </w:rPr>
      </w:pPr>
      <w:r w:rsidRPr="00E51259">
        <w:rPr>
          <w:sz w:val="28"/>
          <w:szCs w:val="28"/>
        </w:rPr>
        <w:t>4) сопоставить требования технических регламентов, стандартов и иных документов, п</w:t>
      </w:r>
      <w:r w:rsidRPr="00C82191">
        <w:rPr>
          <w:sz w:val="28"/>
          <w:szCs w:val="28"/>
        </w:rPr>
        <w:t>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C82191" w:rsidRPr="00C82191" w:rsidRDefault="00C82191" w:rsidP="00C82191">
      <w:pPr>
        <w:ind w:firstLine="709"/>
        <w:jc w:val="both"/>
        <w:rPr>
          <w:sz w:val="28"/>
          <w:szCs w:val="28"/>
        </w:rPr>
      </w:pPr>
      <w:r w:rsidRPr="00C82191">
        <w:rPr>
          <w:sz w:val="28"/>
          <w:szCs w:val="28"/>
        </w:rPr>
        <w:t xml:space="preserve">Доводы Заявителя об отсутствии в п. 20 сведений о том, что заявка заполняется согласно инструкции, которая не приложена, не состоятельны, так как п. 21 «Инструкция по заполнению заявки» указывается инструкция </w:t>
      </w:r>
      <w:r w:rsidRPr="00C82191">
        <w:rPr>
          <w:sz w:val="28"/>
          <w:szCs w:val="28"/>
        </w:rPr>
        <w:lastRenderedPageBreak/>
        <w:t>заполнения, начиная с первой части заявки и включает все необходимые сведения в соответствии со ст. 64 Закона о контрактной системе.</w:t>
      </w:r>
    </w:p>
    <w:p w:rsidR="00E51259" w:rsidRPr="00C82191" w:rsidRDefault="00E51259" w:rsidP="00C82191">
      <w:pPr>
        <w:widowControl w:val="0"/>
        <w:tabs>
          <w:tab w:val="left" w:pos="142"/>
          <w:tab w:val="left" w:pos="567"/>
          <w:tab w:val="left" w:pos="1134"/>
        </w:tabs>
        <w:ind w:firstLine="709"/>
        <w:jc w:val="both"/>
        <w:rPr>
          <w:sz w:val="28"/>
          <w:szCs w:val="28"/>
        </w:rPr>
      </w:pPr>
      <w:r w:rsidRPr="00C82191">
        <w:rPr>
          <w:sz w:val="28"/>
          <w:szCs w:val="28"/>
        </w:rPr>
        <w:t xml:space="preserve">Проанализировав содержание документации об аукционе, Комиссия УФАС приходит к выводу о том, что в пункте 21 Раздела </w:t>
      </w:r>
      <w:r w:rsidRPr="00C82191">
        <w:rPr>
          <w:sz w:val="28"/>
          <w:szCs w:val="28"/>
          <w:lang w:val="en-US"/>
        </w:rPr>
        <w:t>II</w:t>
      </w:r>
      <w:r w:rsidRPr="00C82191">
        <w:rPr>
          <w:sz w:val="28"/>
          <w:szCs w:val="28"/>
        </w:rPr>
        <w:t xml:space="preserve"> документации об аукционе содержится инструкция по заполнению заявок на участие </w:t>
      </w:r>
      <w:r w:rsidRPr="00C82191">
        <w:rPr>
          <w:sz w:val="28"/>
          <w:szCs w:val="28"/>
        </w:rPr>
        <w:br/>
        <w:t>в аукционе, содержание которой удовлетворяет целям, заложенным Законом о контрактной системе.</w:t>
      </w:r>
    </w:p>
    <w:p w:rsidR="00C82191" w:rsidRPr="00C82191" w:rsidRDefault="00C82191" w:rsidP="00C82191">
      <w:pPr>
        <w:ind w:firstLine="709"/>
        <w:jc w:val="both"/>
        <w:rPr>
          <w:sz w:val="28"/>
          <w:szCs w:val="28"/>
        </w:rPr>
      </w:pPr>
      <w:r w:rsidRPr="00C82191">
        <w:rPr>
          <w:sz w:val="28"/>
          <w:szCs w:val="28"/>
        </w:rPr>
        <w:t>Жалоба на противоречие в использовании символа «…» в инструкции не обоснована, так как имеется несколько вариантов описания использования этого символа:</w:t>
      </w:r>
    </w:p>
    <w:p w:rsidR="00C82191" w:rsidRPr="00C82191" w:rsidRDefault="00C82191" w:rsidP="00C82191">
      <w:pPr>
        <w:pStyle w:val="a7"/>
        <w:numPr>
          <w:ilvl w:val="0"/>
          <w:numId w:val="2"/>
        </w:numPr>
        <w:ind w:left="0" w:firstLine="709"/>
        <w:jc w:val="both"/>
        <w:rPr>
          <w:sz w:val="28"/>
          <w:szCs w:val="28"/>
        </w:rPr>
      </w:pPr>
      <w:r w:rsidRPr="00C82191">
        <w:rPr>
          <w:sz w:val="28"/>
          <w:szCs w:val="28"/>
        </w:rPr>
        <w:t>В случае если требование к значению показателя установлено с применением символа «…», участник должен указать в своей заявке конкретное значение показателя, где нижняя или верхняя граница базового параметра не должны входить в конкретное значение, указанное участником в заявке.</w:t>
      </w:r>
    </w:p>
    <w:p w:rsidR="00C82191" w:rsidRPr="00C82191" w:rsidRDefault="00C82191" w:rsidP="00C82191">
      <w:pPr>
        <w:pStyle w:val="a7"/>
        <w:numPr>
          <w:ilvl w:val="0"/>
          <w:numId w:val="2"/>
        </w:numPr>
        <w:ind w:left="0" w:firstLine="709"/>
        <w:jc w:val="both"/>
        <w:rPr>
          <w:sz w:val="28"/>
          <w:szCs w:val="28"/>
        </w:rPr>
      </w:pPr>
      <w:r w:rsidRPr="00C82191">
        <w:rPr>
          <w:sz w:val="28"/>
          <w:szCs w:val="28"/>
        </w:rPr>
        <w:t xml:space="preserve">В случае установления требования к значению показателя, </w:t>
      </w:r>
      <w:r w:rsidRPr="00C82191">
        <w:rPr>
          <w:sz w:val="28"/>
          <w:szCs w:val="28"/>
        </w:rPr>
        <w:br/>
        <w:t>с использованием символа «…», при этом единица измерения указана у двух значений, разделённых символом «…», участник должен указать в своей заявке одно конкретное значение показателя, в рамках установленного диапазона возможных значений, исключая нижнюю границу.</w:t>
      </w:r>
    </w:p>
    <w:p w:rsidR="00C82191" w:rsidRPr="00C82191" w:rsidRDefault="00C82191" w:rsidP="00C82191">
      <w:pPr>
        <w:ind w:firstLine="709"/>
        <w:jc w:val="both"/>
        <w:rPr>
          <w:sz w:val="28"/>
          <w:szCs w:val="28"/>
        </w:rPr>
      </w:pPr>
      <w:r w:rsidRPr="00C82191">
        <w:rPr>
          <w:sz w:val="28"/>
          <w:szCs w:val="28"/>
        </w:rPr>
        <w:t>Однако в разделе 4 Техническое задание документации отсутствует использование символа «…» согласно 2 варианту. Следовательно, при заполнении заявку нужно руководствоваться 1 вариантом использования.</w:t>
      </w:r>
    </w:p>
    <w:p w:rsidR="00C82191" w:rsidRPr="00C82191" w:rsidRDefault="00C82191" w:rsidP="00C82191">
      <w:pPr>
        <w:ind w:firstLine="709"/>
        <w:jc w:val="both"/>
        <w:rPr>
          <w:color w:val="000000"/>
          <w:sz w:val="28"/>
          <w:szCs w:val="28"/>
        </w:rPr>
      </w:pPr>
      <w:r w:rsidRPr="00C82191">
        <w:rPr>
          <w:sz w:val="28"/>
          <w:szCs w:val="28"/>
        </w:rPr>
        <w:t>В инструкции указано, что при использовании символа (…)</w:t>
      </w:r>
      <w:r w:rsidRPr="00C82191">
        <w:rPr>
          <w:color w:val="000000"/>
          <w:sz w:val="28"/>
          <w:szCs w:val="28"/>
        </w:rPr>
        <w:t xml:space="preserve"> участник должен указать конкретный показатель на свой выбор или согласно ТУ изготовителя. Использования правил символа «…» к (…) не допускается.</w:t>
      </w:r>
    </w:p>
    <w:p w:rsidR="00C82191" w:rsidRPr="00C82191" w:rsidRDefault="00C82191" w:rsidP="00C82191">
      <w:pPr>
        <w:ind w:firstLine="709"/>
        <w:jc w:val="both"/>
        <w:rPr>
          <w:sz w:val="28"/>
          <w:szCs w:val="28"/>
        </w:rPr>
      </w:pPr>
      <w:r w:rsidRPr="00C82191">
        <w:rPr>
          <w:color w:val="000000"/>
          <w:sz w:val="28"/>
          <w:szCs w:val="28"/>
        </w:rPr>
        <w:t xml:space="preserve">Так же </w:t>
      </w:r>
      <w:r w:rsidRPr="00C82191">
        <w:rPr>
          <w:rFonts w:eastAsia="Calibri"/>
          <w:color w:val="000000"/>
          <w:sz w:val="28"/>
          <w:szCs w:val="28"/>
        </w:rPr>
        <w:t>в случае установления требований к значениям показателей товаров, содержащихся между скобками, данные требования являются уточнением, установлены в форме значений, которые не могут изменяться.</w:t>
      </w:r>
      <w:r w:rsidRPr="00C82191">
        <w:rPr>
          <w:sz w:val="28"/>
          <w:szCs w:val="28"/>
        </w:rPr>
        <w:t xml:space="preserve"> </w:t>
      </w:r>
      <w:r w:rsidRPr="00C82191">
        <w:rPr>
          <w:rFonts w:eastAsia="Calibri"/>
          <w:color w:val="000000"/>
          <w:sz w:val="28"/>
          <w:szCs w:val="28"/>
        </w:rPr>
        <w:t xml:space="preserve">При содержании между скобками значения показателей товаров, то эти требования не могут изменяться, а если (...), то Заявителем указывается конкретная величина. </w:t>
      </w:r>
    </w:p>
    <w:p w:rsidR="00C82191" w:rsidRPr="00C82191" w:rsidRDefault="00C82191" w:rsidP="00C82191">
      <w:pPr>
        <w:ind w:firstLine="709"/>
        <w:jc w:val="both"/>
        <w:rPr>
          <w:sz w:val="28"/>
          <w:szCs w:val="28"/>
        </w:rPr>
      </w:pPr>
      <w:r w:rsidRPr="00C82191">
        <w:rPr>
          <w:sz w:val="28"/>
          <w:szCs w:val="28"/>
        </w:rPr>
        <w:t>В силу п. 1 ч. 1 ст. 64 Закона о контрактной системе</w:t>
      </w:r>
      <w:r>
        <w:rPr>
          <w:sz w:val="28"/>
          <w:szCs w:val="28"/>
        </w:rPr>
        <w:t>,</w:t>
      </w:r>
      <w:r w:rsidRPr="00C82191">
        <w:rPr>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в частности,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w:t>
      </w:r>
    </w:p>
    <w:p w:rsidR="00C82191" w:rsidRPr="00C82191" w:rsidRDefault="00C82191" w:rsidP="00C82191">
      <w:pPr>
        <w:ind w:firstLine="709"/>
        <w:jc w:val="both"/>
        <w:rPr>
          <w:sz w:val="28"/>
          <w:szCs w:val="28"/>
        </w:rPr>
      </w:pPr>
      <w:r w:rsidRPr="00C82191">
        <w:rPr>
          <w:sz w:val="28"/>
          <w:szCs w:val="28"/>
        </w:rPr>
        <w:t xml:space="preserve">В частности, п. 1 ч. 1 ст. 33 Закона о контрактной системе установлено, что заказчик при описании в документации о закупке объекта закупки должен руководствоваться, в том числе правилом о том, что описание объекта закупки должно носить объективный характер. В описании объекта закупки </w:t>
      </w:r>
      <w:r w:rsidRPr="00C82191">
        <w:rPr>
          <w:sz w:val="28"/>
          <w:szCs w:val="28"/>
        </w:rPr>
        <w:lastRenderedPageBreak/>
        <w:t>указываются функциональные, технические и качественные характеристики, эксплуатационные характеристики объекта закупки (при необходимости).</w:t>
      </w:r>
    </w:p>
    <w:p w:rsidR="00C82191" w:rsidRPr="00C82191" w:rsidRDefault="00C82191" w:rsidP="00C82191">
      <w:pPr>
        <w:ind w:firstLine="709"/>
        <w:jc w:val="both"/>
        <w:rPr>
          <w:sz w:val="28"/>
          <w:szCs w:val="28"/>
        </w:rPr>
      </w:pPr>
      <w:r w:rsidRPr="00C82191">
        <w:rPr>
          <w:sz w:val="28"/>
          <w:szCs w:val="28"/>
        </w:rPr>
        <w:t>Согласно ч. 2 ст. 33 Закона о контрактной системе</w:t>
      </w:r>
      <w:r>
        <w:rPr>
          <w:sz w:val="28"/>
          <w:szCs w:val="28"/>
        </w:rPr>
        <w:t>,</w:t>
      </w:r>
      <w:r w:rsidRPr="00C82191">
        <w:rPr>
          <w:sz w:val="28"/>
          <w:szCs w:val="28"/>
        </w:rPr>
        <w:t xml:space="preserve">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C82191" w:rsidRPr="00C82191" w:rsidRDefault="00C82191" w:rsidP="00C82191">
      <w:pPr>
        <w:ind w:firstLine="709"/>
        <w:jc w:val="both"/>
        <w:rPr>
          <w:sz w:val="28"/>
          <w:szCs w:val="28"/>
        </w:rPr>
      </w:pPr>
      <w:r w:rsidRPr="00C82191">
        <w:rPr>
          <w:sz w:val="28"/>
          <w:szCs w:val="28"/>
        </w:rPr>
        <w:t xml:space="preserve">В письме Федеральной Антимонопольной Службы от 1 июля 2016 года № ИА/44536/16 разъяснено, что характеристики товара, которые могут стать известны только в результате испытаний, в документацию включать недопустимо. Верховный суд в своем определении от 9 февраля 2017 года </w:t>
      </w:r>
      <w:r>
        <w:rPr>
          <w:sz w:val="28"/>
          <w:szCs w:val="28"/>
        </w:rPr>
        <w:br/>
      </w:r>
      <w:r w:rsidRPr="00C82191">
        <w:rPr>
          <w:sz w:val="28"/>
          <w:szCs w:val="28"/>
        </w:rPr>
        <w:t>№ АКПИ16-1287 поддерживает аналогичную позицию ФАС.</w:t>
      </w:r>
    </w:p>
    <w:p w:rsidR="00C82191" w:rsidRDefault="00C82191" w:rsidP="00C82191">
      <w:pPr>
        <w:ind w:firstLine="709"/>
        <w:jc w:val="both"/>
        <w:rPr>
          <w:sz w:val="28"/>
          <w:szCs w:val="28"/>
        </w:rPr>
      </w:pPr>
      <w:r w:rsidRPr="00C82191">
        <w:rPr>
          <w:sz w:val="28"/>
          <w:szCs w:val="28"/>
        </w:rPr>
        <w:t xml:space="preserve">Доводы жалобы на избыточные требования являются необоснованными, поскольку Закон </w:t>
      </w:r>
      <w:r>
        <w:rPr>
          <w:sz w:val="28"/>
          <w:szCs w:val="28"/>
        </w:rPr>
        <w:t>о контрактной системе</w:t>
      </w:r>
      <w:r w:rsidRPr="00C82191">
        <w:rPr>
          <w:sz w:val="28"/>
          <w:szCs w:val="28"/>
        </w:rPr>
        <w:t xml:space="preserve"> не ограничивает Заказчика в описании пара</w:t>
      </w:r>
      <w:r>
        <w:rPr>
          <w:sz w:val="28"/>
          <w:szCs w:val="28"/>
        </w:rPr>
        <w:t xml:space="preserve">метров и требований к закупке. </w:t>
      </w:r>
    </w:p>
    <w:p w:rsidR="00C82191" w:rsidRPr="00C82191" w:rsidRDefault="00C82191" w:rsidP="00C82191">
      <w:pPr>
        <w:ind w:firstLine="709"/>
        <w:jc w:val="both"/>
        <w:rPr>
          <w:sz w:val="28"/>
          <w:szCs w:val="28"/>
        </w:rPr>
      </w:pPr>
      <w:r>
        <w:rPr>
          <w:sz w:val="28"/>
          <w:szCs w:val="28"/>
        </w:rPr>
        <w:t xml:space="preserve">Комиссия УФАС констатирует, что </w:t>
      </w:r>
      <w:r w:rsidRPr="00C82191">
        <w:rPr>
          <w:sz w:val="28"/>
          <w:szCs w:val="28"/>
        </w:rPr>
        <w:t>Заказчиком применяются такие технические характеристики</w:t>
      </w:r>
      <w:r>
        <w:rPr>
          <w:sz w:val="28"/>
          <w:szCs w:val="28"/>
        </w:rPr>
        <w:t>,</w:t>
      </w:r>
      <w:r w:rsidRPr="00C82191">
        <w:rPr>
          <w:sz w:val="28"/>
          <w:szCs w:val="28"/>
        </w:rPr>
        <w:t xml:space="preserve"> как размерность по </w:t>
      </w:r>
      <w:proofErr w:type="spellStart"/>
      <w:r w:rsidRPr="00C82191">
        <w:rPr>
          <w:sz w:val="28"/>
          <w:szCs w:val="28"/>
        </w:rPr>
        <w:t>ШхГхВ</w:t>
      </w:r>
      <w:proofErr w:type="spellEnd"/>
      <w:r w:rsidRPr="00C82191">
        <w:rPr>
          <w:sz w:val="28"/>
          <w:szCs w:val="28"/>
        </w:rPr>
        <w:t xml:space="preserve">, качество и толщина материалов и тканей, параметры цвета. Данные характеристики не являются скрытными, и являются обоснованными и оправданными, в связи </w:t>
      </w:r>
      <w:r>
        <w:rPr>
          <w:sz w:val="28"/>
          <w:szCs w:val="28"/>
        </w:rPr>
        <w:br/>
      </w:r>
      <w:r w:rsidRPr="00C82191">
        <w:rPr>
          <w:sz w:val="28"/>
          <w:szCs w:val="28"/>
        </w:rPr>
        <w:t xml:space="preserve">со спецификой Заказчика – Детская музыкальная школа. </w:t>
      </w:r>
    </w:p>
    <w:p w:rsidR="00E51259" w:rsidRPr="00E51259" w:rsidRDefault="00E51259" w:rsidP="00E51259">
      <w:pPr>
        <w:widowControl w:val="0"/>
        <w:tabs>
          <w:tab w:val="left" w:pos="142"/>
          <w:tab w:val="left" w:pos="567"/>
          <w:tab w:val="left" w:pos="1134"/>
        </w:tabs>
        <w:ind w:firstLine="709"/>
        <w:jc w:val="both"/>
        <w:rPr>
          <w:sz w:val="28"/>
          <w:szCs w:val="28"/>
        </w:rPr>
      </w:pPr>
      <w:r>
        <w:rPr>
          <w:sz w:val="28"/>
          <w:szCs w:val="28"/>
        </w:rPr>
        <w:t xml:space="preserve">Комиссия УФАС отмечает, что </w:t>
      </w:r>
      <w:r w:rsidRPr="00E51259">
        <w:rPr>
          <w:sz w:val="28"/>
          <w:szCs w:val="28"/>
        </w:rPr>
        <w:t>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E51259" w:rsidRPr="00E51259" w:rsidRDefault="00E51259" w:rsidP="00E51259">
      <w:pPr>
        <w:widowControl w:val="0"/>
        <w:tabs>
          <w:tab w:val="left" w:pos="142"/>
          <w:tab w:val="left" w:pos="567"/>
          <w:tab w:val="left" w:pos="1134"/>
        </w:tabs>
        <w:ind w:firstLine="709"/>
        <w:jc w:val="both"/>
        <w:rPr>
          <w:sz w:val="28"/>
          <w:szCs w:val="28"/>
        </w:rPr>
      </w:pPr>
      <w:r w:rsidRPr="00E51259">
        <w:rPr>
          <w:sz w:val="28"/>
          <w:szCs w:val="28"/>
        </w:rPr>
        <w:t xml:space="preserve">Следовательно, бремя доказывания при рассмотрении жалобы </w:t>
      </w:r>
      <w:r>
        <w:rPr>
          <w:sz w:val="28"/>
          <w:szCs w:val="28"/>
        </w:rPr>
        <w:br/>
      </w:r>
      <w:r w:rsidRPr="00E51259">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rsidR="00E51259" w:rsidRDefault="00E51259" w:rsidP="00E51259">
      <w:pPr>
        <w:widowControl w:val="0"/>
        <w:tabs>
          <w:tab w:val="left" w:pos="142"/>
          <w:tab w:val="left" w:pos="567"/>
          <w:tab w:val="left" w:pos="1134"/>
        </w:tabs>
        <w:ind w:firstLine="709"/>
        <w:jc w:val="both"/>
        <w:rPr>
          <w:sz w:val="28"/>
          <w:szCs w:val="28"/>
        </w:rPr>
      </w:pPr>
      <w:r w:rsidRPr="00E51259">
        <w:rPr>
          <w:sz w:val="28"/>
          <w:szCs w:val="28"/>
        </w:rPr>
        <w:t xml:space="preserve">Вместе с тем, Комиссия УФАС отмечает, </w:t>
      </w:r>
      <w:r>
        <w:rPr>
          <w:sz w:val="28"/>
          <w:szCs w:val="28"/>
        </w:rPr>
        <w:t xml:space="preserve">что </w:t>
      </w:r>
      <w:r w:rsidRPr="00E51259">
        <w:rPr>
          <w:sz w:val="28"/>
          <w:szCs w:val="28"/>
        </w:rPr>
        <w:t xml:space="preserve">в нарушение ч. 9 ст. 105 </w:t>
      </w:r>
      <w:r>
        <w:rPr>
          <w:sz w:val="28"/>
          <w:szCs w:val="28"/>
        </w:rPr>
        <w:t xml:space="preserve">Закона о контрактной системе </w:t>
      </w:r>
      <w:r w:rsidRPr="00E51259">
        <w:rPr>
          <w:sz w:val="28"/>
          <w:szCs w:val="28"/>
        </w:rPr>
        <w:t xml:space="preserve">подателем жалобы не представлено доказательств, подтверждающих довод </w:t>
      </w:r>
      <w:r>
        <w:rPr>
          <w:sz w:val="28"/>
          <w:szCs w:val="28"/>
        </w:rPr>
        <w:t>З</w:t>
      </w:r>
      <w:r w:rsidRPr="00E51259">
        <w:rPr>
          <w:sz w:val="28"/>
          <w:szCs w:val="28"/>
        </w:rPr>
        <w:t xml:space="preserve">аявителя о том, </w:t>
      </w:r>
      <w:r>
        <w:rPr>
          <w:sz w:val="28"/>
          <w:szCs w:val="28"/>
        </w:rPr>
        <w:t>что З</w:t>
      </w:r>
      <w:r w:rsidRPr="00E51259">
        <w:rPr>
          <w:sz w:val="28"/>
          <w:szCs w:val="28"/>
        </w:rPr>
        <w:t xml:space="preserve">аказчиком установлена ненадлежащая инструкция по заполнению первой части заявки, что затрудняет возможность для формирования заявки на участие в аукционе в соответствии с требованиями документации. Само по себе копирование </w:t>
      </w:r>
      <w:r w:rsidR="00C82191">
        <w:rPr>
          <w:sz w:val="28"/>
          <w:szCs w:val="28"/>
        </w:rPr>
        <w:br/>
      </w:r>
      <w:r w:rsidRPr="00E51259">
        <w:rPr>
          <w:sz w:val="28"/>
          <w:szCs w:val="28"/>
        </w:rPr>
        <w:t>в жалобу положений инструкции</w:t>
      </w:r>
      <w:r>
        <w:rPr>
          <w:sz w:val="28"/>
          <w:szCs w:val="28"/>
        </w:rPr>
        <w:t>,</w:t>
      </w:r>
      <w:r w:rsidRPr="00E51259">
        <w:rPr>
          <w:sz w:val="28"/>
          <w:szCs w:val="28"/>
        </w:rPr>
        <w:t xml:space="preserve"> содержащейся в документации об аукционе</w:t>
      </w:r>
      <w:r>
        <w:rPr>
          <w:sz w:val="28"/>
          <w:szCs w:val="28"/>
        </w:rPr>
        <w:t>,</w:t>
      </w:r>
      <w:r w:rsidRPr="00E51259">
        <w:rPr>
          <w:sz w:val="28"/>
          <w:szCs w:val="28"/>
        </w:rPr>
        <w:t xml:space="preserve"> не может являться надлежащим подтверждением дово</w:t>
      </w:r>
      <w:r>
        <w:rPr>
          <w:sz w:val="28"/>
          <w:szCs w:val="28"/>
        </w:rPr>
        <w:t>дов З</w:t>
      </w:r>
      <w:r w:rsidRPr="00E51259">
        <w:rPr>
          <w:sz w:val="28"/>
          <w:szCs w:val="28"/>
        </w:rPr>
        <w:t>аявителя.</w:t>
      </w:r>
    </w:p>
    <w:p w:rsidR="00E51259" w:rsidRDefault="00C82191" w:rsidP="00E51259">
      <w:pPr>
        <w:widowControl w:val="0"/>
        <w:tabs>
          <w:tab w:val="left" w:pos="142"/>
          <w:tab w:val="left" w:pos="567"/>
          <w:tab w:val="left" w:pos="1134"/>
        </w:tabs>
        <w:ind w:firstLine="709"/>
        <w:jc w:val="both"/>
        <w:rPr>
          <w:sz w:val="28"/>
          <w:szCs w:val="28"/>
        </w:rPr>
      </w:pPr>
      <w:r>
        <w:rPr>
          <w:sz w:val="28"/>
          <w:szCs w:val="28"/>
        </w:rPr>
        <w:t>Следовательно, доводы жалобы не нашли своего подтверждения.</w:t>
      </w:r>
    </w:p>
    <w:p w:rsidR="00C82191" w:rsidRPr="00E51259" w:rsidRDefault="00C82191" w:rsidP="00E51259">
      <w:pPr>
        <w:widowControl w:val="0"/>
        <w:tabs>
          <w:tab w:val="left" w:pos="142"/>
          <w:tab w:val="left" w:pos="567"/>
          <w:tab w:val="left" w:pos="1134"/>
        </w:tabs>
        <w:ind w:firstLine="709"/>
        <w:jc w:val="both"/>
        <w:rPr>
          <w:sz w:val="28"/>
          <w:szCs w:val="28"/>
        </w:rPr>
      </w:pPr>
    </w:p>
    <w:p w:rsidR="00E51259" w:rsidRDefault="00E51259" w:rsidP="00E51259">
      <w:pPr>
        <w:widowControl w:val="0"/>
        <w:autoSpaceDE w:val="0"/>
        <w:autoSpaceDN w:val="0"/>
        <w:adjustRightInd w:val="0"/>
        <w:ind w:firstLine="709"/>
        <w:jc w:val="both"/>
        <w:outlineLvl w:val="1"/>
        <w:rPr>
          <w:sz w:val="28"/>
          <w:szCs w:val="28"/>
        </w:rPr>
      </w:pPr>
      <w:r w:rsidRPr="00E51259">
        <w:rPr>
          <w:sz w:val="28"/>
          <w:szCs w:val="28"/>
        </w:rPr>
        <w:t>Комиссия УФАС, руководствуясь ст. ст. 2, 99, 106 Закона о контрактной системе, Административным регламентом,</w:t>
      </w:r>
    </w:p>
    <w:p w:rsidR="00E11A5F" w:rsidRDefault="00E11A5F" w:rsidP="00E51259">
      <w:pPr>
        <w:widowControl w:val="0"/>
        <w:autoSpaceDE w:val="0"/>
        <w:autoSpaceDN w:val="0"/>
        <w:adjustRightInd w:val="0"/>
        <w:ind w:firstLine="709"/>
        <w:jc w:val="both"/>
        <w:outlineLvl w:val="1"/>
        <w:rPr>
          <w:sz w:val="28"/>
          <w:szCs w:val="28"/>
        </w:rPr>
      </w:pPr>
    </w:p>
    <w:p w:rsidR="00E11A5F" w:rsidRPr="00E51259" w:rsidRDefault="00E11A5F" w:rsidP="00E51259">
      <w:pPr>
        <w:widowControl w:val="0"/>
        <w:autoSpaceDE w:val="0"/>
        <w:autoSpaceDN w:val="0"/>
        <w:adjustRightInd w:val="0"/>
        <w:ind w:firstLine="709"/>
        <w:jc w:val="both"/>
        <w:outlineLvl w:val="1"/>
        <w:rPr>
          <w:sz w:val="28"/>
          <w:szCs w:val="28"/>
        </w:rPr>
      </w:pPr>
      <w:bookmarkStart w:id="0" w:name="_GoBack"/>
      <w:bookmarkEnd w:id="0"/>
    </w:p>
    <w:p w:rsidR="00E51259" w:rsidRPr="00E51259" w:rsidRDefault="00E51259" w:rsidP="00E51259">
      <w:pPr>
        <w:widowControl w:val="0"/>
        <w:tabs>
          <w:tab w:val="left" w:pos="142"/>
          <w:tab w:val="left" w:pos="567"/>
          <w:tab w:val="left" w:pos="1134"/>
        </w:tabs>
        <w:ind w:firstLine="709"/>
        <w:jc w:val="both"/>
        <w:rPr>
          <w:sz w:val="28"/>
          <w:szCs w:val="28"/>
        </w:rPr>
      </w:pPr>
    </w:p>
    <w:p w:rsidR="00E51259" w:rsidRPr="00E51259" w:rsidRDefault="00E51259" w:rsidP="00E51259">
      <w:pPr>
        <w:pStyle w:val="a6"/>
        <w:widowControl w:val="0"/>
        <w:contextualSpacing/>
        <w:jc w:val="center"/>
        <w:rPr>
          <w:rFonts w:ascii="Times New Roman" w:hAnsi="Times New Roman"/>
          <w:sz w:val="28"/>
          <w:szCs w:val="28"/>
        </w:rPr>
      </w:pPr>
      <w:r w:rsidRPr="00E51259">
        <w:rPr>
          <w:rFonts w:ascii="Times New Roman" w:hAnsi="Times New Roman"/>
          <w:sz w:val="28"/>
          <w:szCs w:val="28"/>
        </w:rPr>
        <w:t>РЕШИЛА:</w:t>
      </w:r>
    </w:p>
    <w:p w:rsidR="00E51259" w:rsidRPr="00E51259" w:rsidRDefault="00E51259" w:rsidP="00E51259">
      <w:pPr>
        <w:pStyle w:val="a6"/>
        <w:widowControl w:val="0"/>
        <w:contextualSpacing/>
        <w:jc w:val="center"/>
        <w:rPr>
          <w:rFonts w:ascii="Times New Roman" w:hAnsi="Times New Roman"/>
          <w:sz w:val="28"/>
          <w:szCs w:val="28"/>
        </w:rPr>
      </w:pPr>
    </w:p>
    <w:p w:rsidR="00E51259" w:rsidRPr="00E51259" w:rsidRDefault="00E51259" w:rsidP="00E51259">
      <w:pPr>
        <w:ind w:firstLine="708"/>
        <w:contextualSpacing/>
        <w:rPr>
          <w:sz w:val="28"/>
          <w:szCs w:val="28"/>
        </w:rPr>
      </w:pPr>
      <w:r w:rsidRPr="00E51259">
        <w:rPr>
          <w:sz w:val="28"/>
          <w:szCs w:val="28"/>
        </w:rPr>
        <w:t>Признать жалобу ИП Ивановой Т.Н.</w:t>
      </w:r>
      <w:r w:rsidRPr="00E51259">
        <w:rPr>
          <w:bCs/>
          <w:sz w:val="28"/>
          <w:szCs w:val="28"/>
        </w:rPr>
        <w:t xml:space="preserve"> </w:t>
      </w:r>
      <w:r w:rsidRPr="00E51259">
        <w:rPr>
          <w:sz w:val="28"/>
          <w:szCs w:val="28"/>
        </w:rPr>
        <w:t>необоснованной.</w:t>
      </w:r>
    </w:p>
    <w:p w:rsidR="00E51259" w:rsidRDefault="00E51259" w:rsidP="00E51259">
      <w:pPr>
        <w:ind w:left="1069"/>
        <w:contextualSpacing/>
        <w:rPr>
          <w:sz w:val="28"/>
          <w:szCs w:val="28"/>
        </w:rPr>
      </w:pPr>
    </w:p>
    <w:p w:rsidR="00C82191" w:rsidRDefault="00C82191" w:rsidP="00E51259">
      <w:pPr>
        <w:ind w:left="1069"/>
        <w:contextualSpacing/>
        <w:rPr>
          <w:sz w:val="28"/>
          <w:szCs w:val="28"/>
        </w:rPr>
      </w:pPr>
    </w:p>
    <w:p w:rsidR="00C82191" w:rsidRPr="00E51259" w:rsidRDefault="00C82191" w:rsidP="00E51259">
      <w:pPr>
        <w:ind w:left="1069"/>
        <w:contextualSpacing/>
        <w:rPr>
          <w:sz w:val="28"/>
          <w:szCs w:val="28"/>
        </w:rPr>
      </w:pPr>
    </w:p>
    <w:p w:rsidR="00E51259" w:rsidRPr="00E51259" w:rsidRDefault="00E51259" w:rsidP="00E51259">
      <w:pPr>
        <w:tabs>
          <w:tab w:val="left" w:pos="2700"/>
        </w:tabs>
        <w:ind w:firstLine="720"/>
        <w:contextualSpacing/>
        <w:jc w:val="both"/>
        <w:rPr>
          <w:sz w:val="28"/>
          <w:szCs w:val="28"/>
        </w:rPr>
      </w:pPr>
      <w:r w:rsidRPr="00E51259">
        <w:rPr>
          <w:i/>
          <w:sz w:val="28"/>
          <w:szCs w:val="28"/>
        </w:rPr>
        <w:t>Настоящее решение может быть обжаловано в судебном порядке                          в течение трёх месяцев со дня принятия.</w:t>
      </w:r>
      <w:r w:rsidRPr="00E51259">
        <w:rPr>
          <w:sz w:val="28"/>
          <w:szCs w:val="28"/>
        </w:rPr>
        <w:t xml:space="preserve"> </w:t>
      </w:r>
    </w:p>
    <w:p w:rsidR="004F7D53" w:rsidRDefault="004F7D53"/>
    <w:sectPr w:rsidR="004F7D53" w:rsidSect="00E51259">
      <w:headerReference w:type="even" r:id="rId8"/>
      <w:headerReference w:type="default" r:id="rId9"/>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1E8" w:rsidRDefault="00B641E8">
      <w:r>
        <w:separator/>
      </w:r>
    </w:p>
  </w:endnote>
  <w:endnote w:type="continuationSeparator" w:id="0">
    <w:p w:rsidR="00B641E8" w:rsidRDefault="00B64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1E8" w:rsidRDefault="00B641E8">
      <w:r>
        <w:separator/>
      </w:r>
    </w:p>
  </w:footnote>
  <w:footnote w:type="continuationSeparator" w:id="0">
    <w:p w:rsidR="00B641E8" w:rsidRDefault="00B64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6A4" w:rsidRDefault="00C82191"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336A4" w:rsidRDefault="00B641E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6A4" w:rsidRDefault="00C82191"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11A5F">
      <w:rPr>
        <w:rStyle w:val="a5"/>
        <w:noProof/>
      </w:rPr>
      <w:t>7</w:t>
    </w:r>
    <w:r>
      <w:rPr>
        <w:rStyle w:val="a5"/>
      </w:rPr>
      <w:fldChar w:fldCharType="end"/>
    </w:r>
  </w:p>
  <w:p w:rsidR="00E336A4" w:rsidRDefault="00B641E8" w:rsidP="00B80D91">
    <w:pPr>
      <w:pStyle w:val="a3"/>
      <w:tabs>
        <w:tab w:val="clear" w:pos="4677"/>
        <w:tab w:val="clear" w:pos="9355"/>
        <w:tab w:val="left" w:pos="2085"/>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5D3BFF"/>
    <w:multiLevelType w:val="hybridMultilevel"/>
    <w:tmpl w:val="82928FDC"/>
    <w:lvl w:ilvl="0" w:tplc="F82C35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71C31F49"/>
    <w:multiLevelType w:val="hybridMultilevel"/>
    <w:tmpl w:val="224AF152"/>
    <w:lvl w:ilvl="0" w:tplc="AE1868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BF9"/>
    <w:rsid w:val="004F7D53"/>
    <w:rsid w:val="00570BF9"/>
    <w:rsid w:val="00B641E8"/>
    <w:rsid w:val="00C82191"/>
    <w:rsid w:val="00E11A5F"/>
    <w:rsid w:val="00E512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C78E7"/>
  <w15:chartTrackingRefBased/>
  <w15:docId w15:val="{8C1C8AEE-6129-4212-A472-F67B27302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125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E51259"/>
    <w:pPr>
      <w:tabs>
        <w:tab w:val="center" w:pos="4677"/>
        <w:tab w:val="right" w:pos="9355"/>
      </w:tabs>
    </w:pPr>
  </w:style>
  <w:style w:type="character" w:customStyle="1" w:styleId="a4">
    <w:name w:val="Верхний колонтитул Знак"/>
    <w:basedOn w:val="a0"/>
    <w:link w:val="a3"/>
    <w:rsid w:val="00E51259"/>
    <w:rPr>
      <w:rFonts w:ascii="Times New Roman" w:eastAsia="Times New Roman" w:hAnsi="Times New Roman" w:cs="Times New Roman"/>
      <w:sz w:val="24"/>
      <w:szCs w:val="24"/>
      <w:lang w:eastAsia="ru-RU"/>
    </w:rPr>
  </w:style>
  <w:style w:type="character" w:styleId="a5">
    <w:name w:val="page number"/>
    <w:basedOn w:val="a0"/>
    <w:rsid w:val="00E51259"/>
  </w:style>
  <w:style w:type="paragraph" w:styleId="a6">
    <w:name w:val="No Spacing"/>
    <w:qFormat/>
    <w:rsid w:val="00E51259"/>
    <w:pPr>
      <w:spacing w:after="0" w:line="240" w:lineRule="auto"/>
    </w:pPr>
    <w:rPr>
      <w:rFonts w:ascii="Calibri" w:eastAsia="Times New Roman" w:hAnsi="Calibri" w:cs="Times New Roman"/>
      <w:lang w:eastAsia="ru-RU"/>
    </w:rPr>
  </w:style>
  <w:style w:type="paragraph" w:styleId="a7">
    <w:name w:val="List Paragraph"/>
    <w:basedOn w:val="a"/>
    <w:uiPriority w:val="34"/>
    <w:qFormat/>
    <w:rsid w:val="00C82191"/>
    <w:pPr>
      <w:ind w:left="720"/>
      <w:contextualSpacing/>
    </w:pPr>
  </w:style>
  <w:style w:type="paragraph" w:styleId="a8">
    <w:name w:val="Balloon Text"/>
    <w:basedOn w:val="a"/>
    <w:link w:val="a9"/>
    <w:uiPriority w:val="99"/>
    <w:semiHidden/>
    <w:unhideWhenUsed/>
    <w:rsid w:val="00C82191"/>
    <w:rPr>
      <w:rFonts w:ascii="Segoe UI" w:hAnsi="Segoe UI" w:cs="Segoe UI"/>
      <w:sz w:val="18"/>
      <w:szCs w:val="18"/>
    </w:rPr>
  </w:style>
  <w:style w:type="character" w:customStyle="1" w:styleId="a9">
    <w:name w:val="Текст выноски Знак"/>
    <w:basedOn w:val="a0"/>
    <w:link w:val="a8"/>
    <w:uiPriority w:val="99"/>
    <w:semiHidden/>
    <w:rsid w:val="00C8219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2194</Words>
  <Characters>12506</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2020-08-03T06:52:00Z</cp:lastPrinted>
  <dcterms:created xsi:type="dcterms:W3CDTF">2020-08-03T06:34:00Z</dcterms:created>
  <dcterms:modified xsi:type="dcterms:W3CDTF">2020-08-03T06:54:00Z</dcterms:modified>
</cp:coreProperties>
</file>