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9C" w:rsidRPr="0015075A" w:rsidRDefault="000E689C" w:rsidP="001C18F7">
      <w:pPr>
        <w:spacing w:after="0"/>
        <w:ind w:left="4962" w:right="283"/>
        <w:outlineLvl w:val="0"/>
        <w:rPr>
          <w:rFonts w:ascii="Times New Roman" w:hAnsi="Times New Roman" w:cs="Times New Roman"/>
          <w:sz w:val="26"/>
          <w:szCs w:val="26"/>
        </w:rPr>
      </w:pPr>
    </w:p>
    <w:p w:rsidR="001C18F7" w:rsidRDefault="001C18F7" w:rsidP="001C18F7">
      <w:pPr>
        <w:spacing w:after="0"/>
        <w:ind w:left="4962" w:right="283"/>
        <w:outlineLvl w:val="0"/>
        <w:rPr>
          <w:rFonts w:ascii="Times New Roman" w:hAnsi="Times New Roman" w:cs="Times New Roman"/>
          <w:sz w:val="26"/>
          <w:szCs w:val="26"/>
        </w:rPr>
      </w:pPr>
      <w:r>
        <w:rPr>
          <w:rFonts w:ascii="Times New Roman" w:hAnsi="Times New Roman" w:cs="Times New Roman"/>
          <w:sz w:val="26"/>
          <w:szCs w:val="26"/>
        </w:rPr>
        <w:t>СПб ГБУЗ «Городской консультативно-диагностический центр №1»</w:t>
      </w:r>
    </w:p>
    <w:p w:rsidR="000E689C" w:rsidRPr="0015075A" w:rsidRDefault="000E689C" w:rsidP="001C18F7">
      <w:pPr>
        <w:spacing w:after="0"/>
        <w:ind w:left="4962" w:right="283"/>
        <w:outlineLvl w:val="0"/>
        <w:rPr>
          <w:rFonts w:ascii="Times New Roman" w:hAnsi="Times New Roman" w:cs="Times New Roman"/>
          <w:sz w:val="26"/>
          <w:szCs w:val="26"/>
        </w:rPr>
      </w:pPr>
      <w:r w:rsidRPr="0015075A">
        <w:rPr>
          <w:rFonts w:ascii="Times New Roman" w:hAnsi="Times New Roman" w:cs="Times New Roman"/>
          <w:sz w:val="26"/>
          <w:szCs w:val="26"/>
        </w:rPr>
        <w:t xml:space="preserve">ул. </w:t>
      </w:r>
      <w:proofErr w:type="spellStart"/>
      <w:r w:rsidR="001C18F7">
        <w:rPr>
          <w:rFonts w:ascii="Times New Roman" w:hAnsi="Times New Roman" w:cs="Times New Roman"/>
          <w:sz w:val="26"/>
          <w:szCs w:val="26"/>
        </w:rPr>
        <w:t>Сикейроса</w:t>
      </w:r>
      <w:proofErr w:type="spellEnd"/>
      <w:r w:rsidRPr="0015075A">
        <w:rPr>
          <w:rFonts w:ascii="Times New Roman" w:hAnsi="Times New Roman" w:cs="Times New Roman"/>
          <w:sz w:val="26"/>
          <w:szCs w:val="26"/>
        </w:rPr>
        <w:t xml:space="preserve">, </w:t>
      </w:r>
      <w:r w:rsidR="001C18F7">
        <w:rPr>
          <w:rFonts w:ascii="Times New Roman" w:hAnsi="Times New Roman" w:cs="Times New Roman"/>
          <w:sz w:val="26"/>
          <w:szCs w:val="26"/>
        </w:rPr>
        <w:t>д. 10, лит. А</w:t>
      </w:r>
      <w:r w:rsidRPr="0015075A">
        <w:rPr>
          <w:rFonts w:ascii="Times New Roman" w:hAnsi="Times New Roman" w:cs="Times New Roman"/>
          <w:sz w:val="26"/>
          <w:szCs w:val="26"/>
        </w:rPr>
        <w:t>,</w:t>
      </w:r>
    </w:p>
    <w:p w:rsidR="000E689C" w:rsidRPr="0015075A" w:rsidRDefault="000E689C" w:rsidP="001C18F7">
      <w:pPr>
        <w:spacing w:after="0"/>
        <w:ind w:left="4962" w:right="283"/>
        <w:outlineLvl w:val="0"/>
        <w:rPr>
          <w:rFonts w:ascii="Times New Roman" w:hAnsi="Times New Roman" w:cs="Times New Roman"/>
          <w:sz w:val="26"/>
          <w:szCs w:val="26"/>
        </w:rPr>
      </w:pPr>
      <w:r w:rsidRPr="0015075A">
        <w:rPr>
          <w:rFonts w:ascii="Times New Roman" w:hAnsi="Times New Roman" w:cs="Times New Roman"/>
          <w:sz w:val="26"/>
          <w:szCs w:val="26"/>
        </w:rPr>
        <w:t>Санкт-Петербург, 19</w:t>
      </w:r>
      <w:r w:rsidR="001C18F7">
        <w:rPr>
          <w:rFonts w:ascii="Times New Roman" w:hAnsi="Times New Roman" w:cs="Times New Roman"/>
          <w:sz w:val="26"/>
          <w:szCs w:val="26"/>
        </w:rPr>
        <w:t>4354</w:t>
      </w:r>
    </w:p>
    <w:p w:rsidR="000E689C" w:rsidRPr="0015075A" w:rsidRDefault="000E689C" w:rsidP="001C18F7">
      <w:pPr>
        <w:spacing w:after="0"/>
        <w:ind w:left="4962" w:right="283"/>
        <w:outlineLvl w:val="0"/>
        <w:rPr>
          <w:rFonts w:ascii="Times New Roman" w:hAnsi="Times New Roman" w:cs="Times New Roman"/>
          <w:sz w:val="26"/>
          <w:szCs w:val="26"/>
        </w:rPr>
      </w:pPr>
      <w:r w:rsidRPr="0015075A">
        <w:rPr>
          <w:rFonts w:ascii="Times New Roman" w:hAnsi="Times New Roman" w:cs="Times New Roman"/>
          <w:sz w:val="26"/>
          <w:szCs w:val="26"/>
        </w:rPr>
        <w:t xml:space="preserve">тел.: 7-812- </w:t>
      </w:r>
      <w:r w:rsidR="001C18F7">
        <w:rPr>
          <w:rFonts w:ascii="Times New Roman" w:hAnsi="Times New Roman" w:cs="Times New Roman"/>
          <w:sz w:val="26"/>
          <w:szCs w:val="26"/>
        </w:rPr>
        <w:t>2963106</w:t>
      </w:r>
    </w:p>
    <w:p w:rsidR="000E689C" w:rsidRPr="0015075A" w:rsidRDefault="000E689C" w:rsidP="001C18F7">
      <w:pPr>
        <w:spacing w:after="0"/>
        <w:ind w:left="4962" w:right="283"/>
        <w:outlineLvl w:val="0"/>
        <w:rPr>
          <w:rFonts w:ascii="Times New Roman" w:hAnsi="Times New Roman" w:cs="Times New Roman"/>
          <w:sz w:val="26"/>
          <w:szCs w:val="26"/>
        </w:rPr>
      </w:pPr>
    </w:p>
    <w:p w:rsidR="000E689C" w:rsidRPr="0015075A" w:rsidRDefault="000E689C" w:rsidP="001C18F7">
      <w:pPr>
        <w:spacing w:after="0"/>
        <w:ind w:left="4962" w:right="283"/>
        <w:outlineLvl w:val="0"/>
        <w:rPr>
          <w:rFonts w:ascii="Times New Roman" w:hAnsi="Times New Roman" w:cs="Times New Roman"/>
          <w:sz w:val="26"/>
          <w:szCs w:val="26"/>
        </w:rPr>
      </w:pPr>
      <w:r w:rsidRPr="0015075A">
        <w:rPr>
          <w:rFonts w:ascii="Times New Roman" w:hAnsi="Times New Roman" w:cs="Times New Roman"/>
          <w:sz w:val="26"/>
          <w:szCs w:val="26"/>
        </w:rPr>
        <w:t xml:space="preserve">ЗАО «Сбербанк – Автоматизированная                    </w:t>
      </w:r>
    </w:p>
    <w:p w:rsidR="000E689C" w:rsidRPr="0015075A" w:rsidRDefault="000E689C" w:rsidP="001C18F7">
      <w:pPr>
        <w:spacing w:after="0"/>
        <w:ind w:left="4962" w:right="283"/>
        <w:outlineLvl w:val="0"/>
        <w:rPr>
          <w:rFonts w:ascii="Times New Roman" w:hAnsi="Times New Roman" w:cs="Times New Roman"/>
          <w:sz w:val="26"/>
          <w:szCs w:val="26"/>
        </w:rPr>
      </w:pPr>
      <w:r w:rsidRPr="0015075A">
        <w:rPr>
          <w:rFonts w:ascii="Times New Roman" w:hAnsi="Times New Roman" w:cs="Times New Roman"/>
          <w:sz w:val="26"/>
          <w:szCs w:val="26"/>
        </w:rPr>
        <w:t>система торгов»</w:t>
      </w:r>
    </w:p>
    <w:p w:rsidR="000E689C" w:rsidRPr="0015075A" w:rsidRDefault="000E689C" w:rsidP="001C18F7">
      <w:pPr>
        <w:spacing w:after="0"/>
        <w:ind w:left="4962" w:right="283"/>
        <w:outlineLvl w:val="0"/>
        <w:rPr>
          <w:rFonts w:ascii="Times New Roman" w:hAnsi="Times New Roman" w:cs="Times New Roman"/>
          <w:sz w:val="26"/>
          <w:szCs w:val="26"/>
        </w:rPr>
      </w:pPr>
      <w:r w:rsidRPr="0015075A">
        <w:rPr>
          <w:rFonts w:ascii="Times New Roman" w:hAnsi="Times New Roman" w:cs="Times New Roman"/>
          <w:sz w:val="26"/>
          <w:szCs w:val="26"/>
        </w:rPr>
        <w:t>Большой Саввинский пер., д. 12, стр. 9,</w:t>
      </w:r>
    </w:p>
    <w:p w:rsidR="000E689C" w:rsidRPr="0015075A" w:rsidRDefault="000E689C" w:rsidP="001C18F7">
      <w:pPr>
        <w:spacing w:after="0"/>
        <w:ind w:left="4962" w:right="283"/>
        <w:outlineLvl w:val="0"/>
        <w:rPr>
          <w:rFonts w:ascii="Times New Roman" w:hAnsi="Times New Roman" w:cs="Times New Roman"/>
          <w:sz w:val="26"/>
          <w:szCs w:val="26"/>
        </w:rPr>
      </w:pPr>
      <w:r w:rsidRPr="0015075A">
        <w:rPr>
          <w:rFonts w:ascii="Times New Roman" w:hAnsi="Times New Roman" w:cs="Times New Roman"/>
          <w:sz w:val="26"/>
          <w:szCs w:val="26"/>
        </w:rPr>
        <w:t>Москва, 119435</w:t>
      </w:r>
    </w:p>
    <w:p w:rsidR="000E689C" w:rsidRPr="0015075A" w:rsidRDefault="000E689C" w:rsidP="001C18F7">
      <w:pPr>
        <w:spacing w:after="0"/>
        <w:ind w:left="4962" w:right="283"/>
        <w:outlineLvl w:val="0"/>
        <w:rPr>
          <w:rFonts w:ascii="Times New Roman" w:hAnsi="Times New Roman" w:cs="Times New Roman"/>
          <w:sz w:val="26"/>
          <w:szCs w:val="26"/>
        </w:rPr>
      </w:pPr>
      <w:r w:rsidRPr="0015075A">
        <w:rPr>
          <w:rFonts w:ascii="Times New Roman" w:hAnsi="Times New Roman" w:cs="Times New Roman"/>
          <w:sz w:val="26"/>
          <w:szCs w:val="26"/>
        </w:rPr>
        <w:t>факс: (495) 787-29-98</w:t>
      </w:r>
    </w:p>
    <w:p w:rsidR="000E689C" w:rsidRPr="0015075A" w:rsidRDefault="000E689C" w:rsidP="001C18F7">
      <w:pPr>
        <w:spacing w:after="0"/>
        <w:ind w:left="4962" w:right="283"/>
        <w:outlineLvl w:val="0"/>
        <w:rPr>
          <w:rFonts w:ascii="Times New Roman" w:hAnsi="Times New Roman" w:cs="Times New Roman"/>
          <w:sz w:val="26"/>
          <w:szCs w:val="26"/>
        </w:rPr>
      </w:pPr>
    </w:p>
    <w:p w:rsidR="000E689C" w:rsidRPr="0015075A" w:rsidRDefault="000E689C" w:rsidP="001C18F7">
      <w:pPr>
        <w:spacing w:after="0"/>
        <w:ind w:left="4962" w:right="283"/>
        <w:outlineLvl w:val="0"/>
        <w:rPr>
          <w:rFonts w:ascii="Times New Roman" w:hAnsi="Times New Roman" w:cs="Times New Roman"/>
          <w:sz w:val="26"/>
          <w:szCs w:val="26"/>
        </w:rPr>
      </w:pPr>
      <w:r w:rsidRPr="0015075A">
        <w:rPr>
          <w:rFonts w:ascii="Times New Roman" w:hAnsi="Times New Roman" w:cs="Times New Roman"/>
          <w:sz w:val="26"/>
          <w:szCs w:val="26"/>
        </w:rPr>
        <w:t>ООО «</w:t>
      </w:r>
      <w:r w:rsidR="001C18F7">
        <w:rPr>
          <w:rFonts w:ascii="Times New Roman" w:hAnsi="Times New Roman" w:cs="Times New Roman"/>
          <w:sz w:val="26"/>
          <w:szCs w:val="26"/>
        </w:rPr>
        <w:t>ВЕЛКЭР</w:t>
      </w:r>
      <w:r w:rsidRPr="0015075A">
        <w:rPr>
          <w:rFonts w:ascii="Times New Roman" w:hAnsi="Times New Roman" w:cs="Times New Roman"/>
          <w:sz w:val="26"/>
          <w:szCs w:val="26"/>
        </w:rPr>
        <w:t>»</w:t>
      </w:r>
    </w:p>
    <w:p w:rsidR="000E689C" w:rsidRPr="0015075A" w:rsidRDefault="000E689C" w:rsidP="001C18F7">
      <w:pPr>
        <w:spacing w:after="0"/>
        <w:ind w:left="4962" w:right="283"/>
        <w:outlineLvl w:val="0"/>
        <w:rPr>
          <w:rFonts w:ascii="Times New Roman" w:hAnsi="Times New Roman" w:cs="Times New Roman"/>
          <w:sz w:val="26"/>
          <w:szCs w:val="26"/>
        </w:rPr>
      </w:pPr>
      <w:r w:rsidRPr="0015075A">
        <w:rPr>
          <w:rFonts w:ascii="Times New Roman" w:hAnsi="Times New Roman" w:cs="Times New Roman"/>
          <w:sz w:val="26"/>
          <w:szCs w:val="26"/>
        </w:rPr>
        <w:t xml:space="preserve">ул. </w:t>
      </w:r>
      <w:r w:rsidR="001C18F7">
        <w:rPr>
          <w:rFonts w:ascii="Times New Roman" w:hAnsi="Times New Roman" w:cs="Times New Roman"/>
          <w:sz w:val="26"/>
          <w:szCs w:val="26"/>
        </w:rPr>
        <w:t>Рязанский проспект</w:t>
      </w:r>
      <w:r w:rsidRPr="0015075A">
        <w:rPr>
          <w:rFonts w:ascii="Times New Roman" w:hAnsi="Times New Roman" w:cs="Times New Roman"/>
          <w:sz w:val="26"/>
          <w:szCs w:val="26"/>
        </w:rPr>
        <w:t xml:space="preserve">, д. </w:t>
      </w:r>
      <w:r w:rsidR="001C18F7">
        <w:rPr>
          <w:rFonts w:ascii="Times New Roman" w:hAnsi="Times New Roman" w:cs="Times New Roman"/>
          <w:sz w:val="26"/>
          <w:szCs w:val="26"/>
        </w:rPr>
        <w:t>34</w:t>
      </w:r>
      <w:r w:rsidRPr="0015075A">
        <w:rPr>
          <w:rFonts w:ascii="Times New Roman" w:hAnsi="Times New Roman" w:cs="Times New Roman"/>
          <w:sz w:val="26"/>
          <w:szCs w:val="26"/>
        </w:rPr>
        <w:t xml:space="preserve">, </w:t>
      </w:r>
      <w:r w:rsidR="001C18F7">
        <w:rPr>
          <w:rFonts w:ascii="Times New Roman" w:hAnsi="Times New Roman" w:cs="Times New Roman"/>
          <w:sz w:val="26"/>
          <w:szCs w:val="26"/>
        </w:rPr>
        <w:t>комн</w:t>
      </w:r>
      <w:r w:rsidRPr="0015075A">
        <w:rPr>
          <w:rFonts w:ascii="Times New Roman" w:hAnsi="Times New Roman" w:cs="Times New Roman"/>
          <w:sz w:val="26"/>
          <w:szCs w:val="26"/>
        </w:rPr>
        <w:t xml:space="preserve">. А, </w:t>
      </w:r>
      <w:r w:rsidR="001C18F7">
        <w:rPr>
          <w:rFonts w:ascii="Times New Roman" w:hAnsi="Times New Roman" w:cs="Times New Roman"/>
          <w:sz w:val="26"/>
          <w:szCs w:val="26"/>
        </w:rPr>
        <w:t>Москва</w:t>
      </w:r>
      <w:r w:rsidRPr="0015075A">
        <w:rPr>
          <w:rFonts w:ascii="Times New Roman" w:hAnsi="Times New Roman" w:cs="Times New Roman"/>
          <w:sz w:val="26"/>
          <w:szCs w:val="26"/>
        </w:rPr>
        <w:t>, 1</w:t>
      </w:r>
      <w:r w:rsidR="001C18F7">
        <w:rPr>
          <w:rFonts w:ascii="Times New Roman" w:hAnsi="Times New Roman" w:cs="Times New Roman"/>
          <w:sz w:val="26"/>
          <w:szCs w:val="26"/>
        </w:rPr>
        <w:t>09377</w:t>
      </w:r>
    </w:p>
    <w:p w:rsidR="000E689C" w:rsidRPr="0015075A" w:rsidRDefault="000E689C" w:rsidP="001C18F7">
      <w:pPr>
        <w:spacing w:after="0"/>
        <w:ind w:left="4962" w:right="283"/>
        <w:outlineLvl w:val="0"/>
        <w:rPr>
          <w:rFonts w:ascii="Times New Roman" w:hAnsi="Times New Roman" w:cs="Times New Roman"/>
          <w:sz w:val="26"/>
          <w:szCs w:val="26"/>
        </w:rPr>
      </w:pPr>
      <w:r w:rsidRPr="0015075A">
        <w:rPr>
          <w:rFonts w:ascii="Times New Roman" w:hAnsi="Times New Roman" w:cs="Times New Roman"/>
          <w:sz w:val="26"/>
          <w:szCs w:val="26"/>
        </w:rPr>
        <w:t>тел.: +7 (</w:t>
      </w:r>
      <w:r w:rsidR="001C18F7">
        <w:rPr>
          <w:rFonts w:ascii="Times New Roman" w:hAnsi="Times New Roman" w:cs="Times New Roman"/>
          <w:sz w:val="26"/>
          <w:szCs w:val="26"/>
        </w:rPr>
        <w:t>495</w:t>
      </w:r>
      <w:r w:rsidRPr="0015075A">
        <w:rPr>
          <w:rFonts w:ascii="Times New Roman" w:hAnsi="Times New Roman" w:cs="Times New Roman"/>
          <w:sz w:val="26"/>
          <w:szCs w:val="26"/>
        </w:rPr>
        <w:t xml:space="preserve">) </w:t>
      </w:r>
      <w:r w:rsidR="001C18F7">
        <w:rPr>
          <w:rFonts w:ascii="Times New Roman" w:hAnsi="Times New Roman" w:cs="Times New Roman"/>
          <w:sz w:val="26"/>
          <w:szCs w:val="26"/>
        </w:rPr>
        <w:t>434-95-88</w:t>
      </w:r>
    </w:p>
    <w:p w:rsidR="000E689C" w:rsidRPr="0015075A" w:rsidRDefault="000E689C" w:rsidP="001C18F7">
      <w:pPr>
        <w:spacing w:after="0"/>
        <w:ind w:right="283"/>
        <w:outlineLvl w:val="0"/>
        <w:rPr>
          <w:rFonts w:ascii="Times New Roman" w:hAnsi="Times New Roman" w:cs="Times New Roman"/>
          <w:sz w:val="26"/>
          <w:szCs w:val="26"/>
        </w:rPr>
      </w:pPr>
    </w:p>
    <w:p w:rsidR="000E689C" w:rsidRPr="0015075A" w:rsidRDefault="000E689C" w:rsidP="001C18F7">
      <w:pPr>
        <w:tabs>
          <w:tab w:val="left" w:pos="0"/>
        </w:tabs>
        <w:spacing w:after="0"/>
        <w:ind w:right="283" w:firstLine="709"/>
        <w:jc w:val="both"/>
        <w:rPr>
          <w:rFonts w:ascii="Times New Roman" w:hAnsi="Times New Roman" w:cs="Times New Roman"/>
          <w:sz w:val="26"/>
          <w:szCs w:val="26"/>
        </w:rPr>
      </w:pPr>
    </w:p>
    <w:p w:rsidR="000E689C" w:rsidRPr="0015075A" w:rsidRDefault="000E689C" w:rsidP="001C18F7">
      <w:pPr>
        <w:tabs>
          <w:tab w:val="left" w:pos="0"/>
        </w:tabs>
        <w:spacing w:after="0"/>
        <w:ind w:right="283" w:firstLine="709"/>
        <w:jc w:val="both"/>
        <w:rPr>
          <w:rFonts w:ascii="Times New Roman" w:hAnsi="Times New Roman" w:cs="Times New Roman"/>
          <w:sz w:val="26"/>
          <w:szCs w:val="26"/>
        </w:rPr>
      </w:pPr>
    </w:p>
    <w:p w:rsidR="000E689C" w:rsidRPr="0015075A" w:rsidRDefault="000E689C" w:rsidP="001C18F7">
      <w:pPr>
        <w:tabs>
          <w:tab w:val="left" w:pos="0"/>
        </w:tabs>
        <w:spacing w:after="0"/>
        <w:ind w:right="283" w:firstLine="709"/>
        <w:jc w:val="center"/>
        <w:rPr>
          <w:rFonts w:ascii="Times New Roman" w:hAnsi="Times New Roman" w:cs="Times New Roman"/>
          <w:sz w:val="26"/>
          <w:szCs w:val="26"/>
        </w:rPr>
      </w:pPr>
      <w:r w:rsidRPr="0015075A">
        <w:rPr>
          <w:rFonts w:ascii="Times New Roman" w:hAnsi="Times New Roman" w:cs="Times New Roman"/>
          <w:sz w:val="26"/>
          <w:szCs w:val="26"/>
        </w:rPr>
        <w:t>РЕШЕНИЕ</w:t>
      </w:r>
    </w:p>
    <w:p w:rsidR="000E689C" w:rsidRPr="001C18F7" w:rsidRDefault="002836A0" w:rsidP="001C18F7">
      <w:pPr>
        <w:tabs>
          <w:tab w:val="left" w:pos="0"/>
        </w:tabs>
        <w:spacing w:after="0"/>
        <w:ind w:right="283" w:firstLine="709"/>
        <w:jc w:val="center"/>
        <w:rPr>
          <w:rFonts w:ascii="Times New Roman" w:hAnsi="Times New Roman" w:cs="Times New Roman"/>
          <w:b/>
          <w:sz w:val="26"/>
          <w:szCs w:val="26"/>
        </w:rPr>
      </w:pPr>
      <w:r w:rsidRPr="0015075A">
        <w:rPr>
          <w:rFonts w:ascii="Times New Roman" w:hAnsi="Times New Roman" w:cs="Times New Roman"/>
          <w:sz w:val="26"/>
          <w:szCs w:val="26"/>
        </w:rPr>
        <w:t xml:space="preserve">по делу № </w:t>
      </w:r>
      <w:r w:rsidRPr="001C18F7">
        <w:rPr>
          <w:rFonts w:ascii="Times New Roman" w:hAnsi="Times New Roman" w:cs="Times New Roman"/>
          <w:b/>
          <w:sz w:val="26"/>
          <w:szCs w:val="26"/>
        </w:rPr>
        <w:t>44-</w:t>
      </w:r>
      <w:r w:rsidR="001C18F7" w:rsidRPr="001C18F7">
        <w:rPr>
          <w:rFonts w:ascii="Times New Roman" w:hAnsi="Times New Roman" w:cs="Times New Roman"/>
          <w:b/>
          <w:sz w:val="26"/>
          <w:szCs w:val="26"/>
        </w:rPr>
        <w:t>4116</w:t>
      </w:r>
      <w:r w:rsidR="000E689C" w:rsidRPr="001C18F7">
        <w:rPr>
          <w:rFonts w:ascii="Times New Roman" w:hAnsi="Times New Roman" w:cs="Times New Roman"/>
          <w:b/>
          <w:sz w:val="26"/>
          <w:szCs w:val="26"/>
        </w:rPr>
        <w:t>/20</w:t>
      </w:r>
    </w:p>
    <w:p w:rsidR="000E689C" w:rsidRPr="0015075A" w:rsidRDefault="000E689C" w:rsidP="001C18F7">
      <w:pPr>
        <w:tabs>
          <w:tab w:val="left" w:pos="0"/>
        </w:tabs>
        <w:spacing w:after="0"/>
        <w:ind w:right="283" w:firstLine="709"/>
        <w:jc w:val="center"/>
        <w:rPr>
          <w:rFonts w:ascii="Times New Roman" w:hAnsi="Times New Roman" w:cs="Times New Roman"/>
          <w:sz w:val="26"/>
          <w:szCs w:val="26"/>
        </w:rPr>
      </w:pPr>
      <w:r w:rsidRPr="0015075A">
        <w:rPr>
          <w:rFonts w:ascii="Times New Roman" w:hAnsi="Times New Roman" w:cs="Times New Roman"/>
          <w:sz w:val="26"/>
          <w:szCs w:val="26"/>
        </w:rPr>
        <w:t>о нарушении законодательства о контрактной системе</w:t>
      </w:r>
    </w:p>
    <w:p w:rsidR="000E689C" w:rsidRPr="0015075A" w:rsidRDefault="000E689C" w:rsidP="001C18F7">
      <w:pPr>
        <w:tabs>
          <w:tab w:val="left" w:pos="0"/>
        </w:tabs>
        <w:spacing w:after="0"/>
        <w:ind w:right="283" w:firstLine="709"/>
        <w:jc w:val="both"/>
        <w:rPr>
          <w:rFonts w:ascii="Times New Roman" w:hAnsi="Times New Roman" w:cs="Times New Roman"/>
          <w:sz w:val="26"/>
          <w:szCs w:val="26"/>
        </w:rPr>
      </w:pPr>
    </w:p>
    <w:p w:rsidR="000E689C" w:rsidRPr="0015075A" w:rsidRDefault="000E689C" w:rsidP="001C18F7">
      <w:pPr>
        <w:tabs>
          <w:tab w:val="left" w:pos="0"/>
          <w:tab w:val="right" w:pos="9356"/>
        </w:tabs>
        <w:spacing w:after="0"/>
        <w:ind w:right="283" w:firstLine="709"/>
        <w:jc w:val="both"/>
        <w:rPr>
          <w:rFonts w:ascii="Times New Roman" w:hAnsi="Times New Roman" w:cs="Times New Roman"/>
          <w:sz w:val="26"/>
          <w:szCs w:val="26"/>
        </w:rPr>
      </w:pPr>
      <w:r w:rsidRPr="0015075A">
        <w:rPr>
          <w:rFonts w:ascii="Times New Roman" w:hAnsi="Times New Roman" w:cs="Times New Roman"/>
          <w:sz w:val="26"/>
          <w:szCs w:val="26"/>
        </w:rPr>
        <w:t>18.03.2020</w:t>
      </w:r>
      <w:r w:rsidRPr="0015075A">
        <w:rPr>
          <w:rFonts w:ascii="Times New Roman" w:hAnsi="Times New Roman" w:cs="Times New Roman"/>
          <w:sz w:val="26"/>
          <w:szCs w:val="26"/>
        </w:rPr>
        <w:tab/>
        <w:t>Санкт-Петербург</w:t>
      </w:r>
    </w:p>
    <w:p w:rsidR="000E689C" w:rsidRPr="0015075A" w:rsidRDefault="000E689C" w:rsidP="001C18F7">
      <w:pPr>
        <w:tabs>
          <w:tab w:val="left" w:pos="0"/>
        </w:tabs>
        <w:spacing w:after="0"/>
        <w:ind w:right="283" w:firstLine="709"/>
        <w:jc w:val="both"/>
        <w:rPr>
          <w:rFonts w:ascii="Times New Roman" w:hAnsi="Times New Roman" w:cs="Times New Roman"/>
          <w:sz w:val="26"/>
          <w:szCs w:val="26"/>
        </w:rPr>
      </w:pPr>
    </w:p>
    <w:p w:rsidR="000E689C" w:rsidRPr="0015075A" w:rsidRDefault="000E689C" w:rsidP="001C18F7">
      <w:pPr>
        <w:tabs>
          <w:tab w:val="left" w:pos="0"/>
        </w:tabs>
        <w:spacing w:after="0"/>
        <w:ind w:right="283" w:firstLine="709"/>
        <w:jc w:val="both"/>
        <w:rPr>
          <w:rFonts w:ascii="Times New Roman" w:hAnsi="Times New Roman" w:cs="Times New Roman"/>
          <w:sz w:val="26"/>
          <w:szCs w:val="26"/>
        </w:rPr>
      </w:pPr>
      <w:r w:rsidRPr="0015075A">
        <w:rPr>
          <w:rFonts w:ascii="Times New Roman" w:hAnsi="Times New Roman" w:cs="Times New Roman"/>
          <w:sz w:val="26"/>
          <w:szCs w:val="26"/>
        </w:rPr>
        <w:t xml:space="preserve">Комиссия Санкт-Петербургского УФАС России по контролю в сфере закупок (далее – Комиссия УФАС) </w:t>
      </w:r>
    </w:p>
    <w:p w:rsidR="000E689C" w:rsidRPr="0015075A" w:rsidRDefault="002836A0" w:rsidP="001C18F7">
      <w:pPr>
        <w:tabs>
          <w:tab w:val="left" w:pos="0"/>
        </w:tabs>
        <w:spacing w:after="0"/>
        <w:ind w:right="283" w:firstLine="709"/>
        <w:jc w:val="both"/>
        <w:rPr>
          <w:rFonts w:ascii="Times New Roman" w:hAnsi="Times New Roman" w:cs="Times New Roman"/>
          <w:spacing w:val="-6"/>
          <w:sz w:val="26"/>
          <w:szCs w:val="26"/>
        </w:rPr>
      </w:pPr>
      <w:r w:rsidRPr="0015075A">
        <w:rPr>
          <w:rFonts w:ascii="Times New Roman" w:hAnsi="Times New Roman" w:cs="Times New Roman"/>
          <w:spacing w:val="-6"/>
          <w:sz w:val="26"/>
          <w:szCs w:val="26"/>
        </w:rPr>
        <w:t xml:space="preserve">в </w:t>
      </w:r>
      <w:r w:rsidR="001C18F7" w:rsidRPr="0015075A">
        <w:rPr>
          <w:rFonts w:ascii="Times New Roman" w:hAnsi="Times New Roman" w:cs="Times New Roman"/>
          <w:spacing w:val="-6"/>
          <w:sz w:val="26"/>
          <w:szCs w:val="26"/>
        </w:rPr>
        <w:t>отсутствие</w:t>
      </w:r>
      <w:r w:rsidRPr="0015075A">
        <w:rPr>
          <w:rFonts w:ascii="Times New Roman" w:hAnsi="Times New Roman" w:cs="Times New Roman"/>
          <w:spacing w:val="-6"/>
          <w:sz w:val="26"/>
          <w:szCs w:val="26"/>
        </w:rPr>
        <w:t xml:space="preserve"> представителей</w:t>
      </w:r>
      <w:r w:rsidR="000E689C" w:rsidRPr="0015075A">
        <w:rPr>
          <w:rFonts w:ascii="Times New Roman" w:hAnsi="Times New Roman" w:cs="Times New Roman"/>
          <w:spacing w:val="-6"/>
          <w:sz w:val="26"/>
          <w:szCs w:val="26"/>
        </w:rPr>
        <w:t>:</w:t>
      </w:r>
    </w:p>
    <w:p w:rsidR="002836A0" w:rsidRPr="0015075A" w:rsidRDefault="001C18F7" w:rsidP="001C18F7">
      <w:pPr>
        <w:tabs>
          <w:tab w:val="left" w:pos="0"/>
        </w:tabs>
        <w:spacing w:after="0"/>
        <w:ind w:right="283" w:firstLine="709"/>
        <w:jc w:val="both"/>
        <w:rPr>
          <w:rFonts w:ascii="Times New Roman" w:hAnsi="Times New Roman" w:cs="Times New Roman"/>
          <w:sz w:val="26"/>
          <w:szCs w:val="26"/>
        </w:rPr>
      </w:pPr>
      <w:r w:rsidRPr="001C18F7">
        <w:rPr>
          <w:rFonts w:ascii="Times New Roman" w:hAnsi="Times New Roman" w:cs="Times New Roman"/>
          <w:sz w:val="26"/>
          <w:szCs w:val="26"/>
        </w:rPr>
        <w:t>СПб ГБУЗ «Городской консультативно-диагностический центр №1»</w:t>
      </w:r>
      <w:r w:rsidR="002836A0" w:rsidRPr="0015075A">
        <w:rPr>
          <w:rFonts w:ascii="Times New Roman" w:hAnsi="Times New Roman" w:cs="Times New Roman"/>
          <w:sz w:val="26"/>
          <w:szCs w:val="26"/>
        </w:rPr>
        <w:t xml:space="preserve"> (далее – Заказчик), при надлежащем </w:t>
      </w:r>
    </w:p>
    <w:p w:rsidR="000E689C" w:rsidRPr="0015075A" w:rsidRDefault="001C18F7" w:rsidP="001C18F7">
      <w:pPr>
        <w:tabs>
          <w:tab w:val="left" w:pos="0"/>
        </w:tabs>
        <w:spacing w:after="0"/>
        <w:ind w:right="283" w:firstLine="709"/>
        <w:jc w:val="both"/>
        <w:rPr>
          <w:rFonts w:ascii="Times New Roman" w:hAnsi="Times New Roman" w:cs="Times New Roman"/>
          <w:sz w:val="26"/>
          <w:szCs w:val="26"/>
        </w:rPr>
      </w:pPr>
      <w:r w:rsidRPr="001C18F7">
        <w:rPr>
          <w:rFonts w:ascii="Times New Roman" w:hAnsi="Times New Roman" w:cs="Times New Roman"/>
          <w:sz w:val="26"/>
          <w:szCs w:val="26"/>
        </w:rPr>
        <w:t>ООО «ВЕЛКЭР»</w:t>
      </w:r>
      <w:r w:rsidR="000E689C" w:rsidRPr="0015075A">
        <w:rPr>
          <w:rFonts w:ascii="Times New Roman" w:hAnsi="Times New Roman" w:cs="Times New Roman"/>
          <w:sz w:val="26"/>
          <w:szCs w:val="26"/>
        </w:rPr>
        <w:t xml:space="preserve"> (далее – Заявитель) </w:t>
      </w:r>
    </w:p>
    <w:p w:rsidR="000E689C" w:rsidRPr="0015075A" w:rsidRDefault="000E689C" w:rsidP="001C18F7">
      <w:pPr>
        <w:tabs>
          <w:tab w:val="left" w:pos="0"/>
        </w:tabs>
        <w:spacing w:after="0"/>
        <w:ind w:right="283" w:firstLine="709"/>
        <w:jc w:val="both"/>
        <w:rPr>
          <w:rFonts w:ascii="Times New Roman" w:hAnsi="Times New Roman" w:cs="Times New Roman"/>
          <w:sz w:val="26"/>
          <w:szCs w:val="26"/>
        </w:rPr>
      </w:pPr>
      <w:r w:rsidRPr="0015075A">
        <w:rPr>
          <w:rFonts w:ascii="Times New Roman" w:hAnsi="Times New Roman" w:cs="Times New Roman"/>
          <w:sz w:val="26"/>
          <w:szCs w:val="26"/>
        </w:rPr>
        <w:t>рассмотрев жалобу Заявителя (</w:t>
      </w:r>
      <w:proofErr w:type="spellStart"/>
      <w:r w:rsidRPr="0015075A">
        <w:rPr>
          <w:rFonts w:ascii="Times New Roman" w:hAnsi="Times New Roman" w:cs="Times New Roman"/>
          <w:sz w:val="26"/>
          <w:szCs w:val="26"/>
        </w:rPr>
        <w:t>вх</w:t>
      </w:r>
      <w:proofErr w:type="spellEnd"/>
      <w:r w:rsidRPr="0015075A">
        <w:rPr>
          <w:rFonts w:ascii="Times New Roman" w:hAnsi="Times New Roman" w:cs="Times New Roman"/>
          <w:sz w:val="26"/>
          <w:szCs w:val="26"/>
        </w:rPr>
        <w:t xml:space="preserve">. № </w:t>
      </w:r>
      <w:r w:rsidR="001C18F7" w:rsidRPr="001C18F7">
        <w:rPr>
          <w:rFonts w:ascii="Times New Roman" w:hAnsi="Times New Roman" w:cs="Times New Roman"/>
          <w:sz w:val="26"/>
          <w:szCs w:val="26"/>
        </w:rPr>
        <w:t>27813</w:t>
      </w:r>
      <w:r w:rsidRPr="001C18F7">
        <w:rPr>
          <w:rFonts w:ascii="Times New Roman" w:hAnsi="Times New Roman" w:cs="Times New Roman"/>
          <w:sz w:val="26"/>
          <w:szCs w:val="26"/>
        </w:rPr>
        <w:t xml:space="preserve">-ЭП/20 от </w:t>
      </w:r>
      <w:r w:rsidR="001C18F7" w:rsidRPr="001C18F7">
        <w:rPr>
          <w:rFonts w:ascii="Times New Roman" w:hAnsi="Times New Roman" w:cs="Times New Roman"/>
          <w:sz w:val="26"/>
          <w:szCs w:val="26"/>
        </w:rPr>
        <w:t>24.07</w:t>
      </w:r>
      <w:r w:rsidRPr="001C18F7">
        <w:rPr>
          <w:rFonts w:ascii="Times New Roman" w:hAnsi="Times New Roman" w:cs="Times New Roman"/>
          <w:sz w:val="26"/>
          <w:szCs w:val="26"/>
        </w:rPr>
        <w:t>.2020</w:t>
      </w:r>
      <w:r w:rsidR="002836A0" w:rsidRPr="001C18F7">
        <w:rPr>
          <w:rFonts w:ascii="Times New Roman" w:hAnsi="Times New Roman" w:cs="Times New Roman"/>
          <w:sz w:val="26"/>
          <w:szCs w:val="26"/>
        </w:rPr>
        <w:t>)</w:t>
      </w:r>
      <w:r w:rsidR="002836A0" w:rsidRPr="0015075A">
        <w:rPr>
          <w:rFonts w:ascii="Times New Roman" w:hAnsi="Times New Roman" w:cs="Times New Roman"/>
          <w:sz w:val="26"/>
          <w:szCs w:val="26"/>
        </w:rPr>
        <w:t xml:space="preserve"> на действия</w:t>
      </w:r>
      <w:r w:rsidRPr="0015075A">
        <w:rPr>
          <w:rFonts w:ascii="Times New Roman" w:hAnsi="Times New Roman" w:cs="Times New Roman"/>
          <w:sz w:val="26"/>
          <w:szCs w:val="26"/>
        </w:rPr>
        <w:t xml:space="preserve"> Заказчика при определении поставщика путем проведения электронного аукциона на </w:t>
      </w:r>
      <w:r w:rsidR="001C18F7" w:rsidRPr="001C18F7">
        <w:rPr>
          <w:rFonts w:ascii="Times New Roman" w:hAnsi="Times New Roman" w:cs="Times New Roman"/>
          <w:sz w:val="26"/>
          <w:szCs w:val="26"/>
        </w:rPr>
        <w:t xml:space="preserve">поставку противоопухолевого лекарственного средства в ЦАОП МНН </w:t>
      </w:r>
      <w:proofErr w:type="spellStart"/>
      <w:r w:rsidR="001C18F7" w:rsidRPr="001C18F7">
        <w:rPr>
          <w:rFonts w:ascii="Times New Roman" w:hAnsi="Times New Roman" w:cs="Times New Roman"/>
          <w:sz w:val="26"/>
          <w:szCs w:val="26"/>
        </w:rPr>
        <w:t>Доцетаксел</w:t>
      </w:r>
      <w:proofErr w:type="spellEnd"/>
      <w:r w:rsidR="001C18F7" w:rsidRPr="001C18F7">
        <w:rPr>
          <w:rFonts w:ascii="Times New Roman" w:hAnsi="Times New Roman" w:cs="Times New Roman"/>
          <w:sz w:val="26"/>
          <w:szCs w:val="26"/>
        </w:rPr>
        <w:t xml:space="preserve"> для нужд Учреждения в 2020 году </w:t>
      </w:r>
      <w:r w:rsidR="001C18F7">
        <w:rPr>
          <w:rFonts w:ascii="Times New Roman" w:hAnsi="Times New Roman" w:cs="Times New Roman"/>
          <w:sz w:val="26"/>
          <w:szCs w:val="26"/>
        </w:rPr>
        <w:t>(извещение номер 0372200186920000161</w:t>
      </w:r>
      <w:r w:rsidRPr="0015075A">
        <w:rPr>
          <w:rFonts w:ascii="Times New Roman" w:hAnsi="Times New Roman" w:cs="Times New Roman"/>
          <w:sz w:val="26"/>
          <w:szCs w:val="26"/>
        </w:rPr>
        <w:t xml:space="preserve">)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w:t>
      </w:r>
      <w:r w:rsidRPr="0015075A">
        <w:rPr>
          <w:rFonts w:ascii="Times New Roman" w:hAnsi="Times New Roman" w:cs="Times New Roman"/>
          <w:sz w:val="26"/>
          <w:szCs w:val="26"/>
        </w:rPr>
        <w:lastRenderedPageBreak/>
        <w:t>работ, услуг для обеспечения государственных и муниципальных нужд» (далее – Закон о контрактной системе),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rsidR="000E689C" w:rsidRPr="0015075A" w:rsidRDefault="000E689C" w:rsidP="001C18F7">
      <w:pPr>
        <w:spacing w:after="0"/>
        <w:ind w:right="283"/>
        <w:jc w:val="center"/>
        <w:rPr>
          <w:rFonts w:ascii="Times New Roman" w:hAnsi="Times New Roman" w:cs="Times New Roman"/>
          <w:sz w:val="26"/>
          <w:szCs w:val="26"/>
        </w:rPr>
      </w:pPr>
    </w:p>
    <w:p w:rsidR="000E689C" w:rsidRPr="0015075A" w:rsidRDefault="000E689C" w:rsidP="001C18F7">
      <w:pPr>
        <w:spacing w:after="0"/>
        <w:ind w:right="283"/>
        <w:jc w:val="center"/>
        <w:rPr>
          <w:rFonts w:ascii="Times New Roman" w:hAnsi="Times New Roman" w:cs="Times New Roman"/>
          <w:sz w:val="26"/>
          <w:szCs w:val="26"/>
        </w:rPr>
      </w:pPr>
      <w:r w:rsidRPr="0015075A">
        <w:rPr>
          <w:rFonts w:ascii="Times New Roman" w:hAnsi="Times New Roman" w:cs="Times New Roman"/>
          <w:sz w:val="26"/>
          <w:szCs w:val="26"/>
        </w:rPr>
        <w:t>УСТАНОВИЛА:</w:t>
      </w:r>
    </w:p>
    <w:p w:rsidR="000E689C" w:rsidRPr="0015075A" w:rsidRDefault="000E689C" w:rsidP="001C18F7">
      <w:pPr>
        <w:autoSpaceDE w:val="0"/>
        <w:autoSpaceDN w:val="0"/>
        <w:adjustRightInd w:val="0"/>
        <w:spacing w:after="0"/>
        <w:ind w:right="283"/>
        <w:jc w:val="both"/>
        <w:outlineLvl w:val="1"/>
        <w:rPr>
          <w:rFonts w:ascii="Times New Roman" w:hAnsi="Times New Roman" w:cs="Times New Roman"/>
          <w:sz w:val="26"/>
          <w:szCs w:val="26"/>
        </w:rPr>
      </w:pPr>
    </w:p>
    <w:p w:rsidR="000E689C" w:rsidRPr="0015075A" w:rsidRDefault="000E689C" w:rsidP="001C18F7">
      <w:pPr>
        <w:autoSpaceDE w:val="0"/>
        <w:autoSpaceDN w:val="0"/>
        <w:adjustRightInd w:val="0"/>
        <w:spacing w:after="0"/>
        <w:ind w:right="283" w:firstLine="708"/>
        <w:jc w:val="both"/>
        <w:outlineLvl w:val="1"/>
        <w:rPr>
          <w:rFonts w:ascii="Times New Roman" w:hAnsi="Times New Roman" w:cs="Times New Roman"/>
          <w:sz w:val="26"/>
          <w:szCs w:val="26"/>
        </w:rPr>
      </w:pPr>
      <w:r w:rsidRPr="0015075A">
        <w:rPr>
          <w:rFonts w:ascii="Times New Roman" w:hAnsi="Times New Roman" w:cs="Times New Roman"/>
          <w:sz w:val="26"/>
          <w:szCs w:val="26"/>
        </w:rPr>
        <w:t xml:space="preserve">Извещение о проведении электронного аукциона размещено 29.11.2019 09:17 на Официальном сайте Единой информационной системы в сфере закупок www.zakupki.gov.ru, номер извещения </w:t>
      </w:r>
      <w:r w:rsidR="001C18F7">
        <w:rPr>
          <w:rFonts w:ascii="Times New Roman" w:hAnsi="Times New Roman" w:cs="Times New Roman"/>
          <w:sz w:val="26"/>
          <w:szCs w:val="26"/>
        </w:rPr>
        <w:t>0372200186920000161</w:t>
      </w:r>
      <w:r w:rsidRPr="0015075A">
        <w:rPr>
          <w:rFonts w:ascii="Times New Roman" w:hAnsi="Times New Roman" w:cs="Times New Roman"/>
          <w:sz w:val="26"/>
          <w:szCs w:val="26"/>
        </w:rPr>
        <w:t xml:space="preserve">. Начальная (максимальная) цена контракта – </w:t>
      </w:r>
      <w:r w:rsidR="001C18F7" w:rsidRPr="001C18F7">
        <w:rPr>
          <w:rFonts w:ascii="Times New Roman" w:hAnsi="Times New Roman" w:cs="Times New Roman"/>
          <w:sz w:val="26"/>
          <w:szCs w:val="26"/>
        </w:rPr>
        <w:t xml:space="preserve">2 520 000,00 </w:t>
      </w:r>
      <w:r w:rsidRPr="0015075A">
        <w:rPr>
          <w:rFonts w:ascii="Times New Roman" w:hAnsi="Times New Roman" w:cs="Times New Roman"/>
          <w:sz w:val="26"/>
          <w:szCs w:val="26"/>
        </w:rPr>
        <w:t>рублей.</w:t>
      </w:r>
    </w:p>
    <w:p w:rsidR="0015075A" w:rsidRPr="0015075A" w:rsidRDefault="0015075A" w:rsidP="001C18F7">
      <w:pPr>
        <w:pStyle w:val="a3"/>
        <w:spacing w:before="0" w:beforeAutospacing="0" w:after="0" w:afterAutospacing="0"/>
        <w:ind w:right="283" w:firstLine="720"/>
        <w:contextualSpacing/>
        <w:jc w:val="both"/>
        <w:rPr>
          <w:color w:val="000000"/>
          <w:sz w:val="26"/>
          <w:szCs w:val="26"/>
        </w:rPr>
      </w:pPr>
      <w:r w:rsidRPr="0015075A">
        <w:rPr>
          <w:color w:val="000000"/>
          <w:sz w:val="26"/>
          <w:szCs w:val="26"/>
        </w:rPr>
        <w:t>В жалобе Заявитель» указывает на неправомерные действия Заказчика, выразившиеся, по мнению Заявителя, в нарушении порядка описания объекта закупки по основаниям, изложенным в жалобе.</w:t>
      </w:r>
    </w:p>
    <w:p w:rsidR="0015075A" w:rsidRPr="0015075A" w:rsidRDefault="0015075A" w:rsidP="001C18F7">
      <w:pPr>
        <w:pStyle w:val="a3"/>
        <w:spacing w:before="0" w:beforeAutospacing="0" w:after="0" w:afterAutospacing="0"/>
        <w:ind w:right="283" w:firstLine="720"/>
        <w:contextualSpacing/>
        <w:jc w:val="both"/>
        <w:rPr>
          <w:color w:val="000000"/>
          <w:sz w:val="26"/>
          <w:szCs w:val="26"/>
        </w:rPr>
      </w:pPr>
      <w:r w:rsidRPr="0015075A">
        <w:rPr>
          <w:color w:val="000000"/>
          <w:sz w:val="26"/>
          <w:szCs w:val="26"/>
        </w:rPr>
        <w:t>Информация, изложенная в жалобе, пояснения представителей сторон, представленные документы подтверждают следующие обстоятельства.</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В силу ч.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Согласно ч. 1 ст.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5075A" w:rsidRPr="0015075A" w:rsidRDefault="0015075A" w:rsidP="001C18F7">
      <w:pPr>
        <w:pStyle w:val="a3"/>
        <w:spacing w:before="0" w:beforeAutospacing="0" w:after="0" w:afterAutospacing="0"/>
        <w:ind w:right="283" w:firstLine="708"/>
        <w:contextualSpacing/>
        <w:jc w:val="both"/>
        <w:rPr>
          <w:color w:val="000000"/>
          <w:sz w:val="26"/>
          <w:szCs w:val="26"/>
        </w:rPr>
      </w:pPr>
      <w:r w:rsidRPr="0015075A">
        <w:rPr>
          <w:color w:val="000000"/>
          <w:sz w:val="26"/>
          <w:szCs w:val="26"/>
        </w:rPr>
        <w:t>В соответствии с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 33 Закона о контрактной системе.</w:t>
      </w:r>
    </w:p>
    <w:p w:rsidR="0015075A" w:rsidRPr="0015075A" w:rsidRDefault="0015075A" w:rsidP="001C18F7">
      <w:pPr>
        <w:pStyle w:val="a3"/>
        <w:spacing w:before="0" w:beforeAutospacing="0" w:after="0" w:afterAutospacing="0"/>
        <w:ind w:right="283" w:firstLine="708"/>
        <w:contextualSpacing/>
        <w:jc w:val="both"/>
        <w:rPr>
          <w:color w:val="000000"/>
          <w:sz w:val="26"/>
          <w:szCs w:val="26"/>
        </w:rPr>
      </w:pPr>
      <w:r w:rsidRPr="0015075A">
        <w:rPr>
          <w:color w:val="000000"/>
          <w:sz w:val="26"/>
          <w:szCs w:val="26"/>
        </w:rPr>
        <w:t xml:space="preserve">Согласно п.п. 1-3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r w:rsidRPr="0015075A">
        <w:rPr>
          <w:b/>
          <w:bCs/>
          <w:i/>
          <w:iCs/>
          <w:color w:val="000000"/>
          <w:sz w:val="26"/>
          <w:szCs w:val="26"/>
        </w:rPr>
        <w:t xml:space="preserve">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w:t>
      </w:r>
      <w:r w:rsidRPr="0015075A">
        <w:rPr>
          <w:b/>
          <w:bCs/>
          <w:i/>
          <w:iCs/>
          <w:color w:val="000000"/>
          <w:sz w:val="26"/>
          <w:szCs w:val="26"/>
        </w:rPr>
        <w:lastRenderedPageBreak/>
        <w:t>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sidRPr="0015075A">
        <w:rPr>
          <w:color w:val="000000"/>
          <w:sz w:val="26"/>
          <w:szCs w:val="26"/>
        </w:rPr>
        <w:t>.</w:t>
      </w:r>
    </w:p>
    <w:p w:rsidR="0015075A" w:rsidRPr="0015075A" w:rsidRDefault="0015075A" w:rsidP="001C18F7">
      <w:pPr>
        <w:pStyle w:val="a3"/>
        <w:spacing w:before="0" w:beforeAutospacing="0" w:after="0" w:afterAutospacing="0"/>
        <w:ind w:right="283" w:firstLine="708"/>
        <w:contextualSpacing/>
        <w:jc w:val="both"/>
        <w:rPr>
          <w:color w:val="000000"/>
          <w:sz w:val="26"/>
          <w:szCs w:val="26"/>
        </w:rPr>
      </w:pPr>
      <w:r w:rsidRPr="0015075A">
        <w:rPr>
          <w:color w:val="000000"/>
          <w:sz w:val="26"/>
          <w:szCs w:val="26"/>
        </w:rPr>
        <w:t>Заказчики обязаны использовать при составлении описания объекта закупки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5075A" w:rsidRPr="0015075A" w:rsidRDefault="0015075A" w:rsidP="001C18F7">
      <w:pPr>
        <w:pStyle w:val="a3"/>
        <w:spacing w:before="0" w:beforeAutospacing="0" w:after="0" w:afterAutospacing="0"/>
        <w:ind w:right="283" w:firstLine="708"/>
        <w:contextualSpacing/>
        <w:jc w:val="both"/>
        <w:rPr>
          <w:color w:val="000000"/>
          <w:sz w:val="26"/>
          <w:szCs w:val="26"/>
        </w:rPr>
      </w:pPr>
      <w:r w:rsidRPr="0015075A">
        <w:rPr>
          <w:color w:val="000000"/>
          <w:sz w:val="26"/>
          <w:szCs w:val="26"/>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15075A" w:rsidRPr="0015075A" w:rsidRDefault="0015075A" w:rsidP="001C18F7">
      <w:pPr>
        <w:pStyle w:val="a3"/>
        <w:spacing w:before="0" w:beforeAutospacing="0" w:after="0" w:afterAutospacing="0"/>
        <w:ind w:right="283" w:firstLine="708"/>
        <w:contextualSpacing/>
        <w:jc w:val="both"/>
        <w:rPr>
          <w:color w:val="000000"/>
          <w:sz w:val="26"/>
          <w:szCs w:val="26"/>
        </w:rPr>
      </w:pPr>
      <w:r w:rsidRPr="0015075A">
        <w:rPr>
          <w:color w:val="000000"/>
          <w:sz w:val="26"/>
          <w:szCs w:val="26"/>
        </w:rPr>
        <w:t>Частью 2 ст. 33 Закона о контрактной системе документация о закупке в соответствии с требованиями, указанными в ч.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5075A" w:rsidRPr="0015075A" w:rsidRDefault="0015075A" w:rsidP="001C18F7">
      <w:pPr>
        <w:pStyle w:val="a3"/>
        <w:spacing w:before="0" w:beforeAutospacing="0" w:after="0" w:afterAutospacing="0"/>
        <w:ind w:right="283" w:firstLine="708"/>
        <w:contextualSpacing/>
        <w:jc w:val="both"/>
        <w:rPr>
          <w:color w:val="000000"/>
          <w:sz w:val="26"/>
          <w:szCs w:val="26"/>
        </w:rPr>
      </w:pPr>
      <w:r w:rsidRPr="0015075A">
        <w:rPr>
          <w:color w:val="000000"/>
          <w:sz w:val="26"/>
          <w:szCs w:val="26"/>
        </w:rPr>
        <w:t xml:space="preserve">При формировании технического задания заказчику в рамках закона предоставлены полномочия по самостоятельному определению параметров и характеристик товара, в наибольшей степени удовлетворяющих его потребности. Однако из буквального толкования вышеприведенных положений Закона о </w:t>
      </w:r>
      <w:r w:rsidRPr="0015075A">
        <w:rPr>
          <w:color w:val="000000"/>
          <w:sz w:val="26"/>
          <w:szCs w:val="26"/>
        </w:rPr>
        <w:lastRenderedPageBreak/>
        <w:t>контрактной системе следует, что заказчики, осуществляющие закупку по правилам данного Закона, при описании объекта закупки должны таким образом прописать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ему необходимы, а с другой стороны, не ограничить количество участников закупки.</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В соответствии с ч. 2 ст. 19 Закона о контрактной системе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Комиссия УФАС приходит к выводу, что при формировании технического задания Заказчику в рамках Закона о контрактной системе предоставлены полномочия по самостоятельному определению требований к конкретным показателям товаров, в наибольшей степени удовлетворяющих его потребности, с учетом норм Закона о контрактной системе.</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 (далее - Особенности описания) утверждены Постановлением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Согласно п. 5 Особенностей описания, при описании объекта закупки не допускается указывать:</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а) эквивалентные дозировки лекарственного препарата, предусматривающие необходимость деления твердой лекарственной формы препарата;</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б) дозировку лекарственного препарата в определенных единицах измерения при возможности конвертирования в иные единицы измерения (например, «МЕ» (международная единица) может быть конвертирована в «мг» или «процент» может быть конвертирован в «мг/мл» и т.д.);</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 xml:space="preserve">в) объем наполнения первичной упаковки лекарственного препарата, за исключением растворов для </w:t>
      </w:r>
      <w:proofErr w:type="spellStart"/>
      <w:r w:rsidRPr="0015075A">
        <w:rPr>
          <w:color w:val="000000"/>
          <w:sz w:val="26"/>
          <w:szCs w:val="26"/>
        </w:rPr>
        <w:t>инфузий</w:t>
      </w:r>
      <w:proofErr w:type="spellEnd"/>
      <w:r w:rsidRPr="0015075A">
        <w:rPr>
          <w:color w:val="000000"/>
          <w:sz w:val="26"/>
          <w:szCs w:val="26"/>
        </w:rPr>
        <w:t>;</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г) наличие (отсутствие) вспомогательных веществ;</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д) фиксированный температурный режим хранения препаратов при наличии альтернативного;</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е) форму выпуска (первичной упаковки) лекарственного препарата (например, «ампула», «флакон», «блистер» и др.);</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ж) количество единиц (таблеток, ампул) лекарственного препарата во вторичной упаковке, а также требование поставки конкретного количества упаковок вместо количества лекарственного препарата;</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 xml:space="preserve">з) требования к показателям </w:t>
      </w:r>
      <w:proofErr w:type="spellStart"/>
      <w:r w:rsidRPr="0015075A">
        <w:rPr>
          <w:color w:val="000000"/>
          <w:sz w:val="26"/>
          <w:szCs w:val="26"/>
        </w:rPr>
        <w:t>фармакодинамики</w:t>
      </w:r>
      <w:proofErr w:type="spellEnd"/>
      <w:r w:rsidRPr="0015075A">
        <w:rPr>
          <w:color w:val="000000"/>
          <w:sz w:val="26"/>
          <w:szCs w:val="26"/>
        </w:rPr>
        <w:t xml:space="preserve"> и (или) </w:t>
      </w:r>
      <w:proofErr w:type="spellStart"/>
      <w:r w:rsidRPr="0015075A">
        <w:rPr>
          <w:color w:val="000000"/>
          <w:sz w:val="26"/>
          <w:szCs w:val="26"/>
        </w:rPr>
        <w:t>фармакокинетики</w:t>
      </w:r>
      <w:proofErr w:type="spellEnd"/>
      <w:r w:rsidRPr="0015075A">
        <w:rPr>
          <w:color w:val="000000"/>
          <w:sz w:val="26"/>
          <w:szCs w:val="26"/>
        </w:rPr>
        <w:t xml:space="preserve"> лекарственного препарата (например, время начала действия, проявление </w:t>
      </w:r>
      <w:r w:rsidRPr="0015075A">
        <w:rPr>
          <w:color w:val="000000"/>
          <w:sz w:val="26"/>
          <w:szCs w:val="26"/>
        </w:rPr>
        <w:lastRenderedPageBreak/>
        <w:t>максимального эффекта, продолжительность действия лекарственного препарата);</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и) иные характеристики лекарственных препаратов, содержащиеся в инструкциях по применению лекарственных препаратов, указывающие на конкретного производителя лекарственного препарата.</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При этом, в силу п. 6 Особенностей описания, описание объекта закупки может содержать указание на характеристики, предусмотренные подпунктами «в" - "и" п. 5 настоящего документа, в случае, если не имеется иной возможности описать лекарственные препараты. При этом документация о закупке должна содержать:</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а) обоснование необходимости указания таких характеристик;</w:t>
      </w: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r w:rsidRPr="0015075A">
        <w:rPr>
          <w:color w:val="000000"/>
          <w:sz w:val="26"/>
          <w:szCs w:val="26"/>
        </w:rPr>
        <w:t>б) показатели, позволяющие определить соответствие закупаемых лекарственных препаратов установленным характеристикам и максимальные и (или) минимальные значения таких показателей, а также значения показателей, которые не могут изменяться.</w:t>
      </w:r>
    </w:p>
    <w:p w:rsidR="0015075A" w:rsidRPr="0015075A" w:rsidRDefault="0015075A" w:rsidP="001C18F7">
      <w:pPr>
        <w:pStyle w:val="a3"/>
        <w:spacing w:before="0" w:beforeAutospacing="0" w:after="0" w:afterAutospacing="0"/>
        <w:ind w:right="283" w:firstLine="539"/>
        <w:rPr>
          <w:sz w:val="26"/>
          <w:szCs w:val="26"/>
        </w:rPr>
      </w:pPr>
      <w:r w:rsidRPr="0015075A">
        <w:rPr>
          <w:sz w:val="26"/>
          <w:szCs w:val="26"/>
        </w:rPr>
        <w:t>Заказчиком установлены следующие требования к закупаемому товару:</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1"/>
        <w:gridCol w:w="945"/>
        <w:gridCol w:w="359"/>
        <w:gridCol w:w="306"/>
        <w:gridCol w:w="1143"/>
        <w:gridCol w:w="670"/>
        <w:gridCol w:w="712"/>
        <w:gridCol w:w="1142"/>
        <w:gridCol w:w="670"/>
        <w:gridCol w:w="713"/>
        <w:gridCol w:w="1256"/>
        <w:gridCol w:w="772"/>
        <w:gridCol w:w="390"/>
      </w:tblGrid>
      <w:tr w:rsidR="0015075A" w:rsidRPr="0015075A" w:rsidTr="0015075A">
        <w:trPr>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ind w:right="283"/>
              <w:jc w:val="center"/>
              <w:rPr>
                <w:rFonts w:ascii="Times New Roman" w:hAnsi="Times New Roman" w:cs="Times New Roman"/>
                <w:sz w:val="26"/>
                <w:szCs w:val="26"/>
              </w:rPr>
            </w:pPr>
            <w:r w:rsidRPr="0015075A">
              <w:rPr>
                <w:rFonts w:ascii="Times New Roman" w:hAnsi="Times New Roman" w:cs="Times New Roman"/>
                <w:sz w:val="26"/>
                <w:szCs w:val="26"/>
              </w:rPr>
              <w:t>№</w:t>
            </w:r>
          </w:p>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п/п</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ind w:right="283"/>
              <w:jc w:val="center"/>
              <w:rPr>
                <w:rFonts w:ascii="Times New Roman" w:hAnsi="Times New Roman" w:cs="Times New Roman"/>
                <w:sz w:val="26"/>
                <w:szCs w:val="26"/>
              </w:rPr>
            </w:pPr>
            <w:r w:rsidRPr="0015075A">
              <w:rPr>
                <w:rFonts w:ascii="Times New Roman" w:hAnsi="Times New Roman" w:cs="Times New Roman"/>
                <w:sz w:val="26"/>
                <w:szCs w:val="26"/>
              </w:rPr>
              <w:t>Международное непатентованное</w:t>
            </w:r>
          </w:p>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наименование</w:t>
            </w:r>
          </w:p>
        </w:tc>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rPr>
                <w:rFonts w:ascii="Times New Roman" w:hAnsi="Times New Roman" w:cs="Times New Roman"/>
                <w:bCs/>
                <w:sz w:val="26"/>
                <w:szCs w:val="26"/>
                <w:lang w:eastAsia="en-US"/>
              </w:rPr>
            </w:pPr>
            <w:r w:rsidRPr="0015075A">
              <w:rPr>
                <w:rFonts w:ascii="Times New Roman" w:hAnsi="Times New Roman" w:cs="Times New Roman"/>
                <w:bCs/>
                <w:sz w:val="26"/>
                <w:szCs w:val="26"/>
              </w:rPr>
              <w:t>Товарный знак</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075A" w:rsidRPr="0015075A" w:rsidRDefault="0015075A" w:rsidP="001C18F7">
            <w:pPr>
              <w:autoSpaceDE w:val="0"/>
              <w:autoSpaceDN w:val="0"/>
              <w:adjustRightInd w:val="0"/>
              <w:spacing w:after="0" w:line="256" w:lineRule="auto"/>
              <w:ind w:left="113" w:right="283"/>
              <w:jc w:val="center"/>
              <w:outlineLvl w:val="1"/>
              <w:rPr>
                <w:rFonts w:ascii="Times New Roman" w:hAnsi="Times New Roman" w:cs="Times New Roman"/>
                <w:sz w:val="26"/>
                <w:szCs w:val="26"/>
                <w:lang w:eastAsia="en-US"/>
              </w:rPr>
            </w:pPr>
            <w:r w:rsidRPr="0015075A">
              <w:rPr>
                <w:rFonts w:ascii="Times New Roman" w:hAnsi="Times New Roman" w:cs="Times New Roman"/>
                <w:sz w:val="26"/>
                <w:szCs w:val="26"/>
              </w:rPr>
              <w:t>№ показателя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ind w:right="283"/>
              <w:jc w:val="center"/>
              <w:outlineLvl w:val="1"/>
              <w:rPr>
                <w:rFonts w:ascii="Times New Roman" w:hAnsi="Times New Roman" w:cs="Times New Roman"/>
                <w:sz w:val="26"/>
                <w:szCs w:val="26"/>
              </w:rPr>
            </w:pPr>
            <w:r w:rsidRPr="0015075A">
              <w:rPr>
                <w:rFonts w:ascii="Times New Roman" w:hAnsi="Times New Roman" w:cs="Times New Roman"/>
                <w:sz w:val="26"/>
                <w:szCs w:val="26"/>
              </w:rPr>
              <w:t xml:space="preserve">Показатель (характеристика) </w:t>
            </w:r>
          </w:p>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sz w:val="26"/>
                <w:szCs w:val="26"/>
                <w:lang w:eastAsia="en-US"/>
              </w:rPr>
            </w:pPr>
            <w:r w:rsidRPr="0015075A">
              <w:rPr>
                <w:rFonts w:ascii="Times New Roman" w:hAnsi="Times New Roman" w:cs="Times New Roman"/>
                <w:sz w:val="26"/>
                <w:szCs w:val="26"/>
              </w:rPr>
              <w:t>товара</w:t>
            </w:r>
          </w:p>
        </w:tc>
        <w:tc>
          <w:tcPr>
            <w:tcW w:w="8192" w:type="dxa"/>
            <w:gridSpan w:val="6"/>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outlineLvl w:val="0"/>
              <w:rPr>
                <w:rFonts w:ascii="Times New Roman" w:hAnsi="Times New Roman" w:cs="Times New Roman"/>
                <w:sz w:val="26"/>
                <w:szCs w:val="26"/>
                <w:lang w:eastAsia="en-US"/>
              </w:rPr>
            </w:pPr>
            <w:r w:rsidRPr="0015075A">
              <w:rPr>
                <w:rFonts w:ascii="Times New Roman" w:hAnsi="Times New Roman" w:cs="Times New Roman"/>
                <w:sz w:val="26"/>
                <w:szCs w:val="26"/>
              </w:rPr>
              <w:t xml:space="preserve">Требования к значениям показателей (характеристик) товара, или эквивалентности предлагаемого к поставке товара, товара используемого для выполнения работы, оказания услуги, позволяющие определить соответствие потребностям заказчика </w:t>
            </w:r>
          </w:p>
        </w:tc>
        <w:tc>
          <w:tcPr>
            <w:tcW w:w="12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075A" w:rsidRPr="0015075A" w:rsidRDefault="0015075A" w:rsidP="001C18F7">
            <w:pPr>
              <w:spacing w:after="0" w:line="256" w:lineRule="auto"/>
              <w:ind w:left="113"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Кол-во</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075A" w:rsidRPr="0015075A" w:rsidRDefault="0015075A" w:rsidP="001C18F7">
            <w:pPr>
              <w:spacing w:after="0" w:line="256" w:lineRule="auto"/>
              <w:ind w:left="113"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Ед. Изм.</w:t>
            </w:r>
          </w:p>
        </w:tc>
      </w:tr>
      <w:tr w:rsidR="0015075A" w:rsidRPr="0015075A" w:rsidTr="0015075A">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bCs/>
                <w:sz w:val="26"/>
                <w:szCs w:val="2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ind w:right="283"/>
              <w:jc w:val="center"/>
              <w:rPr>
                <w:rFonts w:ascii="Times New Roman" w:hAnsi="Times New Roman" w:cs="Times New Roman"/>
                <w:sz w:val="26"/>
                <w:szCs w:val="26"/>
              </w:rPr>
            </w:pPr>
            <w:r w:rsidRPr="0015075A">
              <w:rPr>
                <w:rFonts w:ascii="Times New Roman" w:hAnsi="Times New Roman" w:cs="Times New Roman"/>
                <w:sz w:val="26"/>
                <w:szCs w:val="26"/>
              </w:rPr>
              <w:t>Минимальное значение показателя и/или максимальное значение показателя</w:t>
            </w:r>
          </w:p>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(вид показателя 1)</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ind w:right="283"/>
              <w:jc w:val="center"/>
              <w:outlineLvl w:val="1"/>
              <w:rPr>
                <w:rFonts w:ascii="Times New Roman" w:hAnsi="Times New Roman" w:cs="Times New Roman"/>
                <w:sz w:val="26"/>
                <w:szCs w:val="26"/>
              </w:rPr>
            </w:pPr>
            <w:r w:rsidRPr="0015075A">
              <w:rPr>
                <w:rFonts w:ascii="Times New Roman" w:hAnsi="Times New Roman" w:cs="Times New Roman"/>
                <w:sz w:val="26"/>
                <w:szCs w:val="26"/>
              </w:rPr>
              <w:t>Показатели (характеристики), для которых указаны варианты значений</w:t>
            </w:r>
          </w:p>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sz w:val="26"/>
                <w:szCs w:val="26"/>
                <w:lang w:eastAsia="en-US"/>
              </w:rPr>
            </w:pPr>
            <w:r w:rsidRPr="0015075A">
              <w:rPr>
                <w:rFonts w:ascii="Times New Roman" w:hAnsi="Times New Roman" w:cs="Times New Roman"/>
                <w:sz w:val="26"/>
                <w:szCs w:val="26"/>
              </w:rPr>
              <w:lastRenderedPageBreak/>
              <w:t>(вид показателя 2)</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ind w:right="283"/>
              <w:jc w:val="center"/>
              <w:outlineLvl w:val="1"/>
              <w:rPr>
                <w:rFonts w:ascii="Times New Roman" w:hAnsi="Times New Roman" w:cs="Times New Roman"/>
                <w:sz w:val="26"/>
                <w:szCs w:val="26"/>
              </w:rPr>
            </w:pPr>
            <w:r w:rsidRPr="0015075A">
              <w:rPr>
                <w:rFonts w:ascii="Times New Roman" w:hAnsi="Times New Roman" w:cs="Times New Roman"/>
                <w:sz w:val="26"/>
                <w:szCs w:val="26"/>
              </w:rPr>
              <w:lastRenderedPageBreak/>
              <w:t>Показатели (характеристики), которые определяются диапазоном значений</w:t>
            </w:r>
          </w:p>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sz w:val="26"/>
                <w:szCs w:val="26"/>
                <w:lang w:eastAsia="en-US"/>
              </w:rPr>
            </w:pPr>
            <w:r w:rsidRPr="0015075A">
              <w:rPr>
                <w:rFonts w:ascii="Times New Roman" w:hAnsi="Times New Roman" w:cs="Times New Roman"/>
                <w:sz w:val="26"/>
                <w:szCs w:val="26"/>
              </w:rPr>
              <w:t>(вид показателя 3)</w:t>
            </w: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ind w:right="283"/>
              <w:jc w:val="center"/>
              <w:rPr>
                <w:rFonts w:ascii="Times New Roman" w:hAnsi="Times New Roman" w:cs="Times New Roman"/>
                <w:sz w:val="26"/>
                <w:szCs w:val="26"/>
              </w:rPr>
            </w:pPr>
            <w:r w:rsidRPr="0015075A">
              <w:rPr>
                <w:rFonts w:ascii="Times New Roman" w:hAnsi="Times New Roman" w:cs="Times New Roman"/>
                <w:sz w:val="26"/>
                <w:szCs w:val="26"/>
              </w:rPr>
              <w:t>Показатели, (характеристики) значения которых не могут изменяться</w:t>
            </w:r>
          </w:p>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(вид показателя 4)</w:t>
            </w: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r>
      <w:tr w:rsidR="0015075A" w:rsidRPr="0015075A" w:rsidTr="0015075A">
        <w:trPr>
          <w:trHeight w:val="808"/>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bCs/>
                <w:sz w:val="26"/>
                <w:szCs w:val="2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Минимальное значение показателя</w:t>
            </w:r>
          </w:p>
        </w:tc>
        <w:tc>
          <w:tcPr>
            <w:tcW w:w="1114"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Максимальное значение показателя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sz w:val="26"/>
                <w:szCs w:val="26"/>
                <w:lang w:eastAsia="en-US"/>
              </w:rPr>
            </w:pPr>
            <w:r w:rsidRPr="0015075A">
              <w:rPr>
                <w:rFonts w:ascii="Times New Roman" w:hAnsi="Times New Roman" w:cs="Times New Roman"/>
                <w:sz w:val="26"/>
                <w:szCs w:val="26"/>
              </w:rPr>
              <w:t>Нижняя граница диапазона значений</w:t>
            </w:r>
          </w:p>
        </w:tc>
        <w:tc>
          <w:tcPr>
            <w:tcW w:w="111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sz w:val="26"/>
                <w:szCs w:val="26"/>
                <w:lang w:eastAsia="en-US"/>
              </w:rPr>
            </w:pPr>
            <w:r w:rsidRPr="0015075A">
              <w:rPr>
                <w:rFonts w:ascii="Times New Roman" w:hAnsi="Times New Roman" w:cs="Times New Roman"/>
                <w:sz w:val="26"/>
                <w:szCs w:val="26"/>
              </w:rPr>
              <w:t>Верхняя граница диапазона значений</w:t>
            </w: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r>
      <w:tr w:rsidR="0015075A" w:rsidRPr="0015075A" w:rsidTr="0015075A">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b/>
                <w:i/>
                <w:sz w:val="26"/>
                <w:szCs w:val="26"/>
                <w:lang w:eastAsia="en-US"/>
              </w:rPr>
            </w:pPr>
            <w:r w:rsidRPr="0015075A">
              <w:rPr>
                <w:rFonts w:ascii="Times New Roman" w:hAnsi="Times New Roman" w:cs="Times New Roman"/>
                <w:b/>
                <w:i/>
                <w:sz w:val="26"/>
                <w:szCs w:val="26"/>
              </w:rPr>
              <w:t>1</w:t>
            </w:r>
          </w:p>
        </w:tc>
        <w:tc>
          <w:tcPr>
            <w:tcW w:w="1508"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b/>
                <w:i/>
                <w:sz w:val="26"/>
                <w:szCs w:val="26"/>
                <w:lang w:eastAsia="en-US"/>
              </w:rPr>
            </w:pPr>
            <w:r w:rsidRPr="0015075A">
              <w:rPr>
                <w:rFonts w:ascii="Times New Roman" w:hAnsi="Times New Roman" w:cs="Times New Roman"/>
                <w:b/>
                <w:i/>
                <w:sz w:val="26"/>
                <w:szCs w:val="26"/>
              </w:rPr>
              <w:t>2</w:t>
            </w:r>
          </w:p>
        </w:tc>
        <w:tc>
          <w:tcPr>
            <w:tcW w:w="516"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b/>
                <w:i/>
                <w:sz w:val="26"/>
                <w:szCs w:val="26"/>
                <w:lang w:eastAsia="en-US"/>
              </w:rPr>
            </w:pPr>
            <w:r w:rsidRPr="0015075A">
              <w:rPr>
                <w:rFonts w:ascii="Times New Roman" w:hAnsi="Times New Roman" w:cs="Times New Roman"/>
                <w:b/>
                <w:i/>
                <w:sz w:val="26"/>
                <w:szCs w:val="26"/>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b/>
                <w:i/>
                <w:sz w:val="26"/>
                <w:szCs w:val="26"/>
                <w:lang w:eastAsia="en-US"/>
              </w:rPr>
            </w:pPr>
            <w:r w:rsidRPr="0015075A">
              <w:rPr>
                <w:rFonts w:ascii="Times New Roman" w:hAnsi="Times New Roman" w:cs="Times New Roman"/>
                <w:b/>
                <w:i/>
                <w:sz w:val="26"/>
                <w:szCs w:val="26"/>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b/>
                <w:i/>
                <w:sz w:val="26"/>
                <w:szCs w:val="26"/>
                <w:lang w:eastAsia="en-US"/>
              </w:rPr>
            </w:pPr>
            <w:r w:rsidRPr="0015075A">
              <w:rPr>
                <w:rFonts w:ascii="Times New Roman" w:hAnsi="Times New Roman" w:cs="Times New Roman"/>
                <w:b/>
                <w:i/>
                <w:sz w:val="26"/>
                <w:szCs w:val="26"/>
              </w:rPr>
              <w:t>5</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b/>
                <w:i/>
                <w:sz w:val="26"/>
                <w:szCs w:val="26"/>
                <w:lang w:eastAsia="en-US"/>
              </w:rPr>
            </w:pPr>
            <w:r w:rsidRPr="0015075A">
              <w:rPr>
                <w:rFonts w:ascii="Times New Roman" w:hAnsi="Times New Roman" w:cs="Times New Roman"/>
                <w:b/>
                <w:i/>
                <w:sz w:val="26"/>
                <w:szCs w:val="26"/>
              </w:rPr>
              <w:t>6.1</w:t>
            </w:r>
          </w:p>
        </w:tc>
        <w:tc>
          <w:tcPr>
            <w:tcW w:w="1114"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b/>
                <w:i/>
                <w:sz w:val="26"/>
                <w:szCs w:val="26"/>
                <w:lang w:eastAsia="en-US"/>
              </w:rPr>
            </w:pPr>
            <w:r w:rsidRPr="0015075A">
              <w:rPr>
                <w:rFonts w:ascii="Times New Roman" w:hAnsi="Times New Roman" w:cs="Times New Roman"/>
                <w:b/>
                <w:i/>
                <w:sz w:val="26"/>
                <w:szCs w:val="26"/>
              </w:rPr>
              <w:t>6.2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b/>
                <w:i/>
                <w:sz w:val="26"/>
                <w:szCs w:val="26"/>
                <w:lang w:eastAsia="en-US"/>
              </w:rPr>
            </w:pPr>
            <w:r w:rsidRPr="0015075A">
              <w:rPr>
                <w:rFonts w:ascii="Times New Roman" w:hAnsi="Times New Roman" w:cs="Times New Roman"/>
                <w:b/>
                <w:i/>
                <w:sz w:val="26"/>
                <w:szCs w:val="26"/>
              </w:rPr>
              <w:t>7</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b/>
                <w:i/>
                <w:sz w:val="26"/>
                <w:szCs w:val="26"/>
                <w:lang w:eastAsia="en-US"/>
              </w:rPr>
            </w:pPr>
            <w:r w:rsidRPr="0015075A">
              <w:rPr>
                <w:rFonts w:ascii="Times New Roman" w:hAnsi="Times New Roman" w:cs="Times New Roman"/>
                <w:b/>
                <w:i/>
                <w:sz w:val="26"/>
                <w:szCs w:val="26"/>
              </w:rPr>
              <w:t>8.1</w:t>
            </w:r>
          </w:p>
        </w:tc>
        <w:tc>
          <w:tcPr>
            <w:tcW w:w="111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b/>
                <w:i/>
                <w:sz w:val="26"/>
                <w:szCs w:val="26"/>
                <w:lang w:eastAsia="en-US"/>
              </w:rPr>
            </w:pPr>
            <w:r w:rsidRPr="0015075A">
              <w:rPr>
                <w:rFonts w:ascii="Times New Roman" w:hAnsi="Times New Roman" w:cs="Times New Roman"/>
                <w:b/>
                <w:i/>
                <w:sz w:val="26"/>
                <w:szCs w:val="26"/>
              </w:rPr>
              <w:t>8.2</w:t>
            </w:r>
          </w:p>
        </w:tc>
        <w:tc>
          <w:tcPr>
            <w:tcW w:w="203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b/>
                <w:i/>
                <w:sz w:val="26"/>
                <w:szCs w:val="26"/>
                <w:lang w:eastAsia="en-US"/>
              </w:rPr>
            </w:pPr>
            <w:r w:rsidRPr="0015075A">
              <w:rPr>
                <w:rFonts w:ascii="Times New Roman" w:hAnsi="Times New Roman" w:cs="Times New Roman"/>
                <w:b/>
                <w:i/>
                <w:sz w:val="26"/>
                <w:szCs w:val="26"/>
              </w:rPr>
              <w:t>9</w:t>
            </w:r>
          </w:p>
        </w:tc>
        <w:tc>
          <w:tcPr>
            <w:tcW w:w="121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b/>
                <w:i/>
                <w:sz w:val="26"/>
                <w:szCs w:val="26"/>
                <w:lang w:eastAsia="en-US"/>
              </w:rPr>
            </w:pPr>
            <w:r w:rsidRPr="0015075A">
              <w:rPr>
                <w:rFonts w:ascii="Times New Roman" w:hAnsi="Times New Roman" w:cs="Times New Roman"/>
                <w:b/>
                <w:i/>
                <w:sz w:val="26"/>
                <w:szCs w:val="26"/>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b/>
                <w:i/>
                <w:sz w:val="26"/>
                <w:szCs w:val="26"/>
                <w:lang w:eastAsia="en-US"/>
              </w:rPr>
            </w:pPr>
            <w:r w:rsidRPr="0015075A">
              <w:rPr>
                <w:rFonts w:ascii="Times New Roman" w:hAnsi="Times New Roman" w:cs="Times New Roman"/>
                <w:b/>
                <w:i/>
                <w:sz w:val="26"/>
                <w:szCs w:val="26"/>
              </w:rPr>
              <w:t>11</w:t>
            </w:r>
          </w:p>
        </w:tc>
      </w:tr>
      <w:tr w:rsidR="0015075A" w:rsidRPr="0015075A" w:rsidTr="0015075A">
        <w:trPr>
          <w:trHeight w:val="284"/>
        </w:trPr>
        <w:tc>
          <w:tcPr>
            <w:tcW w:w="568" w:type="dxa"/>
            <w:vMerge w:val="restart"/>
            <w:tcBorders>
              <w:top w:val="single" w:sz="4" w:space="0" w:color="auto"/>
              <w:left w:val="single" w:sz="4" w:space="0" w:color="auto"/>
              <w:bottom w:val="single" w:sz="4" w:space="0" w:color="auto"/>
              <w:right w:val="single" w:sz="4" w:space="0" w:color="auto"/>
            </w:tcBorders>
          </w:tcPr>
          <w:p w:rsidR="0015075A" w:rsidRPr="0015075A" w:rsidRDefault="0015075A" w:rsidP="001C18F7">
            <w:pPr>
              <w:pStyle w:val="1"/>
              <w:widowControl/>
              <w:numPr>
                <w:ilvl w:val="0"/>
                <w:numId w:val="1"/>
              </w:numPr>
              <w:tabs>
                <w:tab w:val="left" w:pos="168"/>
              </w:tabs>
              <w:suppressAutoHyphens w:val="0"/>
              <w:spacing w:after="0" w:line="312" w:lineRule="auto"/>
              <w:ind w:left="0" w:right="283" w:firstLine="0"/>
              <w:contextualSpacing/>
              <w:jc w:val="center"/>
              <w:rPr>
                <w:rFonts w:ascii="Times New Roman" w:hAnsi="Times New Roman" w:cs="Times New Roman"/>
                <w:sz w:val="26"/>
                <w:szCs w:val="26"/>
              </w:rPr>
            </w:pP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eastAsia="Times New Roman" w:hAnsi="Times New Roman" w:cs="Times New Roman"/>
                <w:sz w:val="26"/>
                <w:szCs w:val="26"/>
                <w:lang w:eastAsia="en-US"/>
              </w:rPr>
            </w:pPr>
            <w:proofErr w:type="spellStart"/>
            <w:r w:rsidRPr="0015075A">
              <w:rPr>
                <w:rFonts w:ascii="Times New Roman" w:eastAsia="Times New Roman" w:hAnsi="Times New Roman" w:cs="Times New Roman"/>
                <w:sz w:val="26"/>
                <w:szCs w:val="26"/>
              </w:rPr>
              <w:t>доцетаксел</w:t>
            </w:r>
            <w:proofErr w:type="spellEnd"/>
          </w:p>
        </w:tc>
        <w:tc>
          <w:tcPr>
            <w:tcW w:w="516" w:type="dxa"/>
            <w:vMerge w:val="restart"/>
            <w:tcBorders>
              <w:top w:val="single" w:sz="4" w:space="0" w:color="auto"/>
              <w:left w:val="single" w:sz="4" w:space="0" w:color="auto"/>
              <w:bottom w:val="single" w:sz="4" w:space="0" w:color="auto"/>
              <w:right w:val="single" w:sz="4" w:space="0" w:color="auto"/>
            </w:tcBorders>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sz w:val="26"/>
                <w:szCs w:val="26"/>
                <w:lang w:eastAsia="en-US"/>
              </w:rPr>
            </w:pPr>
            <w:r w:rsidRPr="0015075A">
              <w:rPr>
                <w:rFonts w:ascii="Times New Roman" w:hAnsi="Times New Roman" w:cs="Times New Roman"/>
                <w:sz w:val="26"/>
                <w:szCs w:val="2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sz w:val="26"/>
                <w:szCs w:val="26"/>
                <w:lang w:eastAsia="en-US"/>
              </w:rPr>
            </w:pPr>
            <w:r w:rsidRPr="0015075A">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rPr>
                <w:rFonts w:ascii="Times New Roman" w:hAnsi="Times New Roman" w:cs="Times New Roman"/>
                <w:sz w:val="26"/>
                <w:szCs w:val="26"/>
                <w:lang w:eastAsia="en-US"/>
              </w:rPr>
            </w:pPr>
            <w:r w:rsidRPr="0015075A">
              <w:rPr>
                <w:rFonts w:ascii="Times New Roman" w:hAnsi="Times New Roman" w:cs="Times New Roman"/>
                <w:sz w:val="26"/>
                <w:szCs w:val="26"/>
              </w:rPr>
              <w:t>Лекарственная форма</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114"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11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203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eastAsia="Times New Roman" w:hAnsi="Times New Roman" w:cs="Times New Roman"/>
                <w:sz w:val="26"/>
                <w:szCs w:val="26"/>
              </w:rPr>
              <w:t xml:space="preserve">концентрат для приготовления раствора для </w:t>
            </w:r>
            <w:proofErr w:type="spellStart"/>
            <w:r w:rsidRPr="0015075A">
              <w:rPr>
                <w:rFonts w:ascii="Times New Roman" w:eastAsia="Times New Roman" w:hAnsi="Times New Roman" w:cs="Times New Roman"/>
                <w:sz w:val="26"/>
                <w:szCs w:val="26"/>
              </w:rPr>
              <w:t>инфузий</w:t>
            </w:r>
            <w:proofErr w:type="spellEnd"/>
          </w:p>
        </w:tc>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eastAsia="Times New Roman" w:hAnsi="Times New Roman" w:cs="Times New Roman"/>
                <w:sz w:val="26"/>
                <w:szCs w:val="26"/>
                <w:lang w:eastAsia="en-US"/>
              </w:rPr>
            </w:pPr>
            <w:r w:rsidRPr="0015075A">
              <w:rPr>
                <w:rFonts w:ascii="Times New Roman" w:eastAsia="Times New Roman" w:hAnsi="Times New Roman" w:cs="Times New Roman"/>
                <w:sz w:val="26"/>
                <w:szCs w:val="26"/>
              </w:rPr>
              <w:t>840</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eastAsia="Times New Roman" w:hAnsi="Times New Roman" w:cs="Times New Roman"/>
                <w:sz w:val="26"/>
                <w:szCs w:val="26"/>
                <w:lang w:eastAsia="en-US"/>
              </w:rPr>
            </w:pPr>
            <w:r w:rsidRPr="0015075A">
              <w:rPr>
                <w:rFonts w:ascii="Times New Roman" w:eastAsia="Times New Roman" w:hAnsi="Times New Roman" w:cs="Times New Roman"/>
                <w:sz w:val="26"/>
                <w:szCs w:val="26"/>
              </w:rPr>
              <w:t>МЛ</w:t>
            </w:r>
          </w:p>
        </w:tc>
      </w:tr>
      <w:tr w:rsidR="0015075A" w:rsidRPr="0015075A" w:rsidTr="0015075A">
        <w:trPr>
          <w:trHeigh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Arial Unicode MS" w:hAnsi="Times New Roman" w:cs="Times New Roman"/>
                <w:kern w:val="2"/>
                <w:sz w:val="26"/>
                <w:szCs w:val="26"/>
                <w:lang w:eastAsia="ar-SA"/>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Times New Roman" w:hAnsi="Times New Roman" w:cs="Times New Roman"/>
                <w:sz w:val="26"/>
                <w:szCs w:val="26"/>
                <w:lang w:eastAsia="en-U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sz w:val="26"/>
                <w:szCs w:val="26"/>
                <w:lang w:eastAsia="en-US"/>
              </w:rPr>
            </w:pPr>
            <w:r w:rsidRPr="0015075A">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rPr>
                <w:rFonts w:ascii="Times New Roman" w:hAnsi="Times New Roman" w:cs="Times New Roman"/>
                <w:sz w:val="26"/>
                <w:szCs w:val="26"/>
                <w:lang w:eastAsia="en-US"/>
              </w:rPr>
            </w:pPr>
            <w:r w:rsidRPr="0015075A">
              <w:rPr>
                <w:rFonts w:ascii="Times New Roman" w:hAnsi="Times New Roman" w:cs="Times New Roman"/>
                <w:sz w:val="26"/>
                <w:szCs w:val="26"/>
              </w:rPr>
              <w:t>Объем</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7,00 мл</w:t>
            </w:r>
          </w:p>
        </w:tc>
        <w:tc>
          <w:tcPr>
            <w:tcW w:w="1114"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7,50 мл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11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203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eastAsia="Times New Roman" w:hAnsi="Times New Roman" w:cs="Times New Roman"/>
                <w:sz w:val="26"/>
                <w:szCs w:val="26"/>
                <w:lang w:eastAsia="en-US"/>
              </w:rPr>
            </w:pPr>
            <w:r w:rsidRPr="0015075A">
              <w:rPr>
                <w:rFonts w:ascii="Times New Roman" w:hAnsi="Times New Roman" w:cs="Times New Roman"/>
                <w:sz w:val="26"/>
                <w:szCs w:val="26"/>
              </w:rPr>
              <w:t>х</w:t>
            </w: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Times New Roman" w:hAnsi="Times New Roman" w:cs="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Times New Roman" w:hAnsi="Times New Roman" w:cs="Times New Roman"/>
                <w:sz w:val="26"/>
                <w:szCs w:val="26"/>
                <w:lang w:eastAsia="en-US"/>
              </w:rPr>
            </w:pPr>
          </w:p>
        </w:tc>
      </w:tr>
      <w:tr w:rsidR="0015075A" w:rsidRPr="0015075A" w:rsidTr="0015075A">
        <w:trPr>
          <w:trHeigh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Arial Unicode MS" w:hAnsi="Times New Roman" w:cs="Times New Roman"/>
                <w:kern w:val="2"/>
                <w:sz w:val="26"/>
                <w:szCs w:val="26"/>
                <w:lang w:eastAsia="ar-SA"/>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Times New Roman" w:hAnsi="Times New Roman" w:cs="Times New Roman"/>
                <w:sz w:val="26"/>
                <w:szCs w:val="26"/>
                <w:lang w:eastAsia="en-U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sz w:val="26"/>
                <w:szCs w:val="26"/>
                <w:lang w:eastAsia="en-US"/>
              </w:rPr>
            </w:pPr>
            <w:r w:rsidRPr="0015075A">
              <w:rPr>
                <w:rFonts w:ascii="Times New Roman" w:hAnsi="Times New Roman" w:cs="Times New Roman"/>
                <w:sz w:val="26"/>
                <w:szCs w:val="26"/>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rPr>
                <w:rFonts w:ascii="Times New Roman" w:hAnsi="Times New Roman" w:cs="Times New Roman"/>
                <w:sz w:val="26"/>
                <w:szCs w:val="26"/>
                <w:lang w:eastAsia="en-US"/>
              </w:rPr>
            </w:pPr>
            <w:r w:rsidRPr="0015075A">
              <w:rPr>
                <w:rFonts w:ascii="Times New Roman" w:hAnsi="Times New Roman" w:cs="Times New Roman"/>
                <w:sz w:val="26"/>
                <w:szCs w:val="26"/>
              </w:rPr>
              <w:t>Дозировка / Кол-во акт вещества</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114"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11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203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eastAsia="Times New Roman" w:hAnsi="Times New Roman" w:cs="Times New Roman"/>
                <w:sz w:val="26"/>
                <w:szCs w:val="26"/>
              </w:rPr>
              <w:t>20,0мг/мл</w:t>
            </w: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Times New Roman" w:hAnsi="Times New Roman" w:cs="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Times New Roman" w:hAnsi="Times New Roman" w:cs="Times New Roman"/>
                <w:sz w:val="26"/>
                <w:szCs w:val="26"/>
                <w:lang w:eastAsia="en-US"/>
              </w:rPr>
            </w:pPr>
          </w:p>
        </w:tc>
      </w:tr>
      <w:tr w:rsidR="0015075A" w:rsidRPr="0015075A" w:rsidTr="0015075A">
        <w:trPr>
          <w:trHeigh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Arial Unicode MS" w:hAnsi="Times New Roman" w:cs="Times New Roman"/>
                <w:kern w:val="2"/>
                <w:sz w:val="26"/>
                <w:szCs w:val="26"/>
                <w:lang w:eastAsia="ar-SA"/>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Times New Roman" w:hAnsi="Times New Roman" w:cs="Times New Roman"/>
                <w:sz w:val="26"/>
                <w:szCs w:val="26"/>
                <w:lang w:eastAsia="en-U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hAnsi="Times New Roman" w:cs="Times New Roman"/>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autoSpaceDE w:val="0"/>
              <w:autoSpaceDN w:val="0"/>
              <w:adjustRightInd w:val="0"/>
              <w:spacing w:after="0" w:line="256" w:lineRule="auto"/>
              <w:ind w:right="283"/>
              <w:jc w:val="center"/>
              <w:outlineLvl w:val="1"/>
              <w:rPr>
                <w:rFonts w:ascii="Times New Roman" w:hAnsi="Times New Roman" w:cs="Times New Roman"/>
                <w:sz w:val="26"/>
                <w:szCs w:val="26"/>
                <w:lang w:eastAsia="en-US"/>
              </w:rPr>
            </w:pPr>
            <w:r w:rsidRPr="0015075A">
              <w:rPr>
                <w:rFonts w:ascii="Times New Roman" w:hAnsi="Times New Roman" w:cs="Times New Roman"/>
                <w:sz w:val="26"/>
                <w:szCs w:val="26"/>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rPr>
                <w:rFonts w:ascii="Times New Roman" w:hAnsi="Times New Roman" w:cs="Times New Roman"/>
                <w:sz w:val="26"/>
                <w:szCs w:val="26"/>
                <w:lang w:eastAsia="en-US"/>
              </w:rPr>
            </w:pPr>
            <w:r w:rsidRPr="0015075A">
              <w:rPr>
                <w:rFonts w:ascii="Times New Roman" w:hAnsi="Times New Roman" w:cs="Times New Roman"/>
                <w:sz w:val="26"/>
                <w:szCs w:val="26"/>
              </w:rPr>
              <w:t>Остаточный срок потре</w:t>
            </w:r>
            <w:r w:rsidRPr="0015075A">
              <w:rPr>
                <w:rFonts w:ascii="Times New Roman" w:hAnsi="Times New Roman" w:cs="Times New Roman"/>
                <w:sz w:val="26"/>
                <w:szCs w:val="26"/>
              </w:rPr>
              <w:lastRenderedPageBreak/>
              <w:t>блени</w:t>
            </w:r>
            <w:r w:rsidRPr="0015075A">
              <w:rPr>
                <w:rFonts w:ascii="Times New Roman" w:hAnsi="Times New Roman" w:cs="Times New Roman"/>
                <w:sz w:val="26"/>
                <w:szCs w:val="26"/>
              </w:rPr>
              <w:lastRenderedPageBreak/>
              <w:t>я</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lastRenderedPageBreak/>
              <w:t xml:space="preserve">не менее </w:t>
            </w:r>
            <w:r w:rsidRPr="0015075A">
              <w:rPr>
                <w:rFonts w:ascii="Times New Roman" w:hAnsi="Times New Roman" w:cs="Times New Roman"/>
                <w:sz w:val="26"/>
                <w:szCs w:val="26"/>
              </w:rPr>
              <w:lastRenderedPageBreak/>
              <w:t xml:space="preserve">12 </w:t>
            </w:r>
            <w:r w:rsidRPr="0015075A">
              <w:rPr>
                <w:rFonts w:ascii="Times New Roman" w:hAnsi="Times New Roman" w:cs="Times New Roman"/>
                <w:sz w:val="26"/>
                <w:szCs w:val="26"/>
              </w:rPr>
              <w:lastRenderedPageBreak/>
              <w:t>м</w:t>
            </w:r>
            <w:r w:rsidRPr="0015075A">
              <w:rPr>
                <w:rFonts w:ascii="Times New Roman" w:hAnsi="Times New Roman" w:cs="Times New Roman"/>
                <w:sz w:val="26"/>
                <w:szCs w:val="26"/>
              </w:rPr>
              <w:lastRenderedPageBreak/>
              <w:t>ес</w:t>
            </w:r>
            <w:r w:rsidRPr="0015075A">
              <w:rPr>
                <w:rFonts w:ascii="Times New Roman" w:hAnsi="Times New Roman" w:cs="Times New Roman"/>
                <w:sz w:val="26"/>
                <w:szCs w:val="26"/>
              </w:rPr>
              <w:lastRenderedPageBreak/>
              <w:t>яц</w:t>
            </w:r>
            <w:r w:rsidRPr="0015075A">
              <w:rPr>
                <w:rFonts w:ascii="Times New Roman" w:hAnsi="Times New Roman" w:cs="Times New Roman"/>
                <w:sz w:val="26"/>
                <w:szCs w:val="26"/>
              </w:rPr>
              <w:lastRenderedPageBreak/>
              <w:t>ев</w:t>
            </w:r>
          </w:p>
        </w:tc>
        <w:tc>
          <w:tcPr>
            <w:tcW w:w="1114"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lastRenderedPageBreak/>
              <w:t>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11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2035" w:type="dxa"/>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56" w:lineRule="auto"/>
              <w:ind w:right="283"/>
              <w:jc w:val="center"/>
              <w:rPr>
                <w:rFonts w:ascii="Times New Roman" w:hAnsi="Times New Roman" w:cs="Times New Roman"/>
                <w:sz w:val="26"/>
                <w:szCs w:val="26"/>
                <w:lang w:eastAsia="en-US"/>
              </w:rPr>
            </w:pPr>
            <w:r w:rsidRPr="0015075A">
              <w:rPr>
                <w:rFonts w:ascii="Times New Roman" w:hAnsi="Times New Roman" w:cs="Times New Roman"/>
                <w:sz w:val="26"/>
                <w:szCs w:val="26"/>
              </w:rPr>
              <w:t>х</w:t>
            </w: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Times New Roman" w:hAnsi="Times New Roman" w:cs="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075A" w:rsidRPr="0015075A" w:rsidRDefault="0015075A" w:rsidP="001C18F7">
            <w:pPr>
              <w:spacing w:after="0" w:line="240" w:lineRule="auto"/>
              <w:ind w:right="283"/>
              <w:rPr>
                <w:rFonts w:ascii="Times New Roman" w:eastAsia="Times New Roman" w:hAnsi="Times New Roman" w:cs="Times New Roman"/>
                <w:sz w:val="26"/>
                <w:szCs w:val="26"/>
                <w:lang w:eastAsia="en-US"/>
              </w:rPr>
            </w:pPr>
          </w:p>
        </w:tc>
      </w:tr>
    </w:tbl>
    <w:p w:rsidR="0015075A" w:rsidRPr="0015075A" w:rsidRDefault="0015075A" w:rsidP="001C18F7">
      <w:pPr>
        <w:spacing w:after="0" w:line="240" w:lineRule="auto"/>
        <w:ind w:right="283" w:firstLine="709"/>
        <w:jc w:val="both"/>
        <w:rPr>
          <w:rFonts w:ascii="Times New Roman" w:hAnsi="Times New Roman" w:cs="Times New Roman"/>
          <w:sz w:val="26"/>
          <w:szCs w:val="26"/>
          <w:lang w:eastAsia="en-US"/>
        </w:rPr>
      </w:pPr>
    </w:p>
    <w:p w:rsidR="0015075A" w:rsidRPr="0015075A" w:rsidRDefault="0015075A" w:rsidP="001C18F7">
      <w:pPr>
        <w:pStyle w:val="a3"/>
        <w:spacing w:before="0" w:beforeAutospacing="0" w:after="0" w:afterAutospacing="0"/>
        <w:ind w:left="57" w:right="283" w:firstLine="651"/>
        <w:contextualSpacing/>
        <w:jc w:val="both"/>
        <w:rPr>
          <w:color w:val="000000"/>
          <w:sz w:val="26"/>
          <w:szCs w:val="26"/>
        </w:rPr>
      </w:pPr>
    </w:p>
    <w:p w:rsidR="0015075A" w:rsidRPr="0015075A" w:rsidRDefault="0015075A" w:rsidP="001C18F7">
      <w:pPr>
        <w:spacing w:after="0"/>
        <w:ind w:right="283" w:firstLine="708"/>
        <w:jc w:val="both"/>
        <w:rPr>
          <w:rFonts w:ascii="Times New Roman" w:hAnsi="Times New Roman" w:cs="Times New Roman"/>
          <w:sz w:val="26"/>
          <w:szCs w:val="26"/>
        </w:rPr>
      </w:pPr>
      <w:r w:rsidRPr="0015075A">
        <w:rPr>
          <w:rFonts w:ascii="Times New Roman" w:hAnsi="Times New Roman" w:cs="Times New Roman"/>
          <w:sz w:val="26"/>
          <w:szCs w:val="26"/>
        </w:rPr>
        <w:t>Согласно постановлению №1380 от 13.11.2017 Правительства Российской Федерации "Об особенностях описания лекарственных препаратов для медицинского применения, являющихся объектом закупки для государственных и муниципальных нужд", в соответствии с п. 6 (подпункты "а", "б") постановления, заказчик обосновывает и указывает требования к объекту закупки следующим:</w:t>
      </w:r>
    </w:p>
    <w:p w:rsidR="0015075A" w:rsidRPr="0015075A" w:rsidRDefault="0015075A" w:rsidP="001C18F7">
      <w:pPr>
        <w:spacing w:after="0"/>
        <w:ind w:right="283" w:firstLine="708"/>
        <w:jc w:val="both"/>
        <w:rPr>
          <w:rFonts w:ascii="Times New Roman" w:hAnsi="Times New Roman" w:cs="Times New Roman"/>
          <w:sz w:val="26"/>
          <w:szCs w:val="26"/>
        </w:rPr>
      </w:pPr>
      <w:r w:rsidRPr="0015075A">
        <w:rPr>
          <w:rFonts w:ascii="Times New Roman" w:hAnsi="Times New Roman" w:cs="Times New Roman"/>
          <w:sz w:val="26"/>
          <w:szCs w:val="26"/>
        </w:rPr>
        <w:t>Дозировка 20 мг/мл была установлена в связи с определенной схемой лечения для пациентов ЦАОП Учреждения, а именно ведение препарата максимальной дозы 150 мг из расчета на 2 м2 на человека, связано исключительно с удобством необходимой дозировки, а также последующей утилизацией отходов класса Г.</w:t>
      </w:r>
    </w:p>
    <w:p w:rsidR="0015075A" w:rsidRPr="0015075A" w:rsidRDefault="0015075A" w:rsidP="001C18F7">
      <w:pPr>
        <w:spacing w:after="0"/>
        <w:ind w:right="283" w:firstLine="708"/>
        <w:jc w:val="both"/>
        <w:rPr>
          <w:rFonts w:ascii="Times New Roman" w:hAnsi="Times New Roman" w:cs="Times New Roman"/>
          <w:sz w:val="26"/>
          <w:szCs w:val="26"/>
        </w:rPr>
      </w:pPr>
      <w:r w:rsidRPr="0015075A">
        <w:rPr>
          <w:rFonts w:ascii="Times New Roman" w:hAnsi="Times New Roman" w:cs="Times New Roman"/>
          <w:sz w:val="26"/>
          <w:szCs w:val="26"/>
        </w:rPr>
        <w:t>Заказчик, являясь лечебным учреждением, оказывает медицинскую помощь для граждан, в соответствии со схемами лечения и конкретными лекарственными препаратами, назначенными врачами. Согласно ч. 2 ст. 98 Федерального закона от 21 ноября 2011 г. № 323-ФЗ «Об основах охраны здоровья граждан в Российской Федерации»,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5075A" w:rsidRPr="0015075A" w:rsidRDefault="0015075A" w:rsidP="001C18F7">
      <w:pPr>
        <w:spacing w:after="0"/>
        <w:ind w:right="283" w:firstLine="708"/>
        <w:jc w:val="both"/>
        <w:rPr>
          <w:rFonts w:ascii="Times New Roman" w:hAnsi="Times New Roman" w:cs="Times New Roman"/>
          <w:sz w:val="26"/>
          <w:szCs w:val="26"/>
        </w:rPr>
      </w:pPr>
      <w:r w:rsidRPr="0015075A">
        <w:rPr>
          <w:rFonts w:ascii="Times New Roman" w:hAnsi="Times New Roman" w:cs="Times New Roman"/>
          <w:sz w:val="26"/>
          <w:szCs w:val="26"/>
        </w:rPr>
        <w:t xml:space="preserve">Следует отметить, что действующее законодательство о закупках не устанавливает требований к содержанию обоснования необходимости указания оспариваемых заявителем характеристик. </w:t>
      </w:r>
    </w:p>
    <w:p w:rsidR="0015075A" w:rsidRPr="0015075A" w:rsidRDefault="0015075A" w:rsidP="001C18F7">
      <w:pPr>
        <w:spacing w:after="0"/>
        <w:ind w:right="283" w:firstLine="708"/>
        <w:jc w:val="both"/>
        <w:rPr>
          <w:rFonts w:ascii="Times New Roman" w:hAnsi="Times New Roman" w:cs="Times New Roman"/>
          <w:sz w:val="26"/>
          <w:szCs w:val="26"/>
        </w:rPr>
      </w:pPr>
      <w:r w:rsidRPr="0015075A">
        <w:rPr>
          <w:rFonts w:ascii="Times New Roman" w:hAnsi="Times New Roman" w:cs="Times New Roman"/>
          <w:sz w:val="26"/>
          <w:szCs w:val="26"/>
        </w:rPr>
        <w:t>Заказчик, соблюдая принципы достижения результатов обеспечения нужд учреждения, в целях осуществления надлежащего использования препаратов для лечения пациентов и предотвращения расхода бюджетных средств, указал характеристики в соответствие с требованиями Закона о контрактной системе, отвечающие потребностям Заказчика и не ограничивающие потенциальное число участников закупки.</w:t>
      </w:r>
    </w:p>
    <w:p w:rsidR="0015075A" w:rsidRPr="0015075A" w:rsidRDefault="0015075A" w:rsidP="001C18F7">
      <w:pPr>
        <w:spacing w:after="0"/>
        <w:ind w:right="283" w:firstLine="708"/>
        <w:jc w:val="both"/>
        <w:rPr>
          <w:rFonts w:ascii="Times New Roman" w:hAnsi="Times New Roman" w:cs="Times New Roman"/>
          <w:sz w:val="26"/>
          <w:szCs w:val="26"/>
        </w:rPr>
      </w:pPr>
      <w:r w:rsidRPr="0015075A">
        <w:rPr>
          <w:rFonts w:ascii="Times New Roman" w:hAnsi="Times New Roman" w:cs="Times New Roman"/>
          <w:sz w:val="26"/>
          <w:szCs w:val="26"/>
        </w:rPr>
        <w:t>В силу ч. 9 ст. 105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5075A" w:rsidRPr="0015075A" w:rsidRDefault="0015075A" w:rsidP="001C18F7">
      <w:pPr>
        <w:spacing w:after="0"/>
        <w:ind w:right="283" w:firstLine="708"/>
        <w:jc w:val="both"/>
        <w:rPr>
          <w:rFonts w:ascii="Times New Roman" w:hAnsi="Times New Roman" w:cs="Times New Roman"/>
          <w:sz w:val="26"/>
          <w:szCs w:val="26"/>
        </w:rPr>
      </w:pPr>
      <w:r w:rsidRPr="0015075A">
        <w:rPr>
          <w:rFonts w:ascii="Times New Roman" w:hAnsi="Times New Roman" w:cs="Times New Roman"/>
          <w:sz w:val="26"/>
          <w:szCs w:val="26"/>
        </w:rPr>
        <w:t>В нарушение указанной нормы Заявителем не представлено документальных подтверждений обоснованности вышеприведенных доводов, в том числе, в части невозможности подготовки заявки на участие в аукционе и ограничения количества участников закупки, а также документов и сведений, свидетельствующих о нарушении заказчиком норм Закона о контрактной системе при установлении требований к необходимому товару, в связи с чем доводы жалобы не находят своего подтверждения.</w:t>
      </w:r>
    </w:p>
    <w:p w:rsidR="0015075A" w:rsidRPr="0015075A" w:rsidRDefault="0015075A" w:rsidP="001C18F7">
      <w:pPr>
        <w:spacing w:after="0"/>
        <w:ind w:right="283" w:firstLine="708"/>
        <w:jc w:val="both"/>
        <w:rPr>
          <w:rFonts w:ascii="Times New Roman" w:hAnsi="Times New Roman" w:cs="Times New Roman"/>
          <w:sz w:val="26"/>
          <w:szCs w:val="26"/>
        </w:rPr>
      </w:pPr>
      <w:r w:rsidRPr="0015075A">
        <w:rPr>
          <w:rFonts w:ascii="Times New Roman" w:hAnsi="Times New Roman" w:cs="Times New Roman"/>
          <w:sz w:val="26"/>
          <w:szCs w:val="26"/>
        </w:rPr>
        <w:lastRenderedPageBreak/>
        <w:t>Данные обстоятельства свидетельствую об отсутствии каких-либо ограничений в допуске к участию в электронном аукционе, следовательно, доводы жалобы не находят своего подтверждения.</w:t>
      </w:r>
    </w:p>
    <w:p w:rsidR="0015075A" w:rsidRPr="0015075A" w:rsidRDefault="0015075A" w:rsidP="001C18F7">
      <w:pPr>
        <w:pStyle w:val="a3"/>
        <w:spacing w:before="0" w:beforeAutospacing="0" w:after="0" w:afterAutospacing="0"/>
        <w:ind w:right="283" w:firstLine="720"/>
        <w:contextualSpacing/>
        <w:jc w:val="both"/>
        <w:rPr>
          <w:color w:val="000000"/>
          <w:sz w:val="26"/>
          <w:szCs w:val="26"/>
        </w:rPr>
      </w:pPr>
      <w:r w:rsidRPr="0015075A">
        <w:rPr>
          <w:color w:val="000000"/>
          <w:sz w:val="26"/>
          <w:szCs w:val="26"/>
        </w:rPr>
        <w:t>Комиссия УФАС, руководствуясь ст. 8, 19, 33, 64, 99, 105, 106 Закона о контрактной системе, Административным регламентом,</w:t>
      </w:r>
    </w:p>
    <w:p w:rsidR="0015075A" w:rsidRPr="0015075A" w:rsidRDefault="0015075A" w:rsidP="001C18F7">
      <w:pPr>
        <w:spacing w:after="0"/>
        <w:ind w:right="283" w:firstLine="708"/>
        <w:jc w:val="both"/>
        <w:rPr>
          <w:rFonts w:ascii="Times New Roman" w:hAnsi="Times New Roman" w:cs="Times New Roman"/>
          <w:sz w:val="26"/>
          <w:szCs w:val="26"/>
        </w:rPr>
      </w:pPr>
    </w:p>
    <w:p w:rsidR="00630A1B" w:rsidRPr="0015075A" w:rsidRDefault="00630A1B" w:rsidP="001C18F7">
      <w:pPr>
        <w:pStyle w:val="a3"/>
        <w:spacing w:before="0" w:beforeAutospacing="0" w:after="0" w:afterAutospacing="0"/>
        <w:ind w:right="283"/>
        <w:contextualSpacing/>
        <w:jc w:val="center"/>
        <w:rPr>
          <w:color w:val="000000"/>
          <w:sz w:val="26"/>
          <w:szCs w:val="26"/>
        </w:rPr>
      </w:pPr>
      <w:r w:rsidRPr="0015075A">
        <w:rPr>
          <w:color w:val="000000"/>
          <w:sz w:val="26"/>
          <w:szCs w:val="26"/>
        </w:rPr>
        <w:t>РЕШИЛА:</w:t>
      </w:r>
    </w:p>
    <w:p w:rsidR="00630A1B" w:rsidRPr="0015075A" w:rsidRDefault="00630A1B" w:rsidP="001C18F7">
      <w:pPr>
        <w:pStyle w:val="a3"/>
        <w:spacing w:before="0" w:beforeAutospacing="0" w:after="0" w:afterAutospacing="0"/>
        <w:ind w:right="283" w:firstLine="708"/>
        <w:contextualSpacing/>
        <w:jc w:val="both"/>
        <w:rPr>
          <w:color w:val="000000"/>
          <w:sz w:val="26"/>
          <w:szCs w:val="26"/>
        </w:rPr>
      </w:pPr>
      <w:r w:rsidRPr="0015075A">
        <w:rPr>
          <w:color w:val="000000"/>
          <w:sz w:val="26"/>
          <w:szCs w:val="26"/>
        </w:rPr>
        <w:t xml:space="preserve"> </w:t>
      </w:r>
    </w:p>
    <w:p w:rsidR="00630A1B" w:rsidRPr="0015075A" w:rsidRDefault="00630A1B" w:rsidP="001C18F7">
      <w:pPr>
        <w:pStyle w:val="a3"/>
        <w:spacing w:before="0" w:beforeAutospacing="0" w:after="0" w:afterAutospacing="0"/>
        <w:ind w:right="283" w:firstLine="708"/>
        <w:contextualSpacing/>
        <w:jc w:val="both"/>
        <w:rPr>
          <w:color w:val="000000"/>
          <w:sz w:val="26"/>
          <w:szCs w:val="26"/>
        </w:rPr>
      </w:pPr>
      <w:r w:rsidRPr="0015075A">
        <w:rPr>
          <w:color w:val="000000"/>
          <w:sz w:val="26"/>
          <w:szCs w:val="26"/>
        </w:rPr>
        <w:t xml:space="preserve">Признать жалобу </w:t>
      </w:r>
      <w:r w:rsidR="0015075A" w:rsidRPr="0015075A">
        <w:rPr>
          <w:color w:val="000000"/>
          <w:sz w:val="26"/>
          <w:szCs w:val="26"/>
        </w:rPr>
        <w:t>ООО «</w:t>
      </w:r>
      <w:proofErr w:type="spellStart"/>
      <w:r w:rsidR="0015075A" w:rsidRPr="0015075A">
        <w:rPr>
          <w:color w:val="000000"/>
          <w:sz w:val="26"/>
          <w:szCs w:val="26"/>
        </w:rPr>
        <w:t>Велкэр</w:t>
      </w:r>
      <w:proofErr w:type="spellEnd"/>
      <w:r w:rsidR="0015075A" w:rsidRPr="0015075A">
        <w:rPr>
          <w:color w:val="000000"/>
          <w:sz w:val="26"/>
          <w:szCs w:val="26"/>
        </w:rPr>
        <w:t xml:space="preserve">» </w:t>
      </w:r>
      <w:r w:rsidRPr="0015075A">
        <w:rPr>
          <w:color w:val="000000"/>
          <w:sz w:val="26"/>
          <w:szCs w:val="26"/>
        </w:rPr>
        <w:t>необоснованной.</w:t>
      </w:r>
    </w:p>
    <w:p w:rsidR="000E689C" w:rsidRPr="0015075A" w:rsidRDefault="00630A1B" w:rsidP="001C18F7">
      <w:pPr>
        <w:pStyle w:val="a3"/>
        <w:spacing w:before="0" w:beforeAutospacing="0" w:after="0" w:afterAutospacing="0"/>
        <w:ind w:right="283" w:firstLine="708"/>
        <w:contextualSpacing/>
        <w:jc w:val="both"/>
        <w:rPr>
          <w:color w:val="000000"/>
          <w:sz w:val="26"/>
          <w:szCs w:val="26"/>
        </w:rPr>
      </w:pPr>
      <w:r w:rsidRPr="0015075A">
        <w:rPr>
          <w:color w:val="000000"/>
          <w:sz w:val="26"/>
          <w:szCs w:val="26"/>
        </w:rPr>
        <w:t xml:space="preserve"> </w:t>
      </w:r>
    </w:p>
    <w:p w:rsidR="000E689C" w:rsidRPr="0015075A" w:rsidRDefault="000E689C" w:rsidP="001C18F7">
      <w:pPr>
        <w:autoSpaceDE w:val="0"/>
        <w:autoSpaceDN w:val="0"/>
        <w:adjustRightInd w:val="0"/>
        <w:spacing w:after="0"/>
        <w:ind w:right="283" w:firstLine="708"/>
        <w:jc w:val="both"/>
        <w:outlineLvl w:val="1"/>
        <w:rPr>
          <w:rFonts w:ascii="Times New Roman" w:eastAsia="Calibri" w:hAnsi="Times New Roman" w:cs="Times New Roman"/>
          <w:sz w:val="26"/>
          <w:szCs w:val="26"/>
          <w:lang w:eastAsia="en-US"/>
        </w:rPr>
      </w:pPr>
    </w:p>
    <w:p w:rsidR="000E689C" w:rsidRPr="0015075A" w:rsidRDefault="000E689C" w:rsidP="001C18F7">
      <w:pPr>
        <w:autoSpaceDE w:val="0"/>
        <w:autoSpaceDN w:val="0"/>
        <w:adjustRightInd w:val="0"/>
        <w:spacing w:after="0"/>
        <w:ind w:right="283" w:firstLine="708"/>
        <w:jc w:val="both"/>
        <w:outlineLvl w:val="1"/>
        <w:rPr>
          <w:rFonts w:ascii="Times New Roman" w:eastAsia="Times New Roman" w:hAnsi="Times New Roman" w:cs="Times New Roman"/>
          <w:color w:val="000000"/>
          <w:sz w:val="26"/>
          <w:szCs w:val="26"/>
        </w:rPr>
      </w:pPr>
    </w:p>
    <w:p w:rsidR="000E689C" w:rsidRPr="0015075A" w:rsidRDefault="000E689C" w:rsidP="001C18F7">
      <w:pPr>
        <w:tabs>
          <w:tab w:val="left" w:pos="2700"/>
        </w:tabs>
        <w:spacing w:after="0"/>
        <w:ind w:right="283" w:firstLine="720"/>
        <w:jc w:val="both"/>
        <w:rPr>
          <w:rFonts w:ascii="Times New Roman" w:hAnsi="Times New Roman" w:cs="Times New Roman"/>
          <w:i/>
          <w:sz w:val="26"/>
          <w:szCs w:val="26"/>
        </w:rPr>
      </w:pPr>
      <w:r w:rsidRPr="0015075A">
        <w:rPr>
          <w:rFonts w:ascii="Times New Roman" w:hAnsi="Times New Roman" w:cs="Times New Roman"/>
          <w:i/>
          <w:sz w:val="26"/>
          <w:szCs w:val="26"/>
        </w:rPr>
        <w:t>Настоящее решение может быть обжаловано в судебном порядке в течение трёх месяцев со дня принятия.</w:t>
      </w:r>
    </w:p>
    <w:p w:rsidR="003E3C27" w:rsidRPr="0015075A" w:rsidRDefault="003E3C27" w:rsidP="001C18F7">
      <w:pPr>
        <w:spacing w:after="0"/>
        <w:ind w:right="283"/>
        <w:rPr>
          <w:rFonts w:ascii="Times New Roman" w:hAnsi="Times New Roman" w:cs="Times New Roman"/>
          <w:sz w:val="26"/>
          <w:szCs w:val="26"/>
        </w:rPr>
      </w:pPr>
      <w:bookmarkStart w:id="0" w:name="_GoBack"/>
      <w:bookmarkEnd w:id="0"/>
    </w:p>
    <w:sectPr w:rsidR="003E3C27" w:rsidRPr="0015075A" w:rsidSect="00362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51967"/>
    <w:multiLevelType w:val="hybridMultilevel"/>
    <w:tmpl w:val="C656778E"/>
    <w:lvl w:ilvl="0" w:tplc="0419000F">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E689C"/>
    <w:rsid w:val="000E689C"/>
    <w:rsid w:val="0015075A"/>
    <w:rsid w:val="001C18F7"/>
    <w:rsid w:val="002836A0"/>
    <w:rsid w:val="00362724"/>
    <w:rsid w:val="003E3C27"/>
    <w:rsid w:val="00630A1B"/>
    <w:rsid w:val="00B936E9"/>
    <w:rsid w:val="00BE1686"/>
    <w:rsid w:val="00D46E6B"/>
    <w:rsid w:val="00E90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70CA"/>
  <w15:docId w15:val="{39653E50-29BB-4EF2-98C1-BBB4BE1C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aliases w:val="Table-Normal,RSHB_Table-Normal"/>
    <w:basedOn w:val="a"/>
    <w:uiPriority w:val="99"/>
    <w:semiHidden/>
    <w:qFormat/>
    <w:rsid w:val="0015075A"/>
    <w:pPr>
      <w:widowControl w:val="0"/>
      <w:suppressAutoHyphens/>
      <w:ind w:left="720"/>
    </w:pPr>
    <w:rPr>
      <w:rFonts w:ascii="Calibri" w:eastAsia="Arial Unicode MS" w:hAnsi="Calibri" w:cs="Tahoma"/>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25551">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Двояковский Александр Анатольевич</cp:lastModifiedBy>
  <cp:revision>8</cp:revision>
  <dcterms:created xsi:type="dcterms:W3CDTF">2020-08-03T15:49:00Z</dcterms:created>
  <dcterms:modified xsi:type="dcterms:W3CDTF">2020-08-03T16:39:00Z</dcterms:modified>
</cp:coreProperties>
</file>