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СПб ГБПОУ «Петровский колледж»</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ул. Балтийская, 35,</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Санкт-Петербург, 198095,</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тел.: 7-812-6454014</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АО «ЕЭТП»</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 xml:space="preserve">проспект 60-я Октября, д. 9, </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Москва, 117312</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факс: (495) 542-40-20 (102)8</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ООО «ЛЕНСТРОЙРЕСУРС»</w:t>
      </w:r>
    </w:p>
    <w:p w:rsidR="00CF2D7C" w:rsidRPr="00CF2D7C" w:rsidRDefault="00CF2D7C" w:rsidP="00CF2D7C">
      <w:pPr>
        <w:widowControl w:val="0"/>
        <w:tabs>
          <w:tab w:val="left" w:pos="0"/>
        </w:tabs>
        <w:spacing w:after="0"/>
        <w:ind w:left="5103"/>
        <w:jc w:val="both"/>
        <w:rPr>
          <w:rFonts w:ascii="Times New Roman" w:hAnsi="Times New Roman" w:cs="Times New Roman"/>
          <w:sz w:val="26"/>
          <w:szCs w:val="26"/>
        </w:rPr>
      </w:pPr>
      <w:r w:rsidRPr="00CF2D7C">
        <w:rPr>
          <w:rFonts w:ascii="Times New Roman" w:hAnsi="Times New Roman" w:cs="Times New Roman"/>
          <w:sz w:val="26"/>
          <w:szCs w:val="26"/>
        </w:rPr>
        <w:t xml:space="preserve">ул. Магистральная, д. 48Б, пом. 21, г. Кировск, </w:t>
      </w:r>
    </w:p>
    <w:p w:rsidR="00CF2D7C" w:rsidRPr="00CF2D7C" w:rsidRDefault="00CF2D7C" w:rsidP="00CF2D7C">
      <w:pPr>
        <w:widowControl w:val="0"/>
        <w:tabs>
          <w:tab w:val="left" w:pos="0"/>
        </w:tabs>
        <w:spacing w:after="0"/>
        <w:ind w:left="5103"/>
        <w:jc w:val="both"/>
        <w:rPr>
          <w:rFonts w:ascii="Times New Roman" w:hAnsi="Times New Roman" w:cs="Times New Roman"/>
          <w:sz w:val="26"/>
          <w:szCs w:val="26"/>
        </w:rPr>
      </w:pPr>
      <w:r w:rsidRPr="00CF2D7C">
        <w:rPr>
          <w:rFonts w:ascii="Times New Roman" w:hAnsi="Times New Roman" w:cs="Times New Roman"/>
          <w:sz w:val="26"/>
          <w:szCs w:val="26"/>
        </w:rPr>
        <w:t>Кировский р-н, Ленинградская обл., 187340</w:t>
      </w:r>
    </w:p>
    <w:p w:rsidR="00CF2D7C" w:rsidRPr="00CF2D7C" w:rsidRDefault="00CF2D7C" w:rsidP="00CF2D7C">
      <w:pPr>
        <w:widowControl w:val="0"/>
        <w:tabs>
          <w:tab w:val="left" w:pos="0"/>
        </w:tabs>
        <w:spacing w:after="0"/>
        <w:ind w:firstLine="5103"/>
        <w:jc w:val="both"/>
        <w:rPr>
          <w:rFonts w:ascii="Times New Roman" w:hAnsi="Times New Roman" w:cs="Times New Roman"/>
          <w:sz w:val="26"/>
          <w:szCs w:val="26"/>
        </w:rPr>
      </w:pPr>
      <w:r w:rsidRPr="00CF2D7C">
        <w:rPr>
          <w:rFonts w:ascii="Times New Roman" w:hAnsi="Times New Roman" w:cs="Times New Roman"/>
          <w:sz w:val="26"/>
          <w:szCs w:val="26"/>
        </w:rPr>
        <w:t>тел.: +7 (950) 224-77-79</w:t>
      </w:r>
    </w:p>
    <w:p w:rsidR="00CF2D7C" w:rsidRPr="00CF2D7C" w:rsidRDefault="00CF2D7C" w:rsidP="00CF2D7C">
      <w:pPr>
        <w:widowControl w:val="0"/>
        <w:spacing w:after="0"/>
        <w:jc w:val="center"/>
        <w:outlineLvl w:val="0"/>
        <w:rPr>
          <w:rFonts w:ascii="Times New Roman" w:hAnsi="Times New Roman" w:cs="Times New Roman"/>
          <w:sz w:val="26"/>
          <w:szCs w:val="26"/>
        </w:rPr>
      </w:pPr>
    </w:p>
    <w:p w:rsidR="00CF2D7C" w:rsidRPr="00CF2D7C" w:rsidRDefault="00CF2D7C" w:rsidP="00CF2D7C">
      <w:pPr>
        <w:widowControl w:val="0"/>
        <w:spacing w:after="0"/>
        <w:jc w:val="center"/>
        <w:outlineLvl w:val="0"/>
        <w:rPr>
          <w:rFonts w:ascii="Times New Roman" w:hAnsi="Times New Roman" w:cs="Times New Roman"/>
          <w:sz w:val="26"/>
          <w:szCs w:val="26"/>
        </w:rPr>
      </w:pPr>
    </w:p>
    <w:p w:rsidR="00CF2D7C" w:rsidRPr="00CF2D7C" w:rsidRDefault="00CF2D7C" w:rsidP="00CF2D7C">
      <w:pPr>
        <w:widowControl w:val="0"/>
        <w:spacing w:after="0"/>
        <w:jc w:val="center"/>
        <w:outlineLvl w:val="0"/>
        <w:rPr>
          <w:rFonts w:ascii="Times New Roman" w:hAnsi="Times New Roman" w:cs="Times New Roman"/>
          <w:sz w:val="26"/>
          <w:szCs w:val="26"/>
        </w:rPr>
      </w:pPr>
      <w:r w:rsidRPr="00CF2D7C">
        <w:rPr>
          <w:rFonts w:ascii="Times New Roman" w:hAnsi="Times New Roman" w:cs="Times New Roman"/>
          <w:sz w:val="26"/>
          <w:szCs w:val="26"/>
        </w:rPr>
        <w:t>РЕШЕНИЕ</w:t>
      </w:r>
    </w:p>
    <w:p w:rsidR="00CF2D7C" w:rsidRPr="00CF2D7C" w:rsidRDefault="00CF2D7C" w:rsidP="00CF2D7C">
      <w:pPr>
        <w:widowControl w:val="0"/>
        <w:spacing w:after="0"/>
        <w:jc w:val="center"/>
        <w:rPr>
          <w:rFonts w:ascii="Times New Roman" w:hAnsi="Times New Roman" w:cs="Times New Roman"/>
          <w:sz w:val="26"/>
          <w:szCs w:val="26"/>
        </w:rPr>
      </w:pPr>
      <w:r w:rsidRPr="00CF2D7C">
        <w:rPr>
          <w:rFonts w:ascii="Times New Roman" w:hAnsi="Times New Roman" w:cs="Times New Roman"/>
          <w:sz w:val="26"/>
          <w:szCs w:val="26"/>
        </w:rPr>
        <w:t xml:space="preserve">по делу № </w:t>
      </w:r>
      <w:r>
        <w:rPr>
          <w:rFonts w:ascii="Times New Roman" w:hAnsi="Times New Roman" w:cs="Times New Roman"/>
          <w:b/>
          <w:sz w:val="26"/>
          <w:szCs w:val="26"/>
        </w:rPr>
        <w:t>44-4120</w:t>
      </w:r>
      <w:r w:rsidRPr="00CF2D7C">
        <w:rPr>
          <w:rFonts w:ascii="Times New Roman" w:hAnsi="Times New Roman" w:cs="Times New Roman"/>
          <w:b/>
          <w:sz w:val="26"/>
          <w:szCs w:val="26"/>
        </w:rPr>
        <w:t>/</w:t>
      </w:r>
      <w:r>
        <w:rPr>
          <w:rFonts w:ascii="Times New Roman" w:hAnsi="Times New Roman" w:cs="Times New Roman"/>
          <w:b/>
          <w:sz w:val="26"/>
          <w:szCs w:val="26"/>
        </w:rPr>
        <w:t>20</w:t>
      </w:r>
    </w:p>
    <w:p w:rsidR="00CF2D7C" w:rsidRPr="00CF2D7C" w:rsidRDefault="00CF2D7C" w:rsidP="00CF2D7C">
      <w:pPr>
        <w:widowControl w:val="0"/>
        <w:tabs>
          <w:tab w:val="left" w:pos="0"/>
        </w:tabs>
        <w:spacing w:after="0"/>
        <w:ind w:firstLine="709"/>
        <w:jc w:val="center"/>
        <w:rPr>
          <w:rFonts w:ascii="Times New Roman" w:hAnsi="Times New Roman" w:cs="Times New Roman"/>
          <w:sz w:val="26"/>
          <w:szCs w:val="26"/>
        </w:rPr>
      </w:pPr>
      <w:r w:rsidRPr="00CF2D7C">
        <w:rPr>
          <w:rFonts w:ascii="Times New Roman" w:hAnsi="Times New Roman" w:cs="Times New Roman"/>
          <w:sz w:val="26"/>
          <w:szCs w:val="26"/>
        </w:rPr>
        <w:t>о нарушении законодательства о контрактной системе</w:t>
      </w:r>
    </w:p>
    <w:p w:rsidR="00CF2D7C" w:rsidRPr="00CF2D7C" w:rsidRDefault="00CF2D7C" w:rsidP="00CF2D7C">
      <w:pPr>
        <w:widowControl w:val="0"/>
        <w:tabs>
          <w:tab w:val="left" w:pos="0"/>
        </w:tabs>
        <w:spacing w:after="0"/>
        <w:jc w:val="both"/>
        <w:rPr>
          <w:rFonts w:ascii="Times New Roman" w:hAnsi="Times New Roman" w:cs="Times New Roman"/>
          <w:sz w:val="26"/>
          <w:szCs w:val="26"/>
        </w:rPr>
      </w:pPr>
    </w:p>
    <w:p w:rsidR="00CF2D7C" w:rsidRPr="00CF2D7C" w:rsidRDefault="00CF2D7C" w:rsidP="00CF2D7C">
      <w:pPr>
        <w:widowControl w:val="0"/>
        <w:tabs>
          <w:tab w:val="left" w:pos="0"/>
        </w:tabs>
        <w:spacing w:after="0"/>
        <w:jc w:val="both"/>
        <w:rPr>
          <w:rFonts w:ascii="Times New Roman" w:hAnsi="Times New Roman" w:cs="Times New Roman"/>
          <w:sz w:val="26"/>
          <w:szCs w:val="26"/>
        </w:rPr>
      </w:pPr>
      <w:r w:rsidRPr="00CF2D7C">
        <w:rPr>
          <w:rFonts w:ascii="Times New Roman" w:hAnsi="Times New Roman" w:cs="Times New Roman"/>
          <w:sz w:val="26"/>
          <w:szCs w:val="26"/>
        </w:rPr>
        <w:t>29.07.2020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F2D7C">
        <w:rPr>
          <w:rFonts w:ascii="Times New Roman" w:hAnsi="Times New Roman" w:cs="Times New Roman"/>
          <w:sz w:val="26"/>
          <w:szCs w:val="26"/>
        </w:rPr>
        <w:t>Санкт-Петербург</w:t>
      </w:r>
    </w:p>
    <w:p w:rsidR="00CF2D7C" w:rsidRPr="00CF2D7C" w:rsidRDefault="00CF2D7C" w:rsidP="00CF2D7C">
      <w:pPr>
        <w:widowControl w:val="0"/>
        <w:tabs>
          <w:tab w:val="left" w:pos="0"/>
        </w:tabs>
        <w:spacing w:after="0"/>
        <w:ind w:firstLine="709"/>
        <w:jc w:val="both"/>
        <w:rPr>
          <w:rFonts w:ascii="Times New Roman" w:hAnsi="Times New Roman" w:cs="Times New Roman"/>
          <w:sz w:val="26"/>
          <w:szCs w:val="26"/>
        </w:rPr>
      </w:pPr>
      <w:r w:rsidRPr="00CF2D7C">
        <w:rPr>
          <w:rFonts w:ascii="Times New Roman" w:hAnsi="Times New Roman" w:cs="Times New Roman"/>
          <w:sz w:val="26"/>
          <w:szCs w:val="26"/>
        </w:rPr>
        <w:t xml:space="preserve"> </w:t>
      </w:r>
    </w:p>
    <w:p w:rsidR="00CF2D7C" w:rsidRPr="00CF2D7C" w:rsidRDefault="00CF2D7C" w:rsidP="00CF2D7C">
      <w:pPr>
        <w:widowControl w:val="0"/>
        <w:tabs>
          <w:tab w:val="left" w:pos="0"/>
        </w:tabs>
        <w:spacing w:after="0"/>
        <w:ind w:firstLine="709"/>
        <w:jc w:val="both"/>
        <w:rPr>
          <w:rFonts w:ascii="Times New Roman" w:hAnsi="Times New Roman" w:cs="Times New Roman"/>
          <w:sz w:val="26"/>
          <w:szCs w:val="26"/>
        </w:rPr>
      </w:pPr>
      <w:r w:rsidRPr="00CF2D7C">
        <w:rPr>
          <w:rFonts w:ascii="Times New Roman" w:hAnsi="Times New Roman" w:cs="Times New Roman"/>
          <w:sz w:val="26"/>
          <w:szCs w:val="26"/>
        </w:rPr>
        <w:t>Комиссия Санкт-Петербургского УФАС России по контролю в сфере закупок (д</w:t>
      </w:r>
      <w:r>
        <w:rPr>
          <w:rFonts w:ascii="Times New Roman" w:hAnsi="Times New Roman" w:cs="Times New Roman"/>
          <w:sz w:val="26"/>
          <w:szCs w:val="26"/>
        </w:rPr>
        <w:t xml:space="preserve">алее – Комиссия УФАС) </w:t>
      </w:r>
    </w:p>
    <w:p w:rsidR="00CF2D7C" w:rsidRDefault="00A42D49" w:rsidP="00CF2D7C">
      <w:pPr>
        <w:widowControl w:val="0"/>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t xml:space="preserve">при участии </w:t>
      </w:r>
      <w:r w:rsidR="00CF2D7C" w:rsidRPr="00CF2D7C">
        <w:rPr>
          <w:rFonts w:ascii="Times New Roman" w:hAnsi="Times New Roman" w:cs="Times New Roman"/>
          <w:sz w:val="26"/>
          <w:szCs w:val="26"/>
        </w:rPr>
        <w:t>представителей СПб ГБПОУ «Петров</w:t>
      </w:r>
      <w:r w:rsidR="00CF2D7C">
        <w:rPr>
          <w:rFonts w:ascii="Times New Roman" w:hAnsi="Times New Roman" w:cs="Times New Roman"/>
          <w:sz w:val="26"/>
          <w:szCs w:val="26"/>
        </w:rPr>
        <w:t>ский колледж»</w:t>
      </w:r>
      <w:r w:rsidR="00181EF2">
        <w:rPr>
          <w:rFonts w:ascii="Times New Roman" w:hAnsi="Times New Roman" w:cs="Times New Roman"/>
          <w:sz w:val="26"/>
          <w:szCs w:val="26"/>
        </w:rPr>
        <w:t xml:space="preserve"> </w:t>
      </w:r>
      <w:r w:rsidR="00CF2D7C">
        <w:rPr>
          <w:rFonts w:ascii="Times New Roman" w:hAnsi="Times New Roman" w:cs="Times New Roman"/>
          <w:sz w:val="26"/>
          <w:szCs w:val="26"/>
        </w:rPr>
        <w:t>(далее- Заказчик);</w:t>
      </w:r>
    </w:p>
    <w:p w:rsidR="00CF2D7C" w:rsidRDefault="00CF2D7C" w:rsidP="00CF2D7C">
      <w:pPr>
        <w:widowControl w:val="0"/>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t>в отсутствие представителей:</w:t>
      </w:r>
    </w:p>
    <w:p w:rsidR="00CF2D7C" w:rsidRDefault="00CF2D7C" w:rsidP="00CF2D7C">
      <w:pPr>
        <w:widowControl w:val="0"/>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Pr="00CF2D7C">
        <w:rPr>
          <w:rFonts w:ascii="Times New Roman" w:hAnsi="Times New Roman" w:cs="Times New Roman"/>
          <w:sz w:val="26"/>
          <w:szCs w:val="26"/>
        </w:rPr>
        <w:t>ООО «ЛЕНСТРОЙРЕСУРС»</w:t>
      </w:r>
      <w:r>
        <w:rPr>
          <w:rFonts w:ascii="Times New Roman" w:hAnsi="Times New Roman" w:cs="Times New Roman"/>
          <w:sz w:val="26"/>
          <w:szCs w:val="26"/>
        </w:rPr>
        <w:t xml:space="preserve"> (далее – Заявитель) </w:t>
      </w:r>
      <w:r w:rsidRPr="00CF2D7C">
        <w:rPr>
          <w:rFonts w:ascii="Times New Roman" w:hAnsi="Times New Roman" w:cs="Times New Roman"/>
          <w:sz w:val="26"/>
          <w:szCs w:val="26"/>
        </w:rPr>
        <w:t>надлежащим образом извещенных о времени и месте заседания Комиссии УФАС</w:t>
      </w:r>
      <w:r>
        <w:rPr>
          <w:rFonts w:ascii="Times New Roman" w:hAnsi="Times New Roman" w:cs="Times New Roman"/>
          <w:sz w:val="26"/>
          <w:szCs w:val="26"/>
        </w:rPr>
        <w:t>;</w:t>
      </w:r>
    </w:p>
    <w:p w:rsidR="00CF2D7C" w:rsidRPr="00CF2D7C" w:rsidRDefault="00CF2D7C" w:rsidP="00CF2D7C">
      <w:pPr>
        <w:widowControl w:val="0"/>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b/>
      </w:r>
      <w:r w:rsidRPr="00CF2D7C">
        <w:rPr>
          <w:rFonts w:ascii="Times New Roman" w:hAnsi="Times New Roman" w:cs="Times New Roman"/>
          <w:sz w:val="26"/>
          <w:szCs w:val="26"/>
        </w:rPr>
        <w:t>рассмотрев жалобу Заявителя (</w:t>
      </w:r>
      <w:proofErr w:type="spellStart"/>
      <w:r w:rsidRPr="00CF2D7C">
        <w:rPr>
          <w:rFonts w:ascii="Times New Roman" w:hAnsi="Times New Roman" w:cs="Times New Roman"/>
          <w:sz w:val="26"/>
          <w:szCs w:val="26"/>
        </w:rPr>
        <w:t>вх</w:t>
      </w:r>
      <w:proofErr w:type="spellEnd"/>
      <w:r w:rsidRPr="00CF2D7C">
        <w:rPr>
          <w:rFonts w:ascii="Times New Roman" w:hAnsi="Times New Roman" w:cs="Times New Roman"/>
          <w:sz w:val="26"/>
          <w:szCs w:val="26"/>
        </w:rPr>
        <w:t>. № 27853-ЭП/20 от 24.07.2020) на действия СПб ГБПОУ «Петровский колледж»</w:t>
      </w:r>
      <w:r w:rsidR="00181EF2">
        <w:rPr>
          <w:rFonts w:ascii="Times New Roman" w:hAnsi="Times New Roman" w:cs="Times New Roman"/>
          <w:sz w:val="26"/>
          <w:szCs w:val="26"/>
        </w:rPr>
        <w:t xml:space="preserve"> </w:t>
      </w:r>
      <w:bookmarkStart w:id="0" w:name="_GoBack"/>
      <w:bookmarkEnd w:id="0"/>
      <w:r w:rsidRPr="00CF2D7C">
        <w:rPr>
          <w:rFonts w:ascii="Times New Roman" w:hAnsi="Times New Roman" w:cs="Times New Roman"/>
          <w:sz w:val="26"/>
          <w:szCs w:val="26"/>
        </w:rPr>
        <w:t xml:space="preserve">(далее – Заказчик) при определении (подрядчика, исполнителя) путем проведения электронного аукциона аукционов на выполнение работ по текущему ремонту лаборатории "Мастерская по компетенции" Парикмахерское искусство" (рабочая зона №1) по адресу: г. СПб, ул. Балтийская, д. 26, лит. А, С.; выполнение работ по текущему ремонту </w:t>
      </w:r>
      <w:proofErr w:type="spellStart"/>
      <w:r w:rsidRPr="00CF2D7C">
        <w:rPr>
          <w:rFonts w:ascii="Times New Roman" w:hAnsi="Times New Roman" w:cs="Times New Roman"/>
          <w:sz w:val="26"/>
          <w:szCs w:val="26"/>
        </w:rPr>
        <w:t>каб</w:t>
      </w:r>
      <w:proofErr w:type="spellEnd"/>
      <w:r w:rsidRPr="00CF2D7C">
        <w:rPr>
          <w:rFonts w:ascii="Times New Roman" w:hAnsi="Times New Roman" w:cs="Times New Roman"/>
          <w:sz w:val="26"/>
          <w:szCs w:val="26"/>
        </w:rPr>
        <w:t xml:space="preserve">. № 439 "Лаборатория технологии парикмахерских услуг" по адресу: г. СПб, ул. Балтийская, д. 26, лит. А, С (извещения №№ 0372100023820000096)(далее – аукцион),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w:t>
      </w:r>
      <w:r w:rsidRPr="00CF2D7C">
        <w:rPr>
          <w:rFonts w:ascii="Times New Roman" w:hAnsi="Times New Roman" w:cs="Times New Roman"/>
          <w:sz w:val="26"/>
          <w:szCs w:val="26"/>
        </w:rPr>
        <w:lastRenderedPageBreak/>
        <w:t>муниципальных нужд» (далее – Закон о контрактной системе),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rsidR="00CF2D7C" w:rsidRPr="00CF2D7C" w:rsidRDefault="00CF2D7C" w:rsidP="00CF2D7C">
      <w:pPr>
        <w:widowControl w:val="0"/>
        <w:tabs>
          <w:tab w:val="left" w:pos="0"/>
        </w:tabs>
        <w:spacing w:after="0"/>
        <w:ind w:firstLine="709"/>
        <w:jc w:val="both"/>
        <w:rPr>
          <w:rFonts w:ascii="Times New Roman" w:hAnsi="Times New Roman" w:cs="Times New Roman"/>
          <w:sz w:val="26"/>
          <w:szCs w:val="26"/>
        </w:rPr>
      </w:pPr>
    </w:p>
    <w:p w:rsidR="00CF2D7C" w:rsidRPr="00CF2D7C" w:rsidRDefault="00CF2D7C" w:rsidP="00CF2D7C">
      <w:pPr>
        <w:widowControl w:val="0"/>
        <w:spacing w:after="0"/>
        <w:jc w:val="center"/>
        <w:rPr>
          <w:rFonts w:ascii="Times New Roman" w:hAnsi="Times New Roman" w:cs="Times New Roman"/>
          <w:sz w:val="26"/>
          <w:szCs w:val="26"/>
        </w:rPr>
      </w:pPr>
      <w:r w:rsidRPr="00CF2D7C">
        <w:rPr>
          <w:rFonts w:ascii="Times New Roman" w:hAnsi="Times New Roman" w:cs="Times New Roman"/>
          <w:sz w:val="26"/>
          <w:szCs w:val="26"/>
        </w:rPr>
        <w:t>УСТАНОВИЛА:</w:t>
      </w:r>
    </w:p>
    <w:p w:rsidR="00CF2D7C" w:rsidRPr="00CF2D7C" w:rsidRDefault="00CF2D7C" w:rsidP="00CF2D7C">
      <w:pPr>
        <w:widowControl w:val="0"/>
        <w:spacing w:after="0"/>
        <w:jc w:val="center"/>
        <w:outlineLvl w:val="0"/>
        <w:rPr>
          <w:rFonts w:ascii="Times New Roman" w:hAnsi="Times New Roman" w:cs="Times New Roman"/>
          <w:sz w:val="26"/>
          <w:szCs w:val="26"/>
        </w:rPr>
      </w:pP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Извещение о проведении электронного аукциона размещено 03.07.2020  на Официальном сайте Единой информационной системы в сфере закупок </w:t>
      </w:r>
      <w:hyperlink r:id="rId4" w:history="1">
        <w:r w:rsidRPr="00CF2D7C">
          <w:rPr>
            <w:rStyle w:val="a3"/>
            <w:rFonts w:ascii="Times New Roman" w:hAnsi="Times New Roman" w:cs="Times New Roman"/>
            <w:sz w:val="26"/>
            <w:szCs w:val="26"/>
          </w:rPr>
          <w:t>www.zakupki.gov.ru</w:t>
        </w:r>
      </w:hyperlink>
      <w:r w:rsidRPr="00CF2D7C">
        <w:rPr>
          <w:rFonts w:ascii="Times New Roman" w:hAnsi="Times New Roman" w:cs="Times New Roman"/>
          <w:sz w:val="26"/>
          <w:szCs w:val="26"/>
        </w:rPr>
        <w:t xml:space="preserve"> (далее</w:t>
      </w:r>
      <w:r w:rsidR="00870AA9">
        <w:rPr>
          <w:rFonts w:ascii="Times New Roman" w:hAnsi="Times New Roman" w:cs="Times New Roman"/>
          <w:sz w:val="26"/>
          <w:szCs w:val="26"/>
        </w:rPr>
        <w:t xml:space="preserve"> </w:t>
      </w:r>
      <w:r w:rsidRPr="00CF2D7C">
        <w:rPr>
          <w:rFonts w:ascii="Times New Roman" w:hAnsi="Times New Roman" w:cs="Times New Roman"/>
          <w:sz w:val="26"/>
          <w:szCs w:val="26"/>
        </w:rPr>
        <w:t>-</w:t>
      </w:r>
      <w:r w:rsidR="00870AA9">
        <w:rPr>
          <w:rFonts w:ascii="Times New Roman" w:hAnsi="Times New Roman" w:cs="Times New Roman"/>
          <w:sz w:val="26"/>
          <w:szCs w:val="26"/>
        </w:rPr>
        <w:t xml:space="preserve"> </w:t>
      </w:r>
      <w:r w:rsidRPr="00CF2D7C">
        <w:rPr>
          <w:rFonts w:ascii="Times New Roman" w:hAnsi="Times New Roman" w:cs="Times New Roman"/>
          <w:sz w:val="26"/>
          <w:szCs w:val="26"/>
        </w:rPr>
        <w:t xml:space="preserve">ЕИС), номер извещения 0372100023820000096. </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Начальная (максимальная) цена контракта – 1 532 241,36рублей.</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В жалобе ООО «ЛЕНСТРОЙРЕСУРС»</w:t>
      </w:r>
      <w:r>
        <w:rPr>
          <w:rFonts w:ascii="Times New Roman" w:hAnsi="Times New Roman" w:cs="Times New Roman"/>
          <w:sz w:val="26"/>
          <w:szCs w:val="26"/>
        </w:rPr>
        <w:t xml:space="preserve"> </w:t>
      </w:r>
      <w:r w:rsidRPr="00CF2D7C">
        <w:rPr>
          <w:rFonts w:ascii="Times New Roman" w:hAnsi="Times New Roman" w:cs="Times New Roman"/>
          <w:sz w:val="26"/>
          <w:szCs w:val="26"/>
        </w:rPr>
        <w:t>указывает на неправомерные действия аукционной комиссии Заказчика, вырази</w:t>
      </w:r>
      <w:r>
        <w:rPr>
          <w:rFonts w:ascii="Times New Roman" w:hAnsi="Times New Roman" w:cs="Times New Roman"/>
          <w:sz w:val="26"/>
          <w:szCs w:val="26"/>
        </w:rPr>
        <w:t>в</w:t>
      </w:r>
      <w:r w:rsidRPr="00CF2D7C">
        <w:rPr>
          <w:rFonts w:ascii="Times New Roman" w:hAnsi="Times New Roman" w:cs="Times New Roman"/>
          <w:sz w:val="26"/>
          <w:szCs w:val="26"/>
        </w:rPr>
        <w:t>шиеся, по мнению Заявителя, в неправомерном отказе ему в допуске к участию в электронном аукционе по результатам рассмотрения первых частей заявок.</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Информация, изложенная в жалобе,</w:t>
      </w:r>
      <w:r>
        <w:rPr>
          <w:rFonts w:ascii="Times New Roman" w:hAnsi="Times New Roman" w:cs="Times New Roman"/>
          <w:sz w:val="26"/>
          <w:szCs w:val="26"/>
        </w:rPr>
        <w:t xml:space="preserve"> </w:t>
      </w:r>
      <w:r w:rsidRPr="00CF2D7C">
        <w:rPr>
          <w:rFonts w:ascii="Times New Roman" w:hAnsi="Times New Roman" w:cs="Times New Roman"/>
          <w:sz w:val="26"/>
          <w:szCs w:val="26"/>
        </w:rPr>
        <w:t>документы, опубликованные</w:t>
      </w:r>
      <w:r>
        <w:rPr>
          <w:rFonts w:ascii="Times New Roman" w:hAnsi="Times New Roman" w:cs="Times New Roman"/>
          <w:sz w:val="26"/>
          <w:szCs w:val="26"/>
        </w:rPr>
        <w:t xml:space="preserve"> </w:t>
      </w:r>
      <w:r w:rsidRPr="00CF2D7C">
        <w:rPr>
          <w:rFonts w:ascii="Times New Roman" w:hAnsi="Times New Roman" w:cs="Times New Roman"/>
          <w:sz w:val="26"/>
          <w:szCs w:val="26"/>
        </w:rPr>
        <w:t>в ЕИС, подтверждают следующие обстоятельства.</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1.В соответствии с ч. 1 ст. 59 Закона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Согласно ч. 4 ст. 67 Закона о контрактной системе участник электронного аукциона не допускается к участию в нем в случае: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1) </w:t>
      </w:r>
      <w:proofErr w:type="spellStart"/>
      <w:r w:rsidRPr="00CF2D7C">
        <w:rPr>
          <w:rFonts w:ascii="Times New Roman" w:hAnsi="Times New Roman" w:cs="Times New Roman"/>
          <w:sz w:val="26"/>
          <w:szCs w:val="26"/>
        </w:rPr>
        <w:t>непредоставления</w:t>
      </w:r>
      <w:proofErr w:type="spellEnd"/>
      <w:r w:rsidRPr="00CF2D7C">
        <w:rPr>
          <w:rFonts w:ascii="Times New Roman" w:hAnsi="Times New Roman" w:cs="Times New Roman"/>
          <w:sz w:val="26"/>
          <w:szCs w:val="26"/>
        </w:rPr>
        <w:t xml:space="preserve"> информации, предусмотренной ч. 3 ст. 66 Закона о контрактной системе, или предоставления недостоверной информации;</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lastRenderedPageBreak/>
        <w:t>2) несоответствия информации, предусмотренной ч. 3 ст. 66 Закона о контрактной системе, требованиям документации о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Отказ в допуске к участию в электронном аукционе по иным основаниям в соответствии с ч. 5 ст. 67 Закона о контрактной системе не допускается.</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Согласно ч.ч. 6 и 7 ст. 67 Закона о контрактной системе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1) об идентификационных номерах заявок на участие в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 14 Закона о контрактной системе.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Вышеуказанный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highlight w:val="yellow"/>
        </w:rPr>
      </w:pPr>
      <w:r w:rsidRPr="00CF2D7C">
        <w:rPr>
          <w:rFonts w:ascii="Times New Roman" w:hAnsi="Times New Roman" w:cs="Times New Roman"/>
          <w:sz w:val="26"/>
          <w:szCs w:val="26"/>
        </w:rPr>
        <w:t xml:space="preserve">Согласно сведениям протокола рассмотрения первых частей заявок </w:t>
      </w:r>
      <w:hyperlink r:id="rId5" w:history="1">
        <w:r w:rsidRPr="00CF2D7C">
          <w:rPr>
            <w:rStyle w:val="a3"/>
            <w:rFonts w:ascii="Times New Roman" w:hAnsi="Times New Roman" w:cs="Times New Roman"/>
            <w:color w:val="auto"/>
            <w:sz w:val="26"/>
            <w:szCs w:val="26"/>
            <w:u w:val="none"/>
          </w:rPr>
          <w:t xml:space="preserve"> от 14.07.2020 №0372100023820000096-1 </w:t>
        </w:r>
      </w:hyperlink>
      <w:r w:rsidRPr="00CF2D7C">
        <w:rPr>
          <w:rFonts w:ascii="Times New Roman" w:hAnsi="Times New Roman" w:cs="Times New Roman"/>
          <w:sz w:val="26"/>
          <w:szCs w:val="26"/>
        </w:rPr>
        <w:t>Заявителю отказано в допуске к участию в электронном аукционе в соответствии с п. 2 ч. 4 ст. 67 Закона о контрактной системе по следующим основаниям:</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i/>
          <w:sz w:val="26"/>
          <w:szCs w:val="26"/>
        </w:rPr>
      </w:pPr>
      <w:r w:rsidRPr="00CF2D7C">
        <w:rPr>
          <w:rFonts w:ascii="Times New Roman" w:hAnsi="Times New Roman" w:cs="Times New Roman"/>
          <w:i/>
          <w:sz w:val="26"/>
          <w:szCs w:val="26"/>
        </w:rPr>
        <w:t>п. 2. ч. 4 ст. 67 - несоответствие информации, предусмотренной ч. 3 ст. 66 44-ФЗ, требованиям документации о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i/>
          <w:sz w:val="26"/>
          <w:szCs w:val="26"/>
        </w:rPr>
      </w:pP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i/>
          <w:sz w:val="26"/>
          <w:szCs w:val="26"/>
        </w:rPr>
      </w:pPr>
      <w:r w:rsidRPr="00CF2D7C">
        <w:rPr>
          <w:rFonts w:ascii="Times New Roman" w:hAnsi="Times New Roman" w:cs="Times New Roman"/>
          <w:i/>
          <w:sz w:val="26"/>
          <w:szCs w:val="26"/>
        </w:rPr>
        <w:t xml:space="preserve">На основании п. 2 ч. 4 ст. 67 Федеральный закон от 05.04.2013 N 44-ФЗ "О контрактной системе в сфере закупок товаров, работ, услуг для обеспечения государственных и муниципальных нужд" в виду несоответствия информации, </w:t>
      </w:r>
      <w:r w:rsidRPr="00CF2D7C">
        <w:rPr>
          <w:rFonts w:ascii="Times New Roman" w:hAnsi="Times New Roman" w:cs="Times New Roman"/>
          <w:i/>
          <w:sz w:val="26"/>
          <w:szCs w:val="26"/>
        </w:rPr>
        <w:lastRenderedPageBreak/>
        <w:t>предусмотренной ч. 3 ст. 66 Федерального закона от 05.04.2013 N 44-ФЗ "О контрактной системе в сфере закупок товаров, работ, услуг для обеспечения государственных и муниципальных нужд" требованиям документации о таком аукционе, а именно: в составе первой части заявки в отношении товара №4 участником указано: «Общая мощность, потребляемая источниками света; 36 Вт.» Требования заказчика: «Общая мощность потребляемая источниками света; от 20 до 40 Вт.». Согласно Инструкции по заполнению типовой формы заявки, во всех случаях, не указанных в данной инструкции, значения показателей остаются неизменяемыми, включая все слова, знаки, словосочетания, союзы, предлоги и т.п., кроме слов «должен (-на, но, -</w:t>
      </w:r>
      <w:proofErr w:type="spellStart"/>
      <w:r w:rsidRPr="00CF2D7C">
        <w:rPr>
          <w:rFonts w:ascii="Times New Roman" w:hAnsi="Times New Roman" w:cs="Times New Roman"/>
          <w:i/>
          <w:sz w:val="26"/>
          <w:szCs w:val="26"/>
        </w:rPr>
        <w:t>ны</w:t>
      </w:r>
      <w:proofErr w:type="spellEnd"/>
      <w:r w:rsidRPr="00CF2D7C">
        <w:rPr>
          <w:rFonts w:ascii="Times New Roman" w:hAnsi="Times New Roman" w:cs="Times New Roman"/>
          <w:i/>
          <w:sz w:val="26"/>
          <w:szCs w:val="26"/>
        </w:rPr>
        <w:t xml:space="preserve"> и другие склонения слова «должен») быть», «должен (-на, но, -</w:t>
      </w:r>
      <w:proofErr w:type="spellStart"/>
      <w:r w:rsidRPr="00CF2D7C">
        <w:rPr>
          <w:rFonts w:ascii="Times New Roman" w:hAnsi="Times New Roman" w:cs="Times New Roman"/>
          <w:i/>
          <w:sz w:val="26"/>
          <w:szCs w:val="26"/>
        </w:rPr>
        <w:t>ны</w:t>
      </w:r>
      <w:proofErr w:type="spellEnd"/>
      <w:r w:rsidRPr="00CF2D7C">
        <w:rPr>
          <w:rFonts w:ascii="Times New Roman" w:hAnsi="Times New Roman" w:cs="Times New Roman"/>
          <w:i/>
          <w:sz w:val="26"/>
          <w:szCs w:val="26"/>
        </w:rPr>
        <w:t xml:space="preserve"> и другие склонения слова «должен»)».</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В соответствии с п. 2 ч. 1 ст. 64 Закона о контрактной системе документация об аукционе должна содержать требования к содержанию, составу заявки на участие в таком аукционе в соответствии с 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В соответствии с ч. 3 ст. 66 Закона о контрактной при </w:t>
      </w:r>
      <w:proofErr w:type="spellStart"/>
      <w:r w:rsidRPr="00CF2D7C">
        <w:rPr>
          <w:rFonts w:ascii="Times New Roman" w:hAnsi="Times New Roman" w:cs="Times New Roman"/>
          <w:sz w:val="26"/>
          <w:szCs w:val="26"/>
        </w:rPr>
        <w:t>осуществлениизакупки</w:t>
      </w:r>
      <w:proofErr w:type="spellEnd"/>
      <w:r w:rsidRPr="00CF2D7C">
        <w:rPr>
          <w:rFonts w:ascii="Times New Roman" w:hAnsi="Times New Roman" w:cs="Times New Roman"/>
          <w:sz w:val="26"/>
          <w:szCs w:val="26"/>
        </w:rPr>
        <w:t xml:space="preserve"> товара, в том числе поставляемого заказчику при </w:t>
      </w:r>
      <w:proofErr w:type="spellStart"/>
      <w:r w:rsidRPr="00CF2D7C">
        <w:rPr>
          <w:rFonts w:ascii="Times New Roman" w:hAnsi="Times New Roman" w:cs="Times New Roman"/>
          <w:sz w:val="26"/>
          <w:szCs w:val="26"/>
        </w:rPr>
        <w:t>выполнениизакупаемых</w:t>
      </w:r>
      <w:proofErr w:type="spellEnd"/>
      <w:r w:rsidRPr="00CF2D7C">
        <w:rPr>
          <w:rFonts w:ascii="Times New Roman" w:hAnsi="Times New Roman" w:cs="Times New Roman"/>
          <w:sz w:val="26"/>
          <w:szCs w:val="26"/>
        </w:rPr>
        <w:t xml:space="preserve"> работ, оказании закупаемых услуг первая часть заявки на участие </w:t>
      </w:r>
      <w:proofErr w:type="spellStart"/>
      <w:r w:rsidRPr="00CF2D7C">
        <w:rPr>
          <w:rFonts w:ascii="Times New Roman" w:hAnsi="Times New Roman" w:cs="Times New Roman"/>
          <w:sz w:val="26"/>
          <w:szCs w:val="26"/>
        </w:rPr>
        <w:t>вэлектронном</w:t>
      </w:r>
      <w:proofErr w:type="spellEnd"/>
      <w:r w:rsidRPr="00CF2D7C">
        <w:rPr>
          <w:rFonts w:ascii="Times New Roman" w:hAnsi="Times New Roman" w:cs="Times New Roman"/>
          <w:sz w:val="26"/>
          <w:szCs w:val="26"/>
        </w:rPr>
        <w:t xml:space="preserve"> аукционе должна содержать:</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а) наименование страны происхождения товара;</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Требования к товарам установлены Заказчиком в Приложении № 2 к Техническому заданию документации об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По товарной позиции </w:t>
      </w:r>
      <w:r w:rsidRPr="00CF2D7C">
        <w:rPr>
          <w:rFonts w:ascii="Times New Roman" w:hAnsi="Times New Roman" w:cs="Times New Roman"/>
          <w:i/>
          <w:sz w:val="26"/>
          <w:szCs w:val="26"/>
        </w:rPr>
        <w:t>№4. «Светильник»</w:t>
      </w:r>
      <w:r w:rsidRPr="00CF2D7C">
        <w:rPr>
          <w:rFonts w:ascii="Times New Roman" w:hAnsi="Times New Roman" w:cs="Times New Roman"/>
          <w:sz w:val="26"/>
          <w:szCs w:val="26"/>
        </w:rPr>
        <w:t xml:space="preserve"> установлены, в том числе, следующие требования: </w:t>
      </w:r>
      <w:r w:rsidRPr="00CF2D7C">
        <w:rPr>
          <w:rFonts w:ascii="Times New Roman" w:hAnsi="Times New Roman" w:cs="Times New Roman"/>
          <w:i/>
          <w:sz w:val="26"/>
          <w:szCs w:val="26"/>
        </w:rPr>
        <w:t>«Общая мощность, потребляемая источниками света; от 20 до 40 Вт.».</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lastRenderedPageBreak/>
        <w:t xml:space="preserve">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r w:rsidRPr="00CF2D7C">
        <w:rPr>
          <w:rFonts w:ascii="Times New Roman" w:hAnsi="Times New Roman" w:cs="Times New Roman"/>
          <w:sz w:val="26"/>
          <w:szCs w:val="26"/>
        </w:rPr>
        <w:br/>
        <w:t>ч.ч.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Действующим законодательством о контрактной системе не установлено четких критериев и требований к инструкции по заполнению заявки на участие в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Указывая минимальные, максимальные значения показателей товаров, а также значения показателей товаров, которые не могут изменяться, заказчик тем самым определяет требования к содержанию первых частей заявок. При этом заказчик должен учитывать запрет, установленный п. 2 ч. 1 ст. 64 Закона о контрактной системе на установление требований к содержанию заявок, ограничивающих круг участников, а также необходимость разработки инструкции, позволяющей заполнить первую часть заявки в соответствии с потребностями заказчика.</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1) указать на раздел и (или) пункт документации о закупке, в котором содержатся показатели, предусмотренные ч. 2 ст. 33 Закона о контрактной системе, в отношении которых участники закупки делают предложение в своих заявках;</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При этом заказчикам надлежит учитывать нормы, установленные ч. 2 ст. 64 Закона о контрактной системе, согласно которым документация об электронном аукционе не может содержать требования к оформлению и форме заявки на </w:t>
      </w:r>
      <w:r w:rsidRPr="00CF2D7C">
        <w:rPr>
          <w:rFonts w:ascii="Times New Roman" w:hAnsi="Times New Roman" w:cs="Times New Roman"/>
          <w:sz w:val="26"/>
          <w:szCs w:val="26"/>
        </w:rPr>
        <w:lastRenderedPageBreak/>
        <w:t>участие в таком аукционе.</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Соблюдение данных требований и запретов направлено на исключение возможности субъективного восприятия требований заказчика участниками закупки и членами аукционной комиссии.</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Положениями инструкции по заполнению первой части заявки предусмотрены указания по предоставлению тех или иных видов показателей, а также следующие указания:</w:t>
      </w:r>
    </w:p>
    <w:p w:rsidR="00CF2D7C" w:rsidRPr="00CF2D7C" w:rsidRDefault="00CF2D7C" w:rsidP="00CF2D7C">
      <w:pPr>
        <w:spacing w:after="0"/>
        <w:ind w:firstLine="426"/>
        <w:jc w:val="both"/>
        <w:rPr>
          <w:rFonts w:ascii="Times New Roman" w:hAnsi="Times New Roman" w:cs="Times New Roman"/>
          <w:i/>
          <w:sz w:val="26"/>
          <w:szCs w:val="26"/>
        </w:rPr>
      </w:pPr>
      <w:r w:rsidRPr="00CF2D7C">
        <w:rPr>
          <w:rFonts w:ascii="Times New Roman" w:hAnsi="Times New Roman" w:cs="Times New Roman"/>
          <w:i/>
          <w:sz w:val="26"/>
          <w:szCs w:val="26"/>
        </w:rPr>
        <w:t xml:space="preserve">Во всех случаях, не указанных в данной инструкции, значения показателей остаются </w:t>
      </w:r>
      <w:r w:rsidRPr="00CF2D7C">
        <w:rPr>
          <w:rFonts w:ascii="Times New Roman" w:hAnsi="Times New Roman" w:cs="Times New Roman"/>
          <w:b/>
          <w:i/>
          <w:sz w:val="26"/>
          <w:szCs w:val="26"/>
        </w:rPr>
        <w:t>неизменяемыми</w:t>
      </w:r>
      <w:r w:rsidRPr="00CF2D7C">
        <w:rPr>
          <w:rFonts w:ascii="Times New Roman" w:hAnsi="Times New Roman" w:cs="Times New Roman"/>
          <w:i/>
          <w:sz w:val="26"/>
          <w:szCs w:val="26"/>
        </w:rPr>
        <w:t>, включая все слова, знаки, словосочетания, союзы, предлоги и т.п., кроме слов «должен (-на, но, -</w:t>
      </w:r>
      <w:proofErr w:type="spellStart"/>
      <w:r w:rsidRPr="00CF2D7C">
        <w:rPr>
          <w:rFonts w:ascii="Times New Roman" w:hAnsi="Times New Roman" w:cs="Times New Roman"/>
          <w:i/>
          <w:sz w:val="26"/>
          <w:szCs w:val="26"/>
        </w:rPr>
        <w:t>ны</w:t>
      </w:r>
      <w:proofErr w:type="spellEnd"/>
      <w:r w:rsidRPr="00CF2D7C">
        <w:rPr>
          <w:rFonts w:ascii="Times New Roman" w:hAnsi="Times New Roman" w:cs="Times New Roman"/>
          <w:i/>
          <w:sz w:val="26"/>
          <w:szCs w:val="26"/>
        </w:rPr>
        <w:t xml:space="preserve"> и другие склонения слова «должен») быть», «должен (-на, но, -</w:t>
      </w:r>
      <w:proofErr w:type="spellStart"/>
      <w:r w:rsidRPr="00CF2D7C">
        <w:rPr>
          <w:rFonts w:ascii="Times New Roman" w:hAnsi="Times New Roman" w:cs="Times New Roman"/>
          <w:i/>
          <w:sz w:val="26"/>
          <w:szCs w:val="26"/>
        </w:rPr>
        <w:t>ны</w:t>
      </w:r>
      <w:proofErr w:type="spellEnd"/>
      <w:r w:rsidRPr="00CF2D7C">
        <w:rPr>
          <w:rFonts w:ascii="Times New Roman" w:hAnsi="Times New Roman" w:cs="Times New Roman"/>
          <w:i/>
          <w:sz w:val="26"/>
          <w:szCs w:val="26"/>
        </w:rPr>
        <w:t xml:space="preserve"> и другие склонения слова «должен»)».</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 В заявке участник закупки предоставил по спорной позиции, в том числе, следующие сведения: </w:t>
      </w:r>
      <w:r w:rsidRPr="00CF2D7C">
        <w:rPr>
          <w:rFonts w:ascii="Times New Roman" w:hAnsi="Times New Roman" w:cs="Times New Roman"/>
          <w:i/>
          <w:sz w:val="26"/>
          <w:szCs w:val="26"/>
        </w:rPr>
        <w:t>«Общая мощность, потребляемая источниками света; 36 Вт.</w:t>
      </w:r>
      <w:r w:rsidRPr="00CF2D7C">
        <w:rPr>
          <w:rFonts w:ascii="Times New Roman" w:hAnsi="Times New Roman" w:cs="Times New Roman"/>
          <w:sz w:val="26"/>
          <w:szCs w:val="26"/>
        </w:rPr>
        <w:t>»</w:t>
      </w:r>
      <w:r w:rsidRPr="00CF2D7C">
        <w:rPr>
          <w:rFonts w:ascii="Times New Roman" w:hAnsi="Times New Roman" w:cs="Times New Roman"/>
          <w:i/>
          <w:sz w:val="26"/>
          <w:szCs w:val="26"/>
        </w:rPr>
        <w:t>.</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Согласно вышеуказанной инструкции, участнику требовалось указать значение в соответствии с положениями настоящей инструкции в неизменном виде. </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Комиссия УФАС установила, что Участник пренебрег положением инструкции в отношении порядка предоставления неизменяемых значений показателя, и представил одно конкретное значение показателя.</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 xml:space="preserve">Таким образом, указав по спорной позиции </w:t>
      </w:r>
      <w:r w:rsidRPr="00CF2D7C">
        <w:rPr>
          <w:rFonts w:ascii="Times New Roman" w:hAnsi="Times New Roman" w:cs="Times New Roman"/>
          <w:i/>
          <w:sz w:val="26"/>
          <w:szCs w:val="26"/>
        </w:rPr>
        <w:t>«Общая мощность, потребляемая источниками света</w:t>
      </w:r>
      <w:r w:rsidRPr="00CF2D7C">
        <w:rPr>
          <w:rFonts w:ascii="Times New Roman" w:hAnsi="Times New Roman" w:cs="Times New Roman"/>
          <w:sz w:val="26"/>
          <w:szCs w:val="26"/>
        </w:rPr>
        <w:t>» участник закупки предоставил информацию, несоответствующую требованиям документации об электронном аукционе.</w:t>
      </w:r>
    </w:p>
    <w:p w:rsidR="00CF2D7C" w:rsidRPr="00CF2D7C" w:rsidRDefault="00CF2D7C" w:rsidP="00CF2D7C">
      <w:pPr>
        <w:widowControl w:val="0"/>
        <w:spacing w:after="0"/>
        <w:ind w:firstLine="709"/>
        <w:jc w:val="both"/>
        <w:rPr>
          <w:rFonts w:ascii="Times New Roman" w:hAnsi="Times New Roman" w:cs="Times New Roman"/>
          <w:sz w:val="26"/>
          <w:szCs w:val="26"/>
        </w:rPr>
      </w:pPr>
      <w:r w:rsidRPr="00CF2D7C">
        <w:rPr>
          <w:rFonts w:ascii="Times New Roman" w:hAnsi="Times New Roman" w:cs="Times New Roman"/>
          <w:sz w:val="26"/>
          <w:szCs w:val="26"/>
        </w:rPr>
        <w:t>Согласно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sz w:val="26"/>
          <w:szCs w:val="26"/>
        </w:rPr>
      </w:pPr>
      <w:r w:rsidRPr="00CF2D7C">
        <w:rPr>
          <w:rFonts w:ascii="Times New Roman" w:hAnsi="Times New Roman" w:cs="Times New Roman"/>
          <w:sz w:val="26"/>
          <w:szCs w:val="26"/>
        </w:rPr>
        <w:t>В связи с чем, Комиссия УФАС приходит к выводу о том, что у аукционной комиссии имелись достаточные основания для принятия решения об отказе Заявителю в допуске к участию в рассматриваемом аукционе, поскольку указанное Заявителем значение не соответствует требованиям документации об аукционе</w:t>
      </w:r>
      <w:r w:rsidRPr="00CF2D7C">
        <w:rPr>
          <w:rFonts w:ascii="Times New Roman" w:hAnsi="Times New Roman" w:cs="Times New Roman"/>
          <w:bCs/>
          <w:sz w:val="26"/>
          <w:szCs w:val="26"/>
        </w:rPr>
        <w:t>.</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bCs/>
          <w:sz w:val="26"/>
          <w:szCs w:val="26"/>
        </w:rPr>
      </w:pPr>
      <w:r w:rsidRPr="00CF2D7C">
        <w:rPr>
          <w:rFonts w:ascii="Times New Roman" w:hAnsi="Times New Roman" w:cs="Times New Roman"/>
          <w:bCs/>
          <w:sz w:val="26"/>
          <w:szCs w:val="26"/>
        </w:rPr>
        <w:t>Таким образом, доводы Заявителя о незаконном отказе Заявителю</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bCs/>
          <w:sz w:val="26"/>
          <w:szCs w:val="26"/>
        </w:rPr>
      </w:pPr>
      <w:r w:rsidRPr="00CF2D7C">
        <w:rPr>
          <w:rFonts w:ascii="Times New Roman" w:hAnsi="Times New Roman" w:cs="Times New Roman"/>
          <w:bCs/>
          <w:sz w:val="26"/>
          <w:szCs w:val="26"/>
        </w:rPr>
        <w:t>в допуске к участию в аукционе Комиссия УФАС находит необоснованными.</w:t>
      </w: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color w:val="000000"/>
          <w:sz w:val="26"/>
          <w:szCs w:val="26"/>
        </w:rPr>
      </w:pP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color w:val="000000"/>
          <w:sz w:val="26"/>
          <w:szCs w:val="26"/>
        </w:rPr>
      </w:pPr>
      <w:r w:rsidRPr="00CF2D7C">
        <w:rPr>
          <w:rFonts w:ascii="Times New Roman" w:hAnsi="Times New Roman" w:cs="Times New Roman"/>
          <w:color w:val="000000"/>
          <w:sz w:val="26"/>
          <w:szCs w:val="26"/>
        </w:rPr>
        <w:t>Комиссия УФАС, руководствуясь ст. 8,59, 64, 66, 67, 99, 106 Закона о контрактной системе, Административным регламентом,</w:t>
      </w:r>
    </w:p>
    <w:p w:rsidR="00CF2D7C" w:rsidRPr="00CF2D7C" w:rsidRDefault="00CF2D7C" w:rsidP="00CF2D7C">
      <w:pPr>
        <w:widowControl w:val="0"/>
        <w:autoSpaceDE w:val="0"/>
        <w:autoSpaceDN w:val="0"/>
        <w:adjustRightInd w:val="0"/>
        <w:spacing w:after="0"/>
        <w:jc w:val="both"/>
        <w:outlineLvl w:val="1"/>
        <w:rPr>
          <w:rFonts w:ascii="Times New Roman" w:hAnsi="Times New Roman" w:cs="Times New Roman"/>
          <w:color w:val="000000"/>
          <w:sz w:val="26"/>
          <w:szCs w:val="26"/>
        </w:rPr>
      </w:pPr>
    </w:p>
    <w:p w:rsidR="00CF2D7C" w:rsidRPr="00CF2D7C" w:rsidRDefault="00CF2D7C" w:rsidP="00CF2D7C">
      <w:pPr>
        <w:widowControl w:val="0"/>
        <w:autoSpaceDE w:val="0"/>
        <w:autoSpaceDN w:val="0"/>
        <w:adjustRightInd w:val="0"/>
        <w:spacing w:after="0"/>
        <w:jc w:val="center"/>
        <w:outlineLvl w:val="1"/>
        <w:rPr>
          <w:rFonts w:ascii="Times New Roman" w:hAnsi="Times New Roman" w:cs="Times New Roman"/>
          <w:color w:val="000000"/>
          <w:sz w:val="26"/>
          <w:szCs w:val="26"/>
        </w:rPr>
      </w:pPr>
    </w:p>
    <w:p w:rsidR="00CF2D7C" w:rsidRPr="00CF2D7C" w:rsidRDefault="00CF2D7C" w:rsidP="00CF2D7C">
      <w:pPr>
        <w:widowControl w:val="0"/>
        <w:autoSpaceDE w:val="0"/>
        <w:autoSpaceDN w:val="0"/>
        <w:adjustRightInd w:val="0"/>
        <w:spacing w:after="0"/>
        <w:jc w:val="center"/>
        <w:outlineLvl w:val="1"/>
        <w:rPr>
          <w:rFonts w:ascii="Times New Roman" w:hAnsi="Times New Roman" w:cs="Times New Roman"/>
          <w:color w:val="000000"/>
          <w:sz w:val="26"/>
          <w:szCs w:val="26"/>
        </w:rPr>
      </w:pPr>
    </w:p>
    <w:p w:rsidR="00CF2D7C" w:rsidRPr="00CF2D7C" w:rsidRDefault="00CF2D7C" w:rsidP="00CF2D7C">
      <w:pPr>
        <w:widowControl w:val="0"/>
        <w:autoSpaceDE w:val="0"/>
        <w:autoSpaceDN w:val="0"/>
        <w:adjustRightInd w:val="0"/>
        <w:spacing w:after="0"/>
        <w:jc w:val="center"/>
        <w:outlineLvl w:val="1"/>
        <w:rPr>
          <w:rFonts w:ascii="Times New Roman" w:hAnsi="Times New Roman" w:cs="Times New Roman"/>
          <w:color w:val="000000"/>
          <w:sz w:val="26"/>
          <w:szCs w:val="26"/>
        </w:rPr>
      </w:pPr>
    </w:p>
    <w:p w:rsidR="00CF2D7C" w:rsidRPr="00CF2D7C" w:rsidRDefault="00CF2D7C" w:rsidP="00CF2D7C">
      <w:pPr>
        <w:widowControl w:val="0"/>
        <w:autoSpaceDE w:val="0"/>
        <w:autoSpaceDN w:val="0"/>
        <w:adjustRightInd w:val="0"/>
        <w:spacing w:after="0"/>
        <w:jc w:val="center"/>
        <w:outlineLvl w:val="1"/>
        <w:rPr>
          <w:rFonts w:ascii="Times New Roman" w:hAnsi="Times New Roman" w:cs="Times New Roman"/>
          <w:color w:val="000000"/>
          <w:sz w:val="26"/>
          <w:szCs w:val="26"/>
        </w:rPr>
      </w:pPr>
      <w:r w:rsidRPr="00CF2D7C">
        <w:rPr>
          <w:rFonts w:ascii="Times New Roman" w:hAnsi="Times New Roman" w:cs="Times New Roman"/>
          <w:color w:val="000000"/>
          <w:sz w:val="26"/>
          <w:szCs w:val="26"/>
        </w:rPr>
        <w:lastRenderedPageBreak/>
        <w:t>РЕШИЛА:</w:t>
      </w:r>
      <w:r w:rsidRPr="00CF2D7C">
        <w:rPr>
          <w:rFonts w:ascii="Times New Roman" w:hAnsi="Times New Roman" w:cs="Times New Roman"/>
          <w:color w:val="000000"/>
          <w:sz w:val="26"/>
          <w:szCs w:val="26"/>
        </w:rPr>
        <w:tab/>
      </w:r>
    </w:p>
    <w:p w:rsidR="00CF2D7C" w:rsidRPr="00CF2D7C" w:rsidRDefault="00CF2D7C" w:rsidP="00CF2D7C">
      <w:pPr>
        <w:widowControl w:val="0"/>
        <w:autoSpaceDE w:val="0"/>
        <w:autoSpaceDN w:val="0"/>
        <w:adjustRightInd w:val="0"/>
        <w:spacing w:after="0"/>
        <w:jc w:val="both"/>
        <w:outlineLvl w:val="1"/>
        <w:rPr>
          <w:rFonts w:ascii="Times New Roman" w:hAnsi="Times New Roman" w:cs="Times New Roman"/>
          <w:color w:val="000000"/>
          <w:sz w:val="26"/>
          <w:szCs w:val="26"/>
        </w:rPr>
      </w:pPr>
    </w:p>
    <w:p w:rsidR="00CF2D7C" w:rsidRPr="00CF2D7C" w:rsidRDefault="00CF2D7C" w:rsidP="00CF2D7C">
      <w:pPr>
        <w:widowControl w:val="0"/>
        <w:autoSpaceDE w:val="0"/>
        <w:autoSpaceDN w:val="0"/>
        <w:adjustRightInd w:val="0"/>
        <w:spacing w:after="0"/>
        <w:ind w:firstLine="708"/>
        <w:jc w:val="both"/>
        <w:outlineLvl w:val="1"/>
        <w:rPr>
          <w:rFonts w:ascii="Times New Roman" w:hAnsi="Times New Roman" w:cs="Times New Roman"/>
          <w:color w:val="000000"/>
          <w:sz w:val="26"/>
          <w:szCs w:val="26"/>
        </w:rPr>
      </w:pPr>
      <w:r w:rsidRPr="00CF2D7C">
        <w:rPr>
          <w:rFonts w:ascii="Times New Roman" w:hAnsi="Times New Roman" w:cs="Times New Roman"/>
          <w:color w:val="000000"/>
          <w:sz w:val="26"/>
          <w:szCs w:val="26"/>
        </w:rPr>
        <w:t>Признать жалобу ООО «</w:t>
      </w:r>
      <w:r w:rsidRPr="00CF2D7C">
        <w:rPr>
          <w:rFonts w:ascii="Times New Roman" w:hAnsi="Times New Roman" w:cs="Times New Roman"/>
          <w:sz w:val="26"/>
          <w:szCs w:val="26"/>
        </w:rPr>
        <w:t>ЛЕНСТРОЙРЕСУРС</w:t>
      </w:r>
      <w:r w:rsidRPr="00CF2D7C">
        <w:rPr>
          <w:rFonts w:ascii="Times New Roman" w:hAnsi="Times New Roman" w:cs="Times New Roman"/>
          <w:color w:val="000000"/>
          <w:sz w:val="26"/>
          <w:szCs w:val="26"/>
        </w:rPr>
        <w:t>»необоснованной.</w:t>
      </w:r>
    </w:p>
    <w:p w:rsidR="00CF2D7C" w:rsidRPr="00CF2D7C" w:rsidRDefault="00CF2D7C" w:rsidP="00CF2D7C">
      <w:pPr>
        <w:widowControl w:val="0"/>
        <w:autoSpaceDE w:val="0"/>
        <w:autoSpaceDN w:val="0"/>
        <w:adjustRightInd w:val="0"/>
        <w:spacing w:after="0"/>
        <w:ind w:firstLine="708"/>
        <w:jc w:val="both"/>
        <w:outlineLvl w:val="1"/>
        <w:rPr>
          <w:rFonts w:ascii="Times New Roman" w:eastAsia="Calibri" w:hAnsi="Times New Roman" w:cs="Times New Roman"/>
          <w:sz w:val="26"/>
          <w:szCs w:val="26"/>
          <w:lang w:eastAsia="en-US"/>
        </w:rPr>
      </w:pPr>
    </w:p>
    <w:p w:rsidR="00CF2D7C" w:rsidRPr="00CF2D7C" w:rsidRDefault="00CF2D7C" w:rsidP="00CF2D7C">
      <w:pPr>
        <w:widowControl w:val="0"/>
        <w:tabs>
          <w:tab w:val="left" w:pos="2700"/>
        </w:tabs>
        <w:spacing w:after="0"/>
        <w:ind w:firstLine="720"/>
        <w:jc w:val="both"/>
        <w:rPr>
          <w:rFonts w:ascii="Times New Roman" w:eastAsia="Times New Roman" w:hAnsi="Times New Roman" w:cs="Times New Roman"/>
          <w:sz w:val="26"/>
          <w:szCs w:val="26"/>
        </w:rPr>
      </w:pPr>
    </w:p>
    <w:p w:rsidR="00CF2D7C" w:rsidRPr="00CF2D7C" w:rsidRDefault="00CF2D7C" w:rsidP="00CF2D7C">
      <w:pPr>
        <w:widowControl w:val="0"/>
        <w:tabs>
          <w:tab w:val="left" w:pos="2700"/>
        </w:tabs>
        <w:spacing w:after="0"/>
        <w:ind w:firstLine="720"/>
        <w:jc w:val="both"/>
        <w:rPr>
          <w:rFonts w:ascii="Times New Roman" w:hAnsi="Times New Roman" w:cs="Times New Roman"/>
          <w:sz w:val="26"/>
          <w:szCs w:val="26"/>
        </w:rPr>
      </w:pPr>
    </w:p>
    <w:p w:rsidR="00CF2D7C" w:rsidRPr="00CF2D7C" w:rsidRDefault="00CF2D7C" w:rsidP="00CF2D7C">
      <w:pPr>
        <w:widowControl w:val="0"/>
        <w:tabs>
          <w:tab w:val="left" w:pos="2700"/>
        </w:tabs>
        <w:spacing w:after="0"/>
        <w:ind w:firstLine="720"/>
        <w:jc w:val="both"/>
        <w:rPr>
          <w:rFonts w:ascii="Times New Roman" w:hAnsi="Times New Roman" w:cs="Times New Roman"/>
          <w:i/>
          <w:sz w:val="26"/>
          <w:szCs w:val="26"/>
        </w:rPr>
      </w:pPr>
      <w:r w:rsidRPr="00CF2D7C">
        <w:rPr>
          <w:rFonts w:ascii="Times New Roman" w:hAnsi="Times New Roman" w:cs="Times New Roman"/>
          <w:i/>
          <w:sz w:val="26"/>
          <w:szCs w:val="26"/>
        </w:rPr>
        <w:t>Настоящее решение может быть обжаловано в судебном порядке в течение трёх месяцев со дня принятия.</w:t>
      </w:r>
    </w:p>
    <w:p w:rsidR="00AE4753" w:rsidRPr="00CF2D7C" w:rsidRDefault="00AE4753" w:rsidP="00CF2D7C">
      <w:pPr>
        <w:spacing w:after="0"/>
        <w:rPr>
          <w:rFonts w:ascii="Times New Roman" w:hAnsi="Times New Roman" w:cs="Times New Roman"/>
          <w:sz w:val="26"/>
          <w:szCs w:val="26"/>
        </w:rPr>
      </w:pPr>
    </w:p>
    <w:sectPr w:rsidR="00AE4753" w:rsidRPr="00CF2D7C" w:rsidSect="00692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F2D7C"/>
    <w:rsid w:val="00181EF2"/>
    <w:rsid w:val="00692DB3"/>
    <w:rsid w:val="00870AA9"/>
    <w:rsid w:val="00A42D49"/>
    <w:rsid w:val="00AE4753"/>
    <w:rsid w:val="00B70A98"/>
    <w:rsid w:val="00CF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653DE-81A1-49E5-BE67-CDA191C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2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epz/order/notice/ea44/view/protocol/protocol-main-info.html?regNumber=0172200000620000119&amp;protocolId=28944816" TargetMode="Externa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Маллер  Александра Владимировна</cp:lastModifiedBy>
  <cp:revision>7</cp:revision>
  <dcterms:created xsi:type="dcterms:W3CDTF">2020-08-03T10:48:00Z</dcterms:created>
  <dcterms:modified xsi:type="dcterms:W3CDTF">2020-08-03T11:12:00Z</dcterms:modified>
</cp:coreProperties>
</file>