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tandard"/>
        <w:spacing w:after="0" w:line="271" w:lineRule="auto"/>
        <w:ind w:firstLine="709"/>
        <w:jc w:val="center"/>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9264" behindDoc="0" locked="0" layoutInCell="1" allowOverlap="1">
            <wp:simplePos x="0" y="0"/>
            <wp:positionH relativeFrom="column">
              <wp:posOffset>2846705</wp:posOffset>
            </wp:positionH>
            <wp:positionV relativeFrom="paragraph">
              <wp:posOffset>93980</wp:posOffset>
            </wp:positionV>
            <wp:extent cx="607060" cy="672465"/>
            <wp:effectExtent l="19050" t="0" r="2540" b="0"/>
            <wp:wrapTopAndBottom/>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07060" cy="672465"/>
                    </a:xfrm>
                    <a:prstGeom prst="rect">
                      <a:avLst/>
                    </a:prstGeom>
                    <a:noFill/>
                    <a:ln>
                      <a:noFill/>
                      <a:prstDash/>
                    </a:ln>
                  </pic:spPr>
                </pic:pic>
              </a:graphicData>
            </a:graphic>
          </wp:anchor>
        </w:drawing>
      </w:r>
    </w:p>
    <w:p>
      <w:pPr>
        <w:pStyle w:val="Standard"/>
        <w:tabs>
          <w:tab w:val="left" w:pos="2895"/>
        </w:tabs>
        <w:spacing w:after="0" w:line="271" w:lineRule="auto"/>
        <w:jc w:val="center"/>
        <w:rPr>
          <w:rFonts w:ascii="Times New Roman" w:hAnsi="Times New Roman"/>
          <w:b/>
          <w:sz w:val="28"/>
          <w:szCs w:val="28"/>
        </w:rPr>
      </w:pPr>
      <w:r>
        <w:rPr>
          <w:rFonts w:ascii="Times New Roman" w:hAnsi="Times New Roman"/>
          <w:b/>
          <w:sz w:val="28"/>
          <w:szCs w:val="28"/>
        </w:rPr>
        <w:t>ФЕДЕРАЛЬНАЯ АНТИМОНОПОЛЬНАЯ СЛУЖБА</w:t>
      </w:r>
    </w:p>
    <w:p>
      <w:pPr>
        <w:pStyle w:val="Standard"/>
        <w:spacing w:after="0" w:line="271" w:lineRule="auto"/>
        <w:jc w:val="center"/>
        <w:rPr>
          <w:rFonts w:ascii="Times New Roman" w:hAnsi="Times New Roman"/>
          <w:b/>
          <w:sz w:val="28"/>
          <w:szCs w:val="28"/>
        </w:rPr>
      </w:pPr>
      <w:r>
        <w:rPr>
          <w:rFonts w:ascii="Times New Roman" w:hAnsi="Times New Roman"/>
          <w:b/>
          <w:sz w:val="28"/>
          <w:szCs w:val="28"/>
        </w:rPr>
        <w:t>Управление Федеральной антимонопольной службы</w:t>
      </w:r>
    </w:p>
    <w:p>
      <w:pPr>
        <w:pStyle w:val="Standard"/>
        <w:spacing w:after="0" w:line="271" w:lineRule="auto"/>
        <w:jc w:val="center"/>
        <w:rPr>
          <w:rFonts w:ascii="Times New Roman" w:hAnsi="Times New Roman"/>
          <w:b/>
          <w:sz w:val="28"/>
          <w:szCs w:val="28"/>
        </w:rPr>
      </w:pPr>
      <w:r>
        <w:rPr>
          <w:rFonts w:ascii="Times New Roman" w:hAnsi="Times New Roman"/>
          <w:b/>
          <w:sz w:val="28"/>
          <w:szCs w:val="28"/>
        </w:rPr>
        <w:t>по Чукотскому автономному округу</w:t>
      </w:r>
    </w:p>
    <w:tbl>
      <w:tblPr>
        <w:tblW w:w="9645" w:type="dxa"/>
        <w:tblInd w:w="284" w:type="dxa"/>
        <w:tblLayout w:type="fixed"/>
        <w:tblCellMar>
          <w:left w:w="10" w:type="dxa"/>
          <w:right w:w="10" w:type="dxa"/>
        </w:tblCellMar>
        <w:tblLook w:val="0000" w:firstRow="0" w:lastRow="0" w:firstColumn="0" w:lastColumn="0" w:noHBand="0" w:noVBand="0"/>
      </w:tblPr>
      <w:tblGrid>
        <w:gridCol w:w="9645"/>
      </w:tblGrid>
      <w:tr>
        <w:trPr>
          <w:trHeight w:val="100"/>
        </w:trPr>
        <w:tc>
          <w:tcPr>
            <w:tcW w:w="9645" w:type="dxa"/>
            <w:tcBorders>
              <w:top w:val="single" w:sz="8" w:space="0" w:color="00000A"/>
            </w:tcBorders>
            <w:tcMar>
              <w:top w:w="0" w:type="dxa"/>
              <w:left w:w="108" w:type="dxa"/>
              <w:bottom w:w="0" w:type="dxa"/>
              <w:right w:w="108" w:type="dxa"/>
            </w:tcMar>
          </w:tcPr>
          <w:p>
            <w:pPr>
              <w:pStyle w:val="Standard"/>
              <w:spacing w:after="0" w:line="271" w:lineRule="auto"/>
              <w:jc w:val="center"/>
            </w:pPr>
            <w:proofErr w:type="gramStart"/>
            <w:r>
              <w:rPr>
                <w:rFonts w:ascii="Times New Roman" w:hAnsi="Times New Roman"/>
                <w:sz w:val="18"/>
                <w:szCs w:val="18"/>
              </w:rPr>
              <w:t>689000,Чукотский</w:t>
            </w:r>
            <w:proofErr w:type="gramEnd"/>
            <w:r>
              <w:rPr>
                <w:rFonts w:ascii="Times New Roman" w:hAnsi="Times New Roman"/>
                <w:sz w:val="18"/>
                <w:szCs w:val="18"/>
              </w:rPr>
              <w:t xml:space="preserve"> АО, г. Анадырь, ул.  Энергетиков, 13; тел/факс (42722) 2-66-08; e-</w:t>
            </w:r>
            <w:proofErr w:type="spellStart"/>
            <w:r>
              <w:rPr>
                <w:rFonts w:ascii="Times New Roman" w:hAnsi="Times New Roman"/>
                <w:sz w:val="18"/>
                <w:szCs w:val="18"/>
              </w:rPr>
              <w:t>mail</w:t>
            </w:r>
            <w:proofErr w:type="spellEnd"/>
            <w:r>
              <w:rPr>
                <w:rFonts w:ascii="Times New Roman" w:hAnsi="Times New Roman"/>
                <w:sz w:val="18"/>
                <w:szCs w:val="18"/>
              </w:rPr>
              <w:t xml:space="preserve">:  </w:t>
            </w:r>
            <w:hyperlink r:id="rId8" w:history="1">
              <w:r>
                <w:rPr>
                  <w:rFonts w:ascii="Times New Roman" w:hAnsi="Times New Roman"/>
                  <w:sz w:val="18"/>
                  <w:szCs w:val="18"/>
                </w:rPr>
                <w:t>to87@fas.gov.ru</w:t>
              </w:r>
            </w:hyperlink>
          </w:p>
          <w:p>
            <w:pPr>
              <w:pStyle w:val="Standard"/>
              <w:spacing w:after="0" w:line="271" w:lineRule="auto"/>
              <w:jc w:val="center"/>
            </w:pPr>
            <w:hyperlink r:id="rId9" w:history="1">
              <w:r>
                <w:rPr>
                  <w:rFonts w:ascii="Times New Roman" w:hAnsi="Times New Roman"/>
                  <w:color w:val="0000FF"/>
                  <w:sz w:val="18"/>
                  <w:szCs w:val="18"/>
                </w:rPr>
                <w:t>www.chukotka.fas.gov.ru</w:t>
              </w:r>
            </w:hyperlink>
          </w:p>
          <w:p>
            <w:pPr>
              <w:pStyle w:val="Standard"/>
              <w:spacing w:after="0" w:line="271" w:lineRule="auto"/>
              <w:jc w:val="center"/>
              <w:rPr>
                <w:rFonts w:ascii="Times New Roman" w:hAnsi="Times New Roman"/>
                <w:sz w:val="18"/>
                <w:szCs w:val="18"/>
              </w:rPr>
            </w:pPr>
          </w:p>
          <w:p>
            <w:pPr>
              <w:pStyle w:val="Standard"/>
              <w:spacing w:after="0" w:line="271" w:lineRule="auto"/>
              <w:rPr>
                <w:rFonts w:ascii="Times New Roman" w:hAnsi="Times New Roman"/>
                <w:sz w:val="18"/>
                <w:szCs w:val="18"/>
              </w:rPr>
            </w:pPr>
          </w:p>
        </w:tc>
      </w:tr>
    </w:tbl>
    <w:p>
      <w:pPr>
        <w:pStyle w:val="a4"/>
        <w:spacing w:line="271"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 087/06/105-117/2020</w:t>
      </w:r>
    </w:p>
    <w:p>
      <w:pPr>
        <w:pStyle w:val="a4"/>
        <w:spacing w:line="271" w:lineRule="auto"/>
        <w:jc w:val="center"/>
        <w:rPr>
          <w:rFonts w:ascii="Times New Roman" w:hAnsi="Times New Roman" w:cs="Times New Roman"/>
          <w:bCs/>
          <w:sz w:val="28"/>
          <w:szCs w:val="28"/>
        </w:rPr>
      </w:pPr>
      <w:r>
        <w:rPr>
          <w:rFonts w:ascii="Times New Roman" w:hAnsi="Times New Roman" w:cs="Times New Roman"/>
          <w:bCs/>
          <w:sz w:val="28"/>
          <w:szCs w:val="28"/>
        </w:rPr>
        <w:t>о возвращении жалобы без рассмотрения</w:t>
      </w:r>
    </w:p>
    <w:p>
      <w:pPr>
        <w:pStyle w:val="a4"/>
        <w:spacing w:line="271" w:lineRule="auto"/>
        <w:jc w:val="center"/>
        <w:rPr>
          <w:rFonts w:ascii="Times New Roman" w:hAnsi="Times New Roman" w:cs="Times New Roman"/>
          <w:b/>
          <w:bCs/>
          <w:sz w:val="28"/>
          <w:szCs w:val="28"/>
        </w:rPr>
      </w:pPr>
    </w:p>
    <w:p>
      <w:pPr>
        <w:pStyle w:val="a4"/>
        <w:tabs>
          <w:tab w:val="left" w:pos="8647"/>
        </w:tabs>
        <w:spacing w:line="271" w:lineRule="auto"/>
      </w:pPr>
      <w:r>
        <w:rPr>
          <w:rFonts w:ascii="Times New Roman" w:hAnsi="Times New Roman" w:cs="Times New Roman"/>
          <w:sz w:val="28"/>
          <w:szCs w:val="28"/>
        </w:rPr>
        <w:t>09 июля 2020</w:t>
      </w:r>
      <w:r>
        <w:rPr>
          <w:rFonts w:ascii="Times New Roman" w:hAnsi="Times New Roman" w:cs="Times New Roman"/>
          <w:color w:val="000000"/>
          <w:sz w:val="28"/>
          <w:szCs w:val="28"/>
        </w:rPr>
        <w:t xml:space="preserve"> г.</w:t>
      </w:r>
      <w:r>
        <w:rPr>
          <w:rFonts w:ascii="Times New Roman" w:hAnsi="Times New Roman" w:cs="Times New Roman"/>
          <w:sz w:val="28"/>
          <w:szCs w:val="28"/>
        </w:rPr>
        <w:tab/>
        <w:t xml:space="preserve">   г. Анадырь</w:t>
      </w:r>
    </w:p>
    <w:p>
      <w:pPr>
        <w:pStyle w:val="Standard"/>
        <w:spacing w:after="0" w:line="271" w:lineRule="auto"/>
        <w:ind w:firstLine="652"/>
        <w:rPr>
          <w:rFonts w:ascii="Times New Roman" w:hAnsi="Times New Roman"/>
          <w:sz w:val="28"/>
          <w:szCs w:val="28"/>
        </w:rPr>
      </w:pPr>
    </w:p>
    <w:p>
      <w:pPr>
        <w:pStyle w:val="aa"/>
        <w:ind w:firstLine="709"/>
        <w:jc w:val="both"/>
        <w:rPr>
          <w:rFonts w:ascii="Times New Roman" w:hAnsi="Times New Roman"/>
          <w:sz w:val="28"/>
          <w:szCs w:val="28"/>
        </w:rPr>
      </w:pPr>
      <w:r>
        <w:rPr>
          <w:rFonts w:ascii="Times New Roman" w:hAnsi="Times New Roman"/>
          <w:sz w:val="28"/>
          <w:szCs w:val="28"/>
        </w:rPr>
        <w:t>Комиссия Чукотского УФАС России по контролю в сфере закупок для обеспечение государственных и муниципальных нужд (далее – Комиссия) в составе:</w:t>
      </w:r>
    </w:p>
    <w:p>
      <w:pPr>
        <w:pStyle w:val="aa"/>
        <w:ind w:firstLine="709"/>
        <w:jc w:val="both"/>
        <w:rPr>
          <w:rFonts w:ascii="Times New Roman" w:hAnsi="Times New Roman"/>
          <w:sz w:val="28"/>
          <w:szCs w:val="28"/>
        </w:rPr>
      </w:pPr>
      <w:r>
        <w:rPr>
          <w:rFonts w:ascii="Times New Roman" w:hAnsi="Times New Roman"/>
          <w:sz w:val="28"/>
          <w:szCs w:val="28"/>
        </w:rPr>
        <w:t xml:space="preserve"> председатель Комиссии: И.В. Смолягина, заместитель руководителя Чукотского УФАС России, </w:t>
      </w:r>
    </w:p>
    <w:p>
      <w:pPr>
        <w:pStyle w:val="aa"/>
        <w:ind w:firstLine="709"/>
        <w:jc w:val="both"/>
        <w:rPr>
          <w:rFonts w:ascii="Times New Roman" w:hAnsi="Times New Roman"/>
          <w:sz w:val="28"/>
          <w:szCs w:val="28"/>
        </w:rPr>
      </w:pPr>
      <w:r>
        <w:rPr>
          <w:rFonts w:ascii="Times New Roman" w:hAnsi="Times New Roman"/>
          <w:sz w:val="28"/>
          <w:szCs w:val="28"/>
        </w:rPr>
        <w:t>члены Комиссии: А.А. Матафонова, ведущий специалист-эксперт Чукотского УФАС России, Ю.Ю. Кураев ведущий специалист-эксперт Чукотского УФАС России,</w:t>
      </w:r>
    </w:p>
    <w:p>
      <w:pPr>
        <w:pStyle w:val="aa"/>
        <w:ind w:firstLine="709"/>
        <w:jc w:val="both"/>
        <w:rPr>
          <w:rFonts w:ascii="Times New Roman" w:hAnsi="Times New Roman"/>
          <w:sz w:val="28"/>
          <w:szCs w:val="28"/>
        </w:rPr>
      </w:pPr>
      <w:r>
        <w:rPr>
          <w:rFonts w:ascii="Times New Roman" w:hAnsi="Times New Roman"/>
          <w:sz w:val="28"/>
          <w:szCs w:val="28"/>
        </w:rPr>
        <w:t xml:space="preserve">рассмотрев жалобу Общества с ограниченной ответственностью «КОНТРАКТ» (далее – Заявитель) на действия </w:t>
      </w:r>
      <w:r>
        <w:rPr>
          <w:rFonts w:ascii="Times New Roman" w:hAnsi="Times New Roman"/>
          <w:color w:val="000000"/>
          <w:kern w:val="0"/>
          <w:sz w:val="28"/>
          <w:szCs w:val="28"/>
        </w:rPr>
        <w:t>(бездействие) Администрации городского округа Анадырь при проведении электронного аукциона</w:t>
      </w:r>
      <w:r>
        <w:rPr>
          <w:rFonts w:ascii="Times New Roman" w:hAnsi="Times New Roman"/>
          <w:sz w:val="28"/>
          <w:szCs w:val="28"/>
        </w:rPr>
        <w:t xml:space="preserve"> на «Благоустройство парка "Молодежный" в городском округе Анадырь», извещение № 0188300005420000029 (далее - Аукцион), руководствуясь  статьей 105 Закона о контрактной системе и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w:t>
      </w:r>
    </w:p>
    <w:p>
      <w:pPr>
        <w:pStyle w:val="aa"/>
        <w:ind w:firstLine="709"/>
        <w:jc w:val="center"/>
        <w:rPr>
          <w:rFonts w:ascii="Times New Roman" w:hAnsi="Times New Roman"/>
          <w:b/>
          <w:sz w:val="28"/>
          <w:szCs w:val="28"/>
        </w:rPr>
      </w:pPr>
      <w:r>
        <w:rPr>
          <w:rFonts w:ascii="Times New Roman" w:hAnsi="Times New Roman"/>
          <w:b/>
          <w:sz w:val="28"/>
          <w:szCs w:val="28"/>
        </w:rPr>
        <w:t>УСТАНОВИЛА:</w:t>
      </w:r>
    </w:p>
    <w:p>
      <w:pPr>
        <w:pStyle w:val="Standard"/>
        <w:shd w:val="clear" w:color="auto" w:fill="FFFFFF"/>
        <w:spacing w:after="0"/>
        <w:ind w:firstLine="709"/>
        <w:contextualSpacing/>
        <w:jc w:val="both"/>
        <w:rPr>
          <w:rFonts w:ascii="Times New Roman" w:hAnsi="Times New Roman"/>
          <w:sz w:val="28"/>
          <w:szCs w:val="28"/>
        </w:rPr>
      </w:pPr>
      <w:r>
        <w:rPr>
          <w:rFonts w:ascii="Times New Roman" w:hAnsi="Times New Roman"/>
          <w:sz w:val="28"/>
          <w:szCs w:val="28"/>
        </w:rPr>
        <w:t>В Управление Федеральной антимонопольной службы по Чукотскому автономному округу 08.07.2020 года поступила Жалоба от Заявителя.</w:t>
      </w:r>
    </w:p>
    <w:p>
      <w:pPr>
        <w:widowControl/>
        <w:spacing w:line="276" w:lineRule="auto"/>
        <w:ind w:firstLine="709"/>
        <w:contextualSpacing/>
        <w:jc w:val="both"/>
        <w:textAlignment w:val="auto"/>
        <w:rPr>
          <w:rFonts w:ascii="Times New Roman" w:hAnsi="Times New Roman"/>
          <w:sz w:val="28"/>
          <w:szCs w:val="28"/>
        </w:rPr>
      </w:pPr>
      <w:r>
        <w:rPr>
          <w:rFonts w:ascii="Times New Roman" w:hAnsi="Times New Roman"/>
          <w:sz w:val="28"/>
          <w:szCs w:val="28"/>
        </w:rPr>
        <w:t xml:space="preserve">Жалоба подана посредством электронной почты. </w:t>
      </w:r>
    </w:p>
    <w:p>
      <w:pPr>
        <w:pStyle w:val="af"/>
        <w:spacing w:before="0" w:after="0" w:line="276" w:lineRule="auto"/>
        <w:ind w:firstLine="709"/>
        <w:contextualSpacing/>
        <w:jc w:val="both"/>
        <w:rPr>
          <w:b/>
          <w:sz w:val="28"/>
          <w:szCs w:val="28"/>
        </w:rPr>
      </w:pPr>
      <w:r>
        <w:rPr>
          <w:sz w:val="28"/>
          <w:szCs w:val="28"/>
        </w:rPr>
        <w:t xml:space="preserve">Согласно части 4 статьи 105 Закона о контрактной системе, </w:t>
      </w:r>
      <w:r>
        <w:rPr>
          <w:b/>
          <w:sz w:val="28"/>
          <w:szCs w:val="28"/>
        </w:rPr>
        <w:t>жалоба на положения документации</w:t>
      </w:r>
      <w:r>
        <w:rPr>
          <w:sz w:val="28"/>
          <w:szCs w:val="28"/>
        </w:rPr>
        <w:t xml:space="preserve"> и (или) извещения о проведении электронных процедур, закрытых электронных процедур </w:t>
      </w:r>
      <w:r>
        <w:rPr>
          <w:b/>
          <w:sz w:val="28"/>
          <w:szCs w:val="28"/>
        </w:rPr>
        <w:t xml:space="preserve">может быть подана участником закупки до окончания срока подачи заявок на участие в таких процедурах. </w:t>
      </w:r>
    </w:p>
    <w:p>
      <w:pPr>
        <w:pStyle w:val="af"/>
        <w:spacing w:before="0" w:after="0" w:line="276" w:lineRule="auto"/>
        <w:ind w:firstLine="709"/>
        <w:contextualSpacing/>
        <w:jc w:val="both"/>
        <w:rPr>
          <w:sz w:val="28"/>
          <w:szCs w:val="28"/>
        </w:rPr>
      </w:pPr>
      <w:r>
        <w:rPr>
          <w:sz w:val="28"/>
          <w:szCs w:val="28"/>
        </w:rPr>
        <w:lastRenderedPageBreak/>
        <w:t>Ограничение Законом о контрактной системе срока обжалования действий заказчика, уполномоченного органа, призвано исключить неоправданное и несвоевременное вмешательство в процесс проведения процедуры аукциона, по истечении указанных сроков, обжалование действий Заказчика, Уполномоченного органа возможно исключительно в судебном порядке.</w:t>
      </w:r>
    </w:p>
    <w:p>
      <w:pPr>
        <w:pStyle w:val="af"/>
        <w:spacing w:before="0" w:after="0" w:line="276" w:lineRule="auto"/>
        <w:ind w:firstLine="709"/>
        <w:contextualSpacing/>
        <w:jc w:val="both"/>
        <w:rPr>
          <w:b/>
          <w:sz w:val="28"/>
          <w:szCs w:val="28"/>
          <w:u w:val="single"/>
        </w:rPr>
      </w:pPr>
      <w:r>
        <w:rPr>
          <w:sz w:val="28"/>
          <w:szCs w:val="28"/>
        </w:rPr>
        <w:t xml:space="preserve">Пункт 2.14 Административного регламента, утвержденного Приказом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для обеспечения государственных и муниципальных нужд» </w:t>
      </w:r>
      <w:r>
        <w:rPr>
          <w:b/>
          <w:sz w:val="28"/>
          <w:szCs w:val="28"/>
          <w:u w:val="single"/>
        </w:rPr>
        <w:t xml:space="preserve">устанавливает, что датой поступления жалобы является дата ее регистрации в контрольном органе в порядке, установленном инструкцией по делопроизводству </w:t>
      </w:r>
      <w:r>
        <w:rPr>
          <w:sz w:val="28"/>
          <w:szCs w:val="28"/>
        </w:rPr>
        <w:t>(в данном случае, жалоба зарегистрирована 08.09.2020 в 17:30).</w:t>
      </w:r>
    </w:p>
    <w:p>
      <w:pPr>
        <w:pStyle w:val="af"/>
        <w:spacing w:before="0" w:after="0" w:line="276" w:lineRule="auto"/>
        <w:ind w:firstLine="709"/>
        <w:contextualSpacing/>
        <w:jc w:val="both"/>
        <w:rPr>
          <w:sz w:val="28"/>
          <w:szCs w:val="28"/>
        </w:rPr>
      </w:pPr>
      <w:r>
        <w:rPr>
          <w:sz w:val="28"/>
          <w:szCs w:val="28"/>
        </w:rPr>
        <w:t>Заявитель обратился в антимонопольный орган с жалобой на положения документации об Аукционе 08.07.2020 года.</w:t>
      </w:r>
    </w:p>
    <w:p>
      <w:pPr>
        <w:pStyle w:val="af"/>
        <w:spacing w:before="0" w:after="0" w:line="276" w:lineRule="auto"/>
        <w:ind w:firstLine="709"/>
        <w:contextualSpacing/>
        <w:jc w:val="both"/>
        <w:rPr>
          <w:sz w:val="28"/>
          <w:szCs w:val="28"/>
        </w:rPr>
      </w:pPr>
      <w:r>
        <w:rPr>
          <w:sz w:val="28"/>
          <w:szCs w:val="28"/>
        </w:rPr>
        <w:t>Извещение об Аукционе размещено Заказчиком в ЕИС – 30.06.2020 года.</w:t>
      </w:r>
    </w:p>
    <w:p>
      <w:pPr>
        <w:pStyle w:val="af"/>
        <w:spacing w:before="0" w:after="0" w:line="276" w:lineRule="auto"/>
        <w:ind w:firstLine="709"/>
        <w:contextualSpacing/>
        <w:jc w:val="both"/>
        <w:rPr>
          <w:sz w:val="28"/>
          <w:szCs w:val="28"/>
        </w:rPr>
      </w:pPr>
      <w:r>
        <w:rPr>
          <w:sz w:val="28"/>
          <w:szCs w:val="28"/>
        </w:rPr>
        <w:t>В соответствии с извещением о проведении Аукциона, дата и время окончания срока подачи заявок - 08.07.2020</w:t>
      </w:r>
      <w:bookmarkStart w:id="0" w:name="_GoBack"/>
      <w:bookmarkEnd w:id="0"/>
      <w:r>
        <w:rPr>
          <w:sz w:val="28"/>
          <w:szCs w:val="28"/>
        </w:rPr>
        <w:t>.</w:t>
      </w:r>
    </w:p>
    <w:p>
      <w:pPr>
        <w:pStyle w:val="af"/>
        <w:spacing w:before="0" w:after="0" w:line="276" w:lineRule="auto"/>
        <w:ind w:firstLine="709"/>
        <w:contextualSpacing/>
        <w:jc w:val="both"/>
        <w:rPr>
          <w:sz w:val="28"/>
          <w:szCs w:val="28"/>
        </w:rPr>
      </w:pPr>
      <w:r>
        <w:rPr>
          <w:sz w:val="28"/>
          <w:szCs w:val="28"/>
        </w:rPr>
        <w:t>Следовательно, жалоба участника аукциона могла быть подана до истечения срока окончания подачи заявок на участие в данном аукционе, то есть до 08.07.2020 года.</w:t>
      </w:r>
    </w:p>
    <w:p>
      <w:pPr>
        <w:pStyle w:val="af"/>
        <w:spacing w:before="0" w:after="0" w:line="276" w:lineRule="auto"/>
        <w:ind w:firstLine="709"/>
        <w:contextualSpacing/>
        <w:jc w:val="both"/>
        <w:rPr>
          <w:sz w:val="28"/>
          <w:szCs w:val="28"/>
        </w:rPr>
      </w:pPr>
      <w:r>
        <w:rPr>
          <w:sz w:val="28"/>
          <w:szCs w:val="28"/>
        </w:rPr>
        <w:t>Доказательств, что Заявитель направил данную жалобу через организацию почтовой связи в сроки, установленные статьей 105 Закона о контрактной системе, в антимонопольный орган не представлено.</w:t>
      </w:r>
    </w:p>
    <w:p>
      <w:pPr>
        <w:pStyle w:val="af"/>
        <w:spacing w:before="0" w:after="0" w:line="276" w:lineRule="auto"/>
        <w:ind w:firstLine="709"/>
        <w:contextualSpacing/>
        <w:jc w:val="both"/>
        <w:rPr>
          <w:sz w:val="28"/>
          <w:szCs w:val="28"/>
        </w:rPr>
      </w:pPr>
      <w:r>
        <w:rPr>
          <w:sz w:val="28"/>
          <w:szCs w:val="28"/>
        </w:rPr>
        <w:t>Согласно части 9 статьи 105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pPr>
        <w:pStyle w:val="af"/>
        <w:spacing w:before="0" w:after="0" w:line="276" w:lineRule="auto"/>
        <w:ind w:firstLine="709"/>
        <w:contextualSpacing/>
        <w:jc w:val="both"/>
        <w:rPr>
          <w:sz w:val="28"/>
          <w:szCs w:val="28"/>
        </w:rPr>
      </w:pPr>
      <w:r>
        <w:rPr>
          <w:sz w:val="28"/>
          <w:szCs w:val="28"/>
        </w:rPr>
        <w:t>В нарушение указанных норм Закона о контрактной системе Обществом не представлено доказательств того, каким образом действия Заказчика нарушают его права и законные интересы.</w:t>
      </w:r>
    </w:p>
    <w:p>
      <w:pPr>
        <w:pStyle w:val="af"/>
        <w:spacing w:before="0" w:after="0" w:line="276" w:lineRule="auto"/>
        <w:ind w:firstLine="709"/>
        <w:contextualSpacing/>
        <w:jc w:val="both"/>
        <w:rPr>
          <w:b/>
          <w:sz w:val="28"/>
          <w:szCs w:val="28"/>
        </w:rPr>
      </w:pPr>
      <w:r>
        <w:rPr>
          <w:b/>
          <w:sz w:val="28"/>
          <w:szCs w:val="28"/>
        </w:rPr>
        <w:t>Обстоятельств, свидетельствующих о невозможности подачи жалобы ранее, в пределах установленного статьей 105 Закона о контрактной системе срока, Заявителем не указано и не дано пояснений по каким причинам в течение 8-дневного срока до 08.07.2020 года Заявитель бездействовал, и какие обстоятельства мешали подать ему жалобу вовремя.</w:t>
      </w:r>
    </w:p>
    <w:p>
      <w:pPr>
        <w:pStyle w:val="af"/>
        <w:spacing w:before="0" w:after="0" w:line="276" w:lineRule="auto"/>
        <w:ind w:firstLine="709"/>
        <w:contextualSpacing/>
        <w:jc w:val="both"/>
        <w:rPr>
          <w:sz w:val="28"/>
          <w:szCs w:val="28"/>
        </w:rPr>
      </w:pPr>
      <w:r>
        <w:rPr>
          <w:sz w:val="28"/>
          <w:szCs w:val="28"/>
        </w:rPr>
        <w:t xml:space="preserve">Таким образом, доводы жалобы о том, что документация об Аукционе утверждена с нарушениями Закона о контрактной системе, не подлежит </w:t>
      </w:r>
      <w:r>
        <w:rPr>
          <w:sz w:val="28"/>
          <w:szCs w:val="28"/>
        </w:rPr>
        <w:lastRenderedPageBreak/>
        <w:t>рассмотрению, поскольку жалоба Заявителя на положения документации подана за пределами срока, установленного части 4 статьи 105 Закона о контрактной системе.</w:t>
      </w:r>
    </w:p>
    <w:p>
      <w:pPr>
        <w:pStyle w:val="af"/>
        <w:spacing w:before="0" w:after="0" w:line="276" w:lineRule="auto"/>
        <w:ind w:firstLine="709"/>
        <w:contextualSpacing/>
        <w:jc w:val="both"/>
        <w:rPr>
          <w:sz w:val="28"/>
          <w:szCs w:val="28"/>
        </w:rPr>
      </w:pPr>
      <w:r>
        <w:rPr>
          <w:sz w:val="28"/>
          <w:szCs w:val="28"/>
        </w:rPr>
        <w:t>В соответствии с пунктом 3 части 11 статьи 105 Закона о контрактной системе жалоба возвращается подавшему ее лицу без рассмотрения в случае, если жалоба подана по истечении срока, предусмотренного настоящей статьей.</w:t>
      </w:r>
    </w:p>
    <w:p>
      <w:pPr>
        <w:pStyle w:val="af"/>
        <w:spacing w:before="0" w:after="0" w:line="276" w:lineRule="auto"/>
        <w:ind w:firstLine="709"/>
        <w:contextualSpacing/>
        <w:jc w:val="both"/>
        <w:rPr>
          <w:sz w:val="28"/>
          <w:szCs w:val="28"/>
        </w:rPr>
      </w:pPr>
      <w:r>
        <w:rPr>
          <w:sz w:val="28"/>
          <w:szCs w:val="28"/>
        </w:rPr>
        <w:t>На основании вышеизложенного, руководствуясь пунктами 3 части 11 статьи 105 Закона о контрактной системе, Комиссия</w:t>
      </w:r>
    </w:p>
    <w:p>
      <w:pPr>
        <w:pStyle w:val="af"/>
        <w:spacing w:before="0" w:after="0"/>
        <w:ind w:firstLine="709"/>
        <w:jc w:val="center"/>
        <w:rPr>
          <w:b/>
          <w:sz w:val="28"/>
          <w:szCs w:val="28"/>
        </w:rPr>
      </w:pPr>
      <w:r>
        <w:rPr>
          <w:b/>
          <w:sz w:val="28"/>
          <w:szCs w:val="28"/>
        </w:rPr>
        <w:t>РЕШИЛА:</w:t>
      </w:r>
    </w:p>
    <w:p>
      <w:pPr>
        <w:pStyle w:val="af"/>
        <w:spacing w:before="240" w:after="0" w:line="360" w:lineRule="auto"/>
        <w:ind w:firstLine="709"/>
        <w:jc w:val="both"/>
        <w:rPr>
          <w:sz w:val="28"/>
          <w:szCs w:val="28"/>
        </w:rPr>
      </w:pPr>
      <w:r>
        <w:rPr>
          <w:sz w:val="28"/>
          <w:szCs w:val="28"/>
        </w:rPr>
        <w:t>Возвратить жалобу ООО «КОНТРАКТ» без рассмотрения.</w:t>
      </w:r>
    </w:p>
    <w:p>
      <w:pPr>
        <w:pStyle w:val="Standard"/>
        <w:spacing w:after="0" w:line="360" w:lineRule="auto"/>
        <w:rPr>
          <w:rFonts w:ascii="Times New Roman" w:hAnsi="Times New Roman"/>
          <w:sz w:val="28"/>
          <w:szCs w:val="28"/>
        </w:rPr>
      </w:pPr>
    </w:p>
    <w:p>
      <w:pPr>
        <w:pStyle w:val="Standard"/>
        <w:spacing w:after="0" w:line="360" w:lineRule="auto"/>
        <w:rPr>
          <w:rFonts w:ascii="Times New Roman" w:hAnsi="Times New Roman"/>
          <w:sz w:val="28"/>
          <w:szCs w:val="28"/>
        </w:rPr>
      </w:pPr>
      <w:r>
        <w:rPr>
          <w:rFonts w:ascii="Times New Roman" w:hAnsi="Times New Roman"/>
          <w:sz w:val="28"/>
          <w:szCs w:val="28"/>
        </w:rPr>
        <w:t>Председатель Комиссии</w:t>
      </w:r>
      <w:r>
        <w:rPr>
          <w:rFonts w:ascii="Times New Roman" w:hAnsi="Times New Roman"/>
          <w:sz w:val="28"/>
          <w:szCs w:val="28"/>
        </w:rPr>
        <w:tab/>
        <w:t xml:space="preserve">          _____________________             И.В. Смолягина </w:t>
      </w:r>
    </w:p>
    <w:p>
      <w:pPr>
        <w:pStyle w:val="Standard"/>
        <w:spacing w:after="0" w:line="360" w:lineRule="auto"/>
        <w:rPr>
          <w:rFonts w:ascii="Times New Roman" w:hAnsi="Times New Roman"/>
          <w:sz w:val="28"/>
          <w:szCs w:val="28"/>
        </w:rPr>
      </w:pPr>
      <w:r>
        <w:rPr>
          <w:rFonts w:ascii="Times New Roman" w:hAnsi="Times New Roman"/>
          <w:sz w:val="28"/>
          <w:szCs w:val="28"/>
        </w:rPr>
        <w:t>Члены Комиссии</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_____________________</w:t>
      </w:r>
      <w:r>
        <w:rPr>
          <w:rFonts w:ascii="Times New Roman" w:hAnsi="Times New Roman"/>
          <w:sz w:val="28"/>
          <w:szCs w:val="28"/>
        </w:rPr>
        <w:tab/>
        <w:t xml:space="preserve">    А.А. Матафонова </w:t>
      </w:r>
    </w:p>
    <w:p>
      <w:pPr>
        <w:pStyle w:val="Standard"/>
        <w:spacing w:after="0" w:line="360" w:lineRule="auto"/>
        <w:ind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w:t>
      </w:r>
      <w:r>
        <w:rPr>
          <w:rFonts w:ascii="Times New Roman" w:hAnsi="Times New Roman"/>
          <w:sz w:val="28"/>
          <w:szCs w:val="28"/>
        </w:rPr>
        <w:tab/>
        <w:t xml:space="preserve">    Ю.Ю. Кураев </w:t>
      </w:r>
    </w:p>
    <w:p>
      <w:pPr>
        <w:pStyle w:val="Standard"/>
        <w:spacing w:after="0" w:line="240" w:lineRule="auto"/>
        <w:ind w:firstLine="709"/>
        <w:jc w:val="both"/>
        <w:rPr>
          <w:rFonts w:ascii="Times New Roman" w:hAnsi="Times New Roman"/>
          <w:sz w:val="28"/>
          <w:szCs w:val="28"/>
        </w:rPr>
      </w:pPr>
    </w:p>
    <w:p>
      <w:pPr>
        <w:pStyle w:val="Standard"/>
        <w:spacing w:after="0" w:line="240" w:lineRule="auto"/>
        <w:ind w:firstLine="709"/>
        <w:jc w:val="both"/>
        <w:rPr>
          <w:rFonts w:ascii="Times New Roman" w:hAnsi="Times New Roman"/>
          <w:sz w:val="28"/>
          <w:szCs w:val="28"/>
        </w:rPr>
      </w:pPr>
      <w:r>
        <w:rPr>
          <w:rFonts w:ascii="Times New Roman" w:hAnsi="Times New Roman"/>
          <w:sz w:val="28"/>
          <w:szCs w:val="28"/>
        </w:rPr>
        <w:t>Решение может быть обжаловано в судебном порядке, в соответствии с законодательством Российской Федерации.</w:t>
      </w:r>
    </w:p>
    <w:sectPr>
      <w:headerReference w:type="even" r:id="rId10"/>
      <w:headerReference w:type="default" r:id="rId11"/>
      <w:footerReference w:type="even" r:id="rId12"/>
      <w:footerReference w:type="default" r:id="rId13"/>
      <w:headerReference w:type="first" r:id="rId14"/>
      <w:footerReference w:type="first" r:id="rId15"/>
      <w:pgSz w:w="11906" w:h="16838"/>
      <w:pgMar w:top="0" w:right="566" w:bottom="426" w:left="1134" w:header="57" w:footer="6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1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color w:val="000000"/>
        </w:rP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10"/>
      <w:jc w:val="center"/>
    </w:pPr>
    <w:r>
      <w:fldChar w:fldCharType="begin"/>
    </w:r>
    <w:r>
      <w:instrText xml:space="preserve"> PAGE </w:instrText>
    </w:r>
    <w:r>
      <w:fldChar w:fldCharType="separate"/>
    </w:r>
    <w:r>
      <w:rPr>
        <w:noProof/>
      </w:rPr>
      <w:t>3</w:t>
    </w:r>
    <w:r>
      <w:rPr>
        <w:noProof/>
      </w:rPr>
      <w:fldChar w:fldCharType="end"/>
    </w:r>
  </w:p>
  <w:p>
    <w:pPr>
      <w:pStyle w:val="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87B"/>
    <w:multiLevelType w:val="multilevel"/>
    <w:tmpl w:val="2CB8F6B2"/>
    <w:styleLink w:val="WWNum6"/>
    <w:lvl w:ilvl="0">
      <w:start w:val="1"/>
      <w:numFmt w:val="upperRoman"/>
      <w:lvlText w:val="%1."/>
      <w:lvlJc w:val="righ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DA15FE5"/>
    <w:multiLevelType w:val="multilevel"/>
    <w:tmpl w:val="3BA46866"/>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212D7903"/>
    <w:multiLevelType w:val="multilevel"/>
    <w:tmpl w:val="58E4B5C0"/>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3C5D01BB"/>
    <w:multiLevelType w:val="multilevel"/>
    <w:tmpl w:val="3E88540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4E002C4E"/>
    <w:multiLevelType w:val="multilevel"/>
    <w:tmpl w:val="E54AEAD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50B44327"/>
    <w:multiLevelType w:val="multilevel"/>
    <w:tmpl w:val="D1648FEC"/>
    <w:styleLink w:val="WWNum7"/>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57E776E7"/>
    <w:multiLevelType w:val="multilevel"/>
    <w:tmpl w:val="A052E9CE"/>
    <w:styleLink w:val="WWNum4"/>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FD061-F2B5-4F03-BB5C-3CC46360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sz w:val="22"/>
      <w:szCs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customStyle="1" w:styleId="1">
    <w:name w:val="Название объекта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11">
    <w:name w:val="Заголовок 11"/>
    <w:basedOn w:val="Standard"/>
    <w:next w:val="Textbody"/>
    <w:pPr>
      <w:widowControl w:val="0"/>
      <w:spacing w:before="108" w:after="108" w:line="240" w:lineRule="auto"/>
      <w:jc w:val="center"/>
      <w:outlineLvl w:val="0"/>
    </w:pPr>
    <w:rPr>
      <w:rFonts w:ascii="Arial" w:hAnsi="Arial" w:cs="Arial"/>
      <w:b/>
      <w:bCs/>
      <w:color w:val="000080"/>
      <w:sz w:val="20"/>
      <w:szCs w:val="20"/>
    </w:rPr>
  </w:style>
  <w:style w:type="paragraph" w:customStyle="1" w:styleId="91">
    <w:name w:val="Заголовок 91"/>
    <w:basedOn w:val="Standard"/>
    <w:next w:val="Textbody"/>
    <w:pPr>
      <w:spacing w:before="240" w:after="60" w:line="240" w:lineRule="auto"/>
      <w:outlineLvl w:val="8"/>
    </w:pPr>
    <w:rPr>
      <w:rFonts w:ascii="Cambria" w:hAnsi="Cambria"/>
    </w:rPr>
  </w:style>
  <w:style w:type="paragraph" w:customStyle="1" w:styleId="a4">
    <w:name w:val="Таблицы (моноширинный)"/>
    <w:basedOn w:val="Standard"/>
    <w:pPr>
      <w:widowControl w:val="0"/>
      <w:spacing w:after="0" w:line="240" w:lineRule="auto"/>
      <w:jc w:val="both"/>
    </w:pPr>
    <w:rPr>
      <w:rFonts w:ascii="Courier New" w:hAnsi="Courier New" w:cs="Courier New"/>
      <w:sz w:val="20"/>
      <w:szCs w:val="20"/>
    </w:rPr>
  </w:style>
  <w:style w:type="paragraph" w:styleId="a5">
    <w:name w:val="List Paragraph"/>
    <w:basedOn w:val="Standard"/>
    <w:pPr>
      <w:ind w:left="720"/>
    </w:pPr>
  </w:style>
  <w:style w:type="paragraph" w:customStyle="1" w:styleId="a6">
    <w:name w:val="Заголовок статьи"/>
    <w:basedOn w:val="Standard"/>
    <w:pPr>
      <w:spacing w:after="0" w:line="240" w:lineRule="auto"/>
      <w:ind w:left="1612" w:hanging="892"/>
      <w:jc w:val="both"/>
    </w:pPr>
    <w:rPr>
      <w:rFonts w:ascii="Arial" w:hAnsi="Arial" w:cs="Arial"/>
      <w:sz w:val="20"/>
      <w:szCs w:val="20"/>
    </w:rPr>
  </w:style>
  <w:style w:type="paragraph" w:customStyle="1" w:styleId="a7">
    <w:name w:val="Комментарий"/>
    <w:basedOn w:val="Standard"/>
    <w:pPr>
      <w:spacing w:after="0" w:line="240" w:lineRule="auto"/>
      <w:ind w:left="170"/>
      <w:jc w:val="both"/>
    </w:pPr>
    <w:rPr>
      <w:rFonts w:ascii="Arial" w:hAnsi="Arial" w:cs="Arial"/>
      <w:i/>
      <w:iCs/>
      <w:color w:val="800080"/>
      <w:sz w:val="20"/>
      <w:szCs w:val="20"/>
    </w:rPr>
  </w:style>
  <w:style w:type="paragraph" w:customStyle="1" w:styleId="a8">
    <w:name w:val="Словарная статья"/>
    <w:basedOn w:val="Standard"/>
    <w:pPr>
      <w:spacing w:after="0" w:line="240" w:lineRule="auto"/>
      <w:ind w:right="118"/>
      <w:jc w:val="both"/>
    </w:pPr>
    <w:rPr>
      <w:rFonts w:ascii="Arial" w:hAnsi="Arial" w:cs="Arial"/>
      <w:sz w:val="20"/>
      <w:szCs w:val="20"/>
    </w:rPr>
  </w:style>
  <w:style w:type="paragraph" w:customStyle="1" w:styleId="10">
    <w:name w:val="Верхний колонтитул1"/>
    <w:basedOn w:val="Standard"/>
    <w:pPr>
      <w:suppressLineNumbers/>
      <w:tabs>
        <w:tab w:val="center" w:pos="4677"/>
        <w:tab w:val="right" w:pos="9355"/>
      </w:tabs>
    </w:pPr>
  </w:style>
  <w:style w:type="paragraph" w:customStyle="1" w:styleId="12">
    <w:name w:val="Нижний колонтитул1"/>
    <w:basedOn w:val="Standard"/>
    <w:pPr>
      <w:suppressLineNumbers/>
      <w:tabs>
        <w:tab w:val="center" w:pos="4677"/>
        <w:tab w:val="right" w:pos="9355"/>
      </w:tabs>
    </w:pPr>
  </w:style>
  <w:style w:type="paragraph" w:styleId="a9">
    <w:name w:val="Balloon Text"/>
    <w:basedOn w:val="Standard"/>
    <w:pPr>
      <w:spacing w:after="0" w:line="240" w:lineRule="auto"/>
    </w:pPr>
    <w:rPr>
      <w:rFonts w:ascii="Tahoma" w:hAnsi="Tahoma" w:cs="Tahoma"/>
      <w:sz w:val="16"/>
      <w:szCs w:val="16"/>
    </w:rPr>
  </w:style>
  <w:style w:type="paragraph" w:customStyle="1" w:styleId="ConsPlusNonformat">
    <w:name w:val="ConsPlusNonformat"/>
    <w:rPr>
      <w:rFonts w:ascii="Courier New" w:hAnsi="Courier New" w:cs="Courier New"/>
    </w:rPr>
  </w:style>
  <w:style w:type="paragraph" w:customStyle="1" w:styleId="ConsPlusNormal">
    <w:name w:val="ConsPlusNormal"/>
    <w:pPr>
      <w:widowControl/>
      <w:ind w:firstLine="720"/>
    </w:pPr>
    <w:rPr>
      <w:rFonts w:ascii="Arial" w:hAnsi="Arial" w:cs="Arial"/>
    </w:rPr>
  </w:style>
  <w:style w:type="paragraph" w:styleId="aa">
    <w:name w:val="No Spacing"/>
    <w:pPr>
      <w:widowControl/>
    </w:pPr>
    <w:rPr>
      <w:sz w:val="22"/>
      <w:szCs w:val="22"/>
    </w:rPr>
  </w:style>
  <w:style w:type="paragraph" w:customStyle="1" w:styleId="ConsPlusTitle">
    <w:name w:val="ConsPlusTitle"/>
    <w:pPr>
      <w:widowControl/>
    </w:pPr>
    <w:rPr>
      <w:rFonts w:ascii="Times New Roman" w:eastAsia="Calibri" w:hAnsi="Times New Roman"/>
      <w:b/>
      <w:bCs/>
      <w:sz w:val="28"/>
      <w:szCs w:val="28"/>
    </w:rPr>
  </w:style>
  <w:style w:type="paragraph" w:styleId="3">
    <w:name w:val="Body Text Indent 3"/>
    <w:basedOn w:val="Standard"/>
    <w:pPr>
      <w:spacing w:after="120" w:line="240" w:lineRule="auto"/>
      <w:ind w:left="283"/>
    </w:pPr>
    <w:rPr>
      <w:rFonts w:ascii="Times New Roman" w:hAnsi="Times New Roman"/>
      <w:sz w:val="16"/>
      <w:szCs w:val="16"/>
    </w:rPr>
  </w:style>
  <w:style w:type="paragraph" w:customStyle="1" w:styleId="ab">
    <w:name w:val="Нормальный (таблица)"/>
    <w:basedOn w:val="Standard"/>
    <w:pPr>
      <w:spacing w:after="0" w:line="240" w:lineRule="auto"/>
      <w:jc w:val="both"/>
    </w:pPr>
    <w:rPr>
      <w:rFonts w:ascii="Arial" w:hAnsi="Arial" w:cs="Arial"/>
      <w:sz w:val="24"/>
      <w:szCs w:val="24"/>
    </w:rPr>
  </w:style>
  <w:style w:type="paragraph" w:styleId="ac">
    <w:name w:val="Title"/>
    <w:basedOn w:val="Standard"/>
    <w:next w:val="ad"/>
    <w:pPr>
      <w:spacing w:before="240" w:after="60" w:line="240" w:lineRule="auto"/>
      <w:jc w:val="center"/>
      <w:outlineLvl w:val="0"/>
    </w:pPr>
    <w:rPr>
      <w:rFonts w:ascii="Cambria" w:hAnsi="Cambria"/>
      <w:b/>
      <w:bCs/>
      <w:sz w:val="32"/>
      <w:szCs w:val="32"/>
    </w:rPr>
  </w:style>
  <w:style w:type="paragraph" w:styleId="ad">
    <w:name w:val="Subtitle"/>
    <w:basedOn w:val="Heading"/>
    <w:next w:val="Textbody"/>
    <w:pPr>
      <w:jc w:val="center"/>
    </w:pPr>
    <w:rPr>
      <w:i/>
      <w:iCs/>
    </w:rPr>
  </w:style>
  <w:style w:type="paragraph" w:customStyle="1" w:styleId="Textbodyindent">
    <w:name w:val="Text body indent"/>
    <w:basedOn w:val="Standard"/>
    <w:pPr>
      <w:spacing w:after="120" w:line="240" w:lineRule="auto"/>
      <w:ind w:left="283"/>
    </w:pPr>
    <w:rPr>
      <w:rFonts w:ascii="Times New Roman" w:hAnsi="Times New Roman"/>
      <w:sz w:val="20"/>
      <w:szCs w:val="20"/>
    </w:rPr>
  </w:style>
  <w:style w:type="paragraph" w:customStyle="1" w:styleId="02statia2">
    <w:name w:val="02statia2"/>
    <w:basedOn w:val="Standard"/>
    <w:pPr>
      <w:spacing w:before="120" w:after="0" w:line="320" w:lineRule="atLeast"/>
      <w:ind w:left="2020" w:hanging="880"/>
      <w:jc w:val="both"/>
    </w:pPr>
    <w:rPr>
      <w:rFonts w:ascii="GaramondNarrowC" w:hAnsi="GaramondNarrowC"/>
      <w:color w:val="000000"/>
      <w:sz w:val="21"/>
      <w:szCs w:val="21"/>
      <w:lang w:eastAsia="ar-SA"/>
    </w:rPr>
  </w:style>
  <w:style w:type="paragraph" w:customStyle="1" w:styleId="ae">
    <w:name w:val="Знак Знак Знак Знак"/>
    <w:basedOn w:val="Standard"/>
    <w:pPr>
      <w:spacing w:before="100" w:after="100" w:line="240" w:lineRule="auto"/>
    </w:pPr>
    <w:rPr>
      <w:rFonts w:ascii="Tahoma" w:hAnsi="Tahoma" w:cs="Tahoma"/>
      <w:sz w:val="20"/>
      <w:szCs w:val="20"/>
      <w:lang w:val="en-US" w:eastAsia="en-US"/>
    </w:rPr>
  </w:style>
  <w:style w:type="paragraph" w:customStyle="1" w:styleId="Default">
    <w:name w:val="Default"/>
    <w:pPr>
      <w:widowControl/>
    </w:pPr>
    <w:rPr>
      <w:rFonts w:ascii="Times New Roman" w:hAnsi="Times New Roman" w:cs="Calibri"/>
      <w:color w:val="000000"/>
      <w:sz w:val="24"/>
      <w:szCs w:val="24"/>
      <w:lang w:eastAsia="en-US"/>
    </w:rPr>
  </w:style>
  <w:style w:type="paragraph" w:styleId="af">
    <w:name w:val="Normal (Web)"/>
    <w:basedOn w:val="Standard"/>
    <w:pPr>
      <w:spacing w:before="100" w:after="100" w:line="240" w:lineRule="auto"/>
    </w:pPr>
    <w:rPr>
      <w:rFonts w:ascii="Times New Roman" w:hAnsi="Times New Roman"/>
      <w:sz w:val="24"/>
      <w:szCs w:val="24"/>
    </w:rPr>
  </w:style>
  <w:style w:type="paragraph" w:customStyle="1" w:styleId="TableContents">
    <w:name w:val="Table Contents"/>
    <w:basedOn w:val="Standard"/>
    <w:pPr>
      <w:suppressLineNumbers/>
    </w:pPr>
  </w:style>
  <w:style w:type="character" w:customStyle="1" w:styleId="Internetlink">
    <w:name w:val="Internet link"/>
    <w:basedOn w:val="a0"/>
    <w:rPr>
      <w:rFonts w:cs="Times New Roman"/>
      <w:color w:val="0000FF"/>
      <w:u w:val="single"/>
    </w:rPr>
  </w:style>
  <w:style w:type="character" w:customStyle="1" w:styleId="13">
    <w:name w:val="Заголовок 1 Знак"/>
    <w:basedOn w:val="a0"/>
    <w:rPr>
      <w:rFonts w:ascii="Arial" w:hAnsi="Arial" w:cs="Arial"/>
      <w:b/>
      <w:bCs/>
      <w:color w:val="000080"/>
      <w:sz w:val="20"/>
      <w:szCs w:val="20"/>
    </w:rPr>
  </w:style>
  <w:style w:type="character" w:customStyle="1" w:styleId="af0">
    <w:name w:val="Верхний колонтитул Знак"/>
    <w:basedOn w:val="a0"/>
    <w:rPr>
      <w:sz w:val="22"/>
      <w:szCs w:val="22"/>
    </w:rPr>
  </w:style>
  <w:style w:type="character" w:customStyle="1" w:styleId="af1">
    <w:name w:val="Нижний колонтитул Знак"/>
    <w:basedOn w:val="a0"/>
    <w:rPr>
      <w:sz w:val="22"/>
      <w:szCs w:val="22"/>
    </w:rPr>
  </w:style>
  <w:style w:type="character" w:customStyle="1" w:styleId="af2">
    <w:name w:val="Текст выноски Знак"/>
    <w:basedOn w:val="a0"/>
    <w:rPr>
      <w:rFonts w:ascii="Tahoma" w:hAnsi="Tahoma" w:cs="Tahoma"/>
      <w:sz w:val="16"/>
      <w:szCs w:val="16"/>
    </w:rPr>
  </w:style>
  <w:style w:type="character" w:customStyle="1" w:styleId="af3">
    <w:name w:val="Гипертекстовая ссылка"/>
    <w:basedOn w:val="a0"/>
    <w:rPr>
      <w:color w:val="008000"/>
      <w:sz w:val="20"/>
      <w:szCs w:val="20"/>
    </w:rPr>
  </w:style>
  <w:style w:type="character" w:customStyle="1" w:styleId="apple-style-span">
    <w:name w:val="apple-style-span"/>
    <w:basedOn w:val="a0"/>
  </w:style>
  <w:style w:type="character" w:customStyle="1" w:styleId="30">
    <w:name w:val="Основной текст с отступом 3 Знак"/>
    <w:basedOn w:val="a0"/>
    <w:rPr>
      <w:rFonts w:ascii="Times New Roman" w:hAnsi="Times New Roman"/>
      <w:sz w:val="16"/>
      <w:szCs w:val="16"/>
    </w:rPr>
  </w:style>
  <w:style w:type="character" w:customStyle="1" w:styleId="af4">
    <w:name w:val="Название Знак"/>
    <w:basedOn w:val="a0"/>
    <w:rPr>
      <w:rFonts w:ascii="Cambria" w:hAnsi="Cambria"/>
      <w:b/>
      <w:bCs/>
      <w:kern w:val="3"/>
      <w:sz w:val="32"/>
      <w:szCs w:val="32"/>
    </w:rPr>
  </w:style>
  <w:style w:type="character" w:customStyle="1" w:styleId="af5">
    <w:name w:val="Основной текст с отступом Знак"/>
    <w:basedOn w:val="a0"/>
    <w:rPr>
      <w:rFonts w:ascii="Times New Roman" w:hAnsi="Times New Roman"/>
    </w:rPr>
  </w:style>
  <w:style w:type="character" w:customStyle="1" w:styleId="ConsPlusNormal0">
    <w:name w:val="ConsPlusNormal Знак"/>
    <w:rPr>
      <w:rFonts w:ascii="Arial" w:hAnsi="Arial" w:cs="Arial"/>
      <w:lang w:val="ru-RU" w:eastAsia="ru-RU" w:bidi="ar-SA"/>
    </w:rPr>
  </w:style>
  <w:style w:type="character" w:customStyle="1" w:styleId="9">
    <w:name w:val="Заголовок 9 Знак"/>
    <w:basedOn w:val="a0"/>
    <w:rPr>
      <w:rFonts w:ascii="Cambria" w:hAnsi="Cambria"/>
      <w:sz w:val="22"/>
      <w:szCs w:val="22"/>
    </w:rPr>
  </w:style>
  <w:style w:type="character" w:customStyle="1" w:styleId="StrongEmphasis">
    <w:name w:val="Strong Emphasis"/>
    <w:basedOn w:val="a0"/>
    <w:rPr>
      <w:b/>
      <w:bCs/>
    </w:rPr>
  </w:style>
  <w:style w:type="character" w:customStyle="1" w:styleId="ListLabel1">
    <w:name w:val="ListLabel 1"/>
    <w:rPr>
      <w:b/>
    </w:rPr>
  </w:style>
  <w:style w:type="character" w:customStyle="1" w:styleId="ListLabel2">
    <w:name w:val="ListLabel 2"/>
    <w:rPr>
      <w:rFonts w:cs="Aria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paragraph" w:styleId="af6">
    <w:name w:val="header"/>
    <w:basedOn w:val="a"/>
    <w:link w:val="14"/>
    <w:uiPriority w:val="99"/>
    <w:semiHidden/>
    <w:unhideWhenUsed/>
    <w:pPr>
      <w:tabs>
        <w:tab w:val="center" w:pos="4677"/>
        <w:tab w:val="right" w:pos="9355"/>
      </w:tabs>
    </w:pPr>
  </w:style>
  <w:style w:type="character" w:customStyle="1" w:styleId="14">
    <w:name w:val="Верхний колонтитул Знак1"/>
    <w:basedOn w:val="a0"/>
    <w:link w:val="af6"/>
    <w:uiPriority w:val="99"/>
    <w:semiHidden/>
  </w:style>
  <w:style w:type="paragraph" w:styleId="af7">
    <w:name w:val="footer"/>
    <w:basedOn w:val="a"/>
    <w:link w:val="15"/>
    <w:uiPriority w:val="99"/>
    <w:semiHidden/>
    <w:unhideWhenUsed/>
    <w:pPr>
      <w:tabs>
        <w:tab w:val="center" w:pos="4677"/>
        <w:tab w:val="right" w:pos="9355"/>
      </w:tabs>
    </w:pPr>
  </w:style>
  <w:style w:type="character" w:customStyle="1" w:styleId="15">
    <w:name w:val="Нижний колонтитул Знак1"/>
    <w:basedOn w:val="a0"/>
    <w:link w:val="af7"/>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6688">
      <w:bodyDiv w:val="1"/>
      <w:marLeft w:val="0"/>
      <w:marRight w:val="0"/>
      <w:marTop w:val="0"/>
      <w:marBottom w:val="0"/>
      <w:divBdr>
        <w:top w:val="none" w:sz="0" w:space="0" w:color="auto"/>
        <w:left w:val="none" w:sz="0" w:space="0" w:color="auto"/>
        <w:bottom w:val="none" w:sz="0" w:space="0" w:color="auto"/>
        <w:right w:val="none" w:sz="0" w:space="0" w:color="auto"/>
      </w:divBdr>
    </w:div>
    <w:div w:id="1571691164">
      <w:bodyDiv w:val="1"/>
      <w:marLeft w:val="0"/>
      <w:marRight w:val="0"/>
      <w:marTop w:val="0"/>
      <w:marBottom w:val="0"/>
      <w:divBdr>
        <w:top w:val="none" w:sz="0" w:space="0" w:color="auto"/>
        <w:left w:val="none" w:sz="0" w:space="0" w:color="auto"/>
        <w:bottom w:val="none" w:sz="0" w:space="0" w:color="auto"/>
        <w:right w:val="none" w:sz="0" w:space="0" w:color="auto"/>
      </w:divBdr>
    </w:div>
    <w:div w:id="201091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87@fas.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ukotka.fas.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3638</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User</dc:creator>
  <cp:lastModifiedBy>Анастасия Алексеевна Матафонова</cp:lastModifiedBy>
  <cp:revision>58</cp:revision>
  <cp:lastPrinted>2020-07-09T03:29:00Z</cp:lastPrinted>
  <dcterms:created xsi:type="dcterms:W3CDTF">2016-04-12T00:26:00Z</dcterms:created>
  <dcterms:modified xsi:type="dcterms:W3CDTF">2020-07-09T03:31:00Z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Legal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