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32CB2E" w14:textId="77777777" w:rsidR="009E150A" w:rsidRPr="00E30F92" w:rsidRDefault="009E150A">
      <w:pPr>
        <w:rPr>
          <w:lang w:val="en-US"/>
        </w:rPr>
      </w:pPr>
    </w:p>
    <w:p w14:paraId="5EF17F27" w14:textId="77777777" w:rsidR="00ED48E3" w:rsidRPr="007D0C3B" w:rsidRDefault="00ED48E3" w:rsidP="00ED48E3">
      <w:pPr>
        <w:widowControl w:val="0"/>
        <w:suppressAutoHyphens/>
        <w:autoSpaceDE w:val="0"/>
        <w:jc w:val="center"/>
        <w:rPr>
          <w:rFonts w:ascii="Times New Roman" w:hAnsi="Times New Roman"/>
          <w:sz w:val="26"/>
          <w:szCs w:val="26"/>
          <w:lang w:eastAsia="ar-SA"/>
        </w:rPr>
      </w:pPr>
      <w:r w:rsidRPr="003268B7">
        <w:rPr>
          <w:rFonts w:ascii="Times New Roman" w:hAnsi="Times New Roman"/>
          <w:sz w:val="26"/>
          <w:szCs w:val="26"/>
          <w:lang w:eastAsia="ar-SA"/>
        </w:rPr>
        <w:t>РЕШЕНИЕ</w:t>
      </w:r>
    </w:p>
    <w:p w14:paraId="71A7D587" w14:textId="2AEA73C2" w:rsidR="00ED48E3" w:rsidRPr="003268B7" w:rsidRDefault="00ED48E3" w:rsidP="00ED48E3">
      <w:pPr>
        <w:widowControl w:val="0"/>
        <w:suppressAutoHyphens/>
        <w:autoSpaceDE w:val="0"/>
        <w:jc w:val="center"/>
        <w:rPr>
          <w:rFonts w:ascii="Times New Roman" w:hAnsi="Times New Roman"/>
          <w:sz w:val="26"/>
          <w:szCs w:val="26"/>
          <w:lang w:eastAsia="ar-SA"/>
        </w:rPr>
      </w:pPr>
      <w:r w:rsidRPr="003268B7">
        <w:rPr>
          <w:rFonts w:ascii="Times New Roman" w:hAnsi="Times New Roman"/>
          <w:sz w:val="26"/>
          <w:szCs w:val="26"/>
          <w:lang w:eastAsia="ar-SA"/>
        </w:rPr>
        <w:t xml:space="preserve">по жалобе </w:t>
      </w:r>
      <w:r w:rsidR="005104C4" w:rsidRPr="003268B7">
        <w:rPr>
          <w:rFonts w:ascii="Times New Roman" w:hAnsi="Times New Roman"/>
          <w:sz w:val="26"/>
          <w:szCs w:val="26"/>
          <w:lang w:eastAsia="ar-SA"/>
        </w:rPr>
        <w:t>№</w:t>
      </w:r>
      <w:r w:rsidR="004E37E5" w:rsidRPr="003268B7">
        <w:t xml:space="preserve"> </w:t>
      </w:r>
      <w:r w:rsidR="007D0C3B" w:rsidRPr="007D0C3B">
        <w:rPr>
          <w:rFonts w:ascii="Times New Roman" w:hAnsi="Times New Roman"/>
          <w:sz w:val="26"/>
          <w:szCs w:val="26"/>
        </w:rPr>
        <w:t>1125</w:t>
      </w:r>
      <w:r w:rsidR="00CA6420" w:rsidRPr="003268B7">
        <w:rPr>
          <w:rFonts w:ascii="Times New Roman" w:hAnsi="Times New Roman"/>
          <w:sz w:val="26"/>
          <w:szCs w:val="26"/>
        </w:rPr>
        <w:t>-</w:t>
      </w:r>
      <w:r w:rsidR="007D0C3B" w:rsidRPr="007D0C3B">
        <w:rPr>
          <w:rFonts w:ascii="Times New Roman" w:hAnsi="Times New Roman"/>
          <w:sz w:val="26"/>
          <w:szCs w:val="26"/>
        </w:rPr>
        <w:t>14731-20/4</w:t>
      </w:r>
    </w:p>
    <w:p w14:paraId="4EB79E7E" w14:textId="77777777" w:rsidR="00ED48E3" w:rsidRPr="003268B7" w:rsidRDefault="00ED48E3" w:rsidP="00ED48E3">
      <w:pPr>
        <w:widowControl w:val="0"/>
        <w:suppressAutoHyphens/>
        <w:autoSpaceDE w:val="0"/>
        <w:jc w:val="both"/>
        <w:rPr>
          <w:rFonts w:ascii="Times New Roman" w:hAnsi="Times New Roman"/>
          <w:sz w:val="26"/>
          <w:szCs w:val="26"/>
          <w:lang w:eastAsia="ar-SA"/>
        </w:rPr>
      </w:pPr>
    </w:p>
    <w:p w14:paraId="75482AC0" w14:textId="77777777" w:rsidR="00ED48E3" w:rsidRPr="003268B7" w:rsidRDefault="00ED48E3" w:rsidP="00ED48E3">
      <w:pPr>
        <w:widowControl w:val="0"/>
        <w:suppressAutoHyphens/>
        <w:autoSpaceDE w:val="0"/>
        <w:jc w:val="both"/>
        <w:rPr>
          <w:rFonts w:ascii="Times New Roman" w:hAnsi="Times New Roman"/>
          <w:sz w:val="26"/>
          <w:szCs w:val="26"/>
          <w:lang w:eastAsia="ar-SA"/>
        </w:rPr>
      </w:pPr>
      <w:r w:rsidRPr="003268B7">
        <w:rPr>
          <w:rFonts w:ascii="Times New Roman" w:hAnsi="Times New Roman"/>
          <w:sz w:val="26"/>
          <w:szCs w:val="26"/>
          <w:lang w:eastAsia="ar-SA"/>
        </w:rPr>
        <w:t>Резолютивная часть оглашена</w:t>
      </w:r>
    </w:p>
    <w:p w14:paraId="6C9D05ED" w14:textId="5813DCD8" w:rsidR="00ED48E3" w:rsidRPr="003268B7" w:rsidRDefault="007D0C3B" w:rsidP="00ED48E3">
      <w:pPr>
        <w:widowControl w:val="0"/>
        <w:suppressAutoHyphens/>
        <w:autoSpaceDE w:val="0"/>
        <w:jc w:val="both"/>
        <w:rPr>
          <w:rFonts w:ascii="Times New Roman" w:hAnsi="Times New Roman"/>
          <w:sz w:val="26"/>
          <w:szCs w:val="26"/>
          <w:lang w:eastAsia="ar-SA"/>
        </w:rPr>
      </w:pPr>
      <w:r>
        <w:rPr>
          <w:rFonts w:ascii="Times New Roman" w:hAnsi="Times New Roman"/>
          <w:sz w:val="26"/>
          <w:szCs w:val="26"/>
          <w:lang w:eastAsia="ar-SA"/>
        </w:rPr>
        <w:t>22</w:t>
      </w:r>
      <w:r w:rsidR="00883715" w:rsidRPr="003268B7">
        <w:rPr>
          <w:rFonts w:ascii="Times New Roman" w:hAnsi="Times New Roman"/>
          <w:sz w:val="26"/>
          <w:szCs w:val="26"/>
          <w:lang w:eastAsia="ar-SA"/>
        </w:rPr>
        <w:t>.</w:t>
      </w:r>
      <w:r>
        <w:rPr>
          <w:rFonts w:ascii="Times New Roman" w:hAnsi="Times New Roman"/>
          <w:sz w:val="26"/>
          <w:szCs w:val="26"/>
          <w:lang w:eastAsia="ar-SA"/>
        </w:rPr>
        <w:t>07</w:t>
      </w:r>
      <w:r w:rsidR="00ED48E3" w:rsidRPr="003268B7">
        <w:rPr>
          <w:rFonts w:ascii="Times New Roman" w:hAnsi="Times New Roman"/>
          <w:sz w:val="26"/>
          <w:szCs w:val="26"/>
          <w:lang w:eastAsia="ar-SA"/>
        </w:rPr>
        <w:t>.20</w:t>
      </w:r>
      <w:r w:rsidR="00A1310A" w:rsidRPr="003268B7">
        <w:rPr>
          <w:rFonts w:ascii="Times New Roman" w:hAnsi="Times New Roman"/>
          <w:sz w:val="26"/>
          <w:szCs w:val="26"/>
          <w:lang w:eastAsia="ar-SA"/>
        </w:rPr>
        <w:t>20</w:t>
      </w:r>
      <w:r w:rsidR="005104C4" w:rsidRPr="003268B7">
        <w:rPr>
          <w:rFonts w:ascii="Times New Roman" w:hAnsi="Times New Roman"/>
          <w:sz w:val="26"/>
          <w:szCs w:val="26"/>
          <w:lang w:eastAsia="ar-SA"/>
        </w:rPr>
        <w:t xml:space="preserve"> </w:t>
      </w:r>
      <w:r w:rsidR="00ED48E3" w:rsidRPr="003268B7">
        <w:rPr>
          <w:rFonts w:ascii="Times New Roman" w:hAnsi="Times New Roman"/>
          <w:sz w:val="26"/>
          <w:szCs w:val="26"/>
          <w:lang w:eastAsia="ar-SA"/>
        </w:rPr>
        <w:t xml:space="preserve">г.                                                                                               </w:t>
      </w:r>
      <w:r w:rsidR="00ED48E3" w:rsidRPr="003268B7">
        <w:rPr>
          <w:rFonts w:ascii="Times New Roman" w:hAnsi="Times New Roman"/>
          <w:sz w:val="26"/>
          <w:szCs w:val="26"/>
          <w:lang w:eastAsia="ar-SA"/>
        </w:rPr>
        <w:tab/>
        <w:t xml:space="preserve">   </w:t>
      </w:r>
      <w:r w:rsidR="005A407C" w:rsidRPr="003268B7">
        <w:rPr>
          <w:rFonts w:ascii="Times New Roman" w:hAnsi="Times New Roman"/>
          <w:sz w:val="26"/>
          <w:szCs w:val="26"/>
          <w:lang w:eastAsia="ar-SA"/>
        </w:rPr>
        <w:t xml:space="preserve">         </w:t>
      </w:r>
      <w:r w:rsidR="00ED48E3" w:rsidRPr="003268B7">
        <w:rPr>
          <w:rFonts w:ascii="Times New Roman" w:hAnsi="Times New Roman"/>
          <w:sz w:val="26"/>
          <w:szCs w:val="26"/>
          <w:lang w:eastAsia="ar-SA"/>
        </w:rPr>
        <w:t xml:space="preserve"> </w:t>
      </w:r>
      <w:proofErr w:type="spellStart"/>
      <w:r w:rsidR="00ED48E3" w:rsidRPr="003268B7">
        <w:rPr>
          <w:rFonts w:ascii="Times New Roman" w:hAnsi="Times New Roman"/>
          <w:sz w:val="26"/>
          <w:szCs w:val="26"/>
          <w:lang w:eastAsia="ar-SA"/>
        </w:rPr>
        <w:t>г.о</w:t>
      </w:r>
      <w:proofErr w:type="spellEnd"/>
      <w:r w:rsidR="00ED48E3" w:rsidRPr="003268B7">
        <w:rPr>
          <w:rFonts w:ascii="Times New Roman" w:hAnsi="Times New Roman"/>
          <w:sz w:val="26"/>
          <w:szCs w:val="26"/>
          <w:lang w:eastAsia="ar-SA"/>
        </w:rPr>
        <w:t>. Самара</w:t>
      </w:r>
    </w:p>
    <w:p w14:paraId="5EF950CD" w14:textId="77777777" w:rsidR="00ED48E3" w:rsidRPr="003268B7" w:rsidRDefault="00ED48E3" w:rsidP="00ED48E3">
      <w:pPr>
        <w:widowControl w:val="0"/>
        <w:suppressAutoHyphens/>
        <w:autoSpaceDE w:val="0"/>
        <w:jc w:val="both"/>
        <w:rPr>
          <w:rFonts w:ascii="Times New Roman" w:hAnsi="Times New Roman"/>
          <w:sz w:val="26"/>
          <w:szCs w:val="26"/>
          <w:lang w:eastAsia="ar-SA"/>
        </w:rPr>
      </w:pPr>
    </w:p>
    <w:p w14:paraId="1D9DC47B" w14:textId="412D59D5" w:rsidR="00ED48E3" w:rsidRPr="003268B7" w:rsidRDefault="00ED48E3" w:rsidP="00ED48E3">
      <w:pPr>
        <w:suppressAutoHyphens/>
        <w:autoSpaceDE w:val="0"/>
        <w:ind w:firstLine="709"/>
        <w:jc w:val="both"/>
        <w:rPr>
          <w:rFonts w:ascii="Times New Roman" w:hAnsi="Times New Roman"/>
          <w:sz w:val="26"/>
          <w:szCs w:val="26"/>
          <w:lang w:eastAsia="ar-SA"/>
        </w:rPr>
      </w:pPr>
      <w:r w:rsidRPr="003268B7">
        <w:rPr>
          <w:rFonts w:ascii="Times New Roman" w:hAnsi="Times New Roman"/>
          <w:sz w:val="26"/>
          <w:szCs w:val="26"/>
          <w:lang w:eastAsia="ar-SA"/>
        </w:rPr>
        <w:t>Комиссия Управления Федеральной антимонопольной службы по Самарской области по контролю в сфере закупок (далее – Комиссия Самарского УФАС России</w:t>
      </w:r>
    </w:p>
    <w:p w14:paraId="48876DC3" w14:textId="680B81DE" w:rsidR="00993D1F" w:rsidRPr="003268B7" w:rsidRDefault="00ED48E3" w:rsidP="00567617">
      <w:pPr>
        <w:pStyle w:val="parametervalue"/>
        <w:spacing w:before="0" w:beforeAutospacing="0" w:after="0" w:afterAutospacing="0"/>
        <w:ind w:firstLine="709"/>
        <w:jc w:val="both"/>
        <w:rPr>
          <w:sz w:val="26"/>
          <w:szCs w:val="26"/>
          <w:lang w:eastAsia="ar-SA"/>
        </w:rPr>
      </w:pPr>
      <w:r w:rsidRPr="003268B7">
        <w:rPr>
          <w:sz w:val="26"/>
          <w:szCs w:val="26"/>
          <w:lang w:eastAsia="ar-SA"/>
        </w:rPr>
        <w:t>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жалоб</w:t>
      </w:r>
      <w:r w:rsidR="00993D1F" w:rsidRPr="003268B7">
        <w:rPr>
          <w:sz w:val="26"/>
          <w:szCs w:val="26"/>
          <w:lang w:eastAsia="ar-SA"/>
        </w:rPr>
        <w:t xml:space="preserve">у </w:t>
      </w:r>
      <w:r w:rsidR="007D0C3B" w:rsidRPr="007D0C3B">
        <w:rPr>
          <w:sz w:val="26"/>
          <w:szCs w:val="26"/>
          <w:lang w:eastAsia="ar-SA"/>
        </w:rPr>
        <w:t>ООО</w:t>
      </w:r>
      <w:r w:rsidR="007D0C3B">
        <w:rPr>
          <w:sz w:val="26"/>
          <w:szCs w:val="26"/>
          <w:lang w:eastAsia="ar-SA"/>
        </w:rPr>
        <w:t> </w:t>
      </w:r>
      <w:r w:rsidR="007D0C3B" w:rsidRPr="007D0C3B">
        <w:rPr>
          <w:sz w:val="26"/>
          <w:szCs w:val="26"/>
          <w:lang w:eastAsia="ar-SA"/>
        </w:rPr>
        <w:t>«</w:t>
      </w:r>
      <w:r w:rsidR="007D0C3B">
        <w:rPr>
          <w:sz w:val="26"/>
          <w:szCs w:val="26"/>
          <w:lang w:eastAsia="ar-SA"/>
        </w:rPr>
        <w:t xml:space="preserve">Фирма </w:t>
      </w:r>
      <w:r w:rsidR="007D0C3B" w:rsidRPr="007D0C3B">
        <w:rPr>
          <w:sz w:val="26"/>
          <w:szCs w:val="26"/>
          <w:lang w:eastAsia="ar-SA"/>
        </w:rPr>
        <w:t xml:space="preserve">МЕДПОЛИМЕР» на положения аукционной документации при проведении аукциона в электронной форме по объекту закупки: «Поставка лекарственных препаратов для Государственного бюджетного учреждения здравоохранения Самарской области "Тольяттинская городская детская клиническая больница".» (извещение №0142200001320012253, начальная (максимальная) цена </w:t>
      </w:r>
      <w:proofErr w:type="gramStart"/>
      <w:r w:rsidR="007D0C3B" w:rsidRPr="007D0C3B">
        <w:rPr>
          <w:sz w:val="26"/>
          <w:szCs w:val="26"/>
          <w:lang w:eastAsia="ar-SA"/>
        </w:rPr>
        <w:t>контракта  -</w:t>
      </w:r>
      <w:proofErr w:type="gramEnd"/>
      <w:r w:rsidR="007D0C3B" w:rsidRPr="007D0C3B">
        <w:rPr>
          <w:sz w:val="26"/>
          <w:szCs w:val="26"/>
          <w:lang w:eastAsia="ar-SA"/>
        </w:rPr>
        <w:t xml:space="preserve">  265 984,00 руб.)</w:t>
      </w:r>
      <w:r w:rsidR="00D34332" w:rsidRPr="003268B7">
        <w:rPr>
          <w:sz w:val="26"/>
          <w:szCs w:val="26"/>
          <w:lang w:eastAsia="ar-SA"/>
        </w:rPr>
        <w:t>,</w:t>
      </w:r>
    </w:p>
    <w:p w14:paraId="78EEC39F" w14:textId="77777777" w:rsidR="005F10B0" w:rsidRPr="003268B7" w:rsidRDefault="005F10B0" w:rsidP="00CA6420">
      <w:pPr>
        <w:pStyle w:val="parametervalue"/>
        <w:spacing w:before="0" w:beforeAutospacing="0" w:after="0" w:afterAutospacing="0"/>
        <w:ind w:firstLine="709"/>
        <w:jc w:val="both"/>
        <w:rPr>
          <w:sz w:val="26"/>
          <w:szCs w:val="26"/>
          <w:lang w:eastAsia="ar-SA"/>
        </w:rPr>
      </w:pPr>
    </w:p>
    <w:p w14:paraId="7AD3A245" w14:textId="77777777" w:rsidR="00567617" w:rsidRPr="003268B7" w:rsidRDefault="00567617" w:rsidP="00567617">
      <w:pPr>
        <w:suppressAutoHyphens/>
        <w:autoSpaceDE w:val="0"/>
        <w:ind w:firstLine="709"/>
        <w:jc w:val="center"/>
        <w:rPr>
          <w:rFonts w:ascii="Times New Roman" w:hAnsi="Times New Roman"/>
          <w:b/>
          <w:sz w:val="26"/>
          <w:szCs w:val="26"/>
          <w:lang w:eastAsia="ar-SA"/>
        </w:rPr>
      </w:pPr>
      <w:r w:rsidRPr="003268B7">
        <w:rPr>
          <w:rFonts w:ascii="Times New Roman" w:hAnsi="Times New Roman"/>
          <w:b/>
          <w:sz w:val="26"/>
          <w:szCs w:val="26"/>
          <w:lang w:eastAsia="ar-SA"/>
        </w:rPr>
        <w:t>УСТАНОВИЛА:</w:t>
      </w:r>
    </w:p>
    <w:p w14:paraId="2405267B" w14:textId="77777777" w:rsidR="005F10B0" w:rsidRPr="003268B7" w:rsidRDefault="005F10B0" w:rsidP="00567617">
      <w:pPr>
        <w:suppressAutoHyphens/>
        <w:autoSpaceDE w:val="0"/>
        <w:ind w:firstLine="709"/>
        <w:jc w:val="center"/>
        <w:rPr>
          <w:rFonts w:ascii="Times New Roman" w:hAnsi="Times New Roman"/>
          <w:b/>
          <w:sz w:val="26"/>
          <w:szCs w:val="26"/>
          <w:lang w:eastAsia="ar-SA"/>
        </w:rPr>
      </w:pPr>
    </w:p>
    <w:p w14:paraId="1DF81449" w14:textId="28793566" w:rsidR="007D0C3B" w:rsidRDefault="007E1888" w:rsidP="005238B4">
      <w:pPr>
        <w:suppressAutoHyphens/>
        <w:autoSpaceDE w:val="0"/>
        <w:ind w:firstLine="709"/>
        <w:jc w:val="both"/>
        <w:rPr>
          <w:rFonts w:ascii="Times New Roman" w:hAnsi="Times New Roman"/>
          <w:sz w:val="26"/>
          <w:szCs w:val="26"/>
          <w:lang w:eastAsia="ar-SA"/>
        </w:rPr>
      </w:pPr>
      <w:r w:rsidRPr="003268B7">
        <w:rPr>
          <w:rFonts w:ascii="Times New Roman" w:hAnsi="Times New Roman"/>
          <w:sz w:val="26"/>
          <w:szCs w:val="26"/>
          <w:lang w:eastAsia="ar-SA"/>
        </w:rPr>
        <w:t xml:space="preserve">В Самарское УФАС России поступила жалоба </w:t>
      </w:r>
      <w:r w:rsidR="007D0C3B" w:rsidRPr="007D0C3B">
        <w:rPr>
          <w:rFonts w:ascii="Times New Roman" w:hAnsi="Times New Roman"/>
          <w:sz w:val="26"/>
          <w:szCs w:val="26"/>
          <w:lang w:eastAsia="ar-SA"/>
        </w:rPr>
        <w:t>ООО «</w:t>
      </w:r>
      <w:r w:rsidR="007D0C3B">
        <w:rPr>
          <w:rFonts w:ascii="Times New Roman" w:hAnsi="Times New Roman"/>
          <w:sz w:val="26"/>
          <w:szCs w:val="26"/>
          <w:lang w:eastAsia="ar-SA"/>
        </w:rPr>
        <w:t xml:space="preserve">Фирма </w:t>
      </w:r>
      <w:r w:rsidR="007D0C3B" w:rsidRPr="007D0C3B">
        <w:rPr>
          <w:rFonts w:ascii="Times New Roman" w:hAnsi="Times New Roman"/>
          <w:sz w:val="26"/>
          <w:szCs w:val="26"/>
          <w:lang w:eastAsia="ar-SA"/>
        </w:rPr>
        <w:t>МЕДПОЛИМЕР» на положения аукционной документации при проведении аукциона в электронной форме по объекту закупки: «Поставка лекарственных препаратов для Государственного бюджетного учреждения здравоохранения Самарской области "Тольяттинская городская детская клиническая больница".» (извещение №</w:t>
      </w:r>
      <w:bookmarkStart w:id="0" w:name="_GoBack"/>
      <w:r w:rsidR="007D0C3B" w:rsidRPr="007D0C3B">
        <w:rPr>
          <w:rFonts w:ascii="Times New Roman" w:hAnsi="Times New Roman"/>
          <w:sz w:val="26"/>
          <w:szCs w:val="26"/>
          <w:lang w:eastAsia="ar-SA"/>
        </w:rPr>
        <w:t>0142200001320012253</w:t>
      </w:r>
      <w:bookmarkEnd w:id="0"/>
      <w:r w:rsidR="007D0C3B" w:rsidRPr="007D0C3B">
        <w:rPr>
          <w:rFonts w:ascii="Times New Roman" w:hAnsi="Times New Roman"/>
          <w:sz w:val="26"/>
          <w:szCs w:val="26"/>
          <w:lang w:eastAsia="ar-SA"/>
        </w:rPr>
        <w:t xml:space="preserve">, начальная (максимальная) цена </w:t>
      </w:r>
      <w:proofErr w:type="gramStart"/>
      <w:r w:rsidR="007D0C3B" w:rsidRPr="007D0C3B">
        <w:rPr>
          <w:rFonts w:ascii="Times New Roman" w:hAnsi="Times New Roman"/>
          <w:sz w:val="26"/>
          <w:szCs w:val="26"/>
          <w:lang w:eastAsia="ar-SA"/>
        </w:rPr>
        <w:t>контракта  -</w:t>
      </w:r>
      <w:proofErr w:type="gramEnd"/>
      <w:r w:rsidR="007D0C3B" w:rsidRPr="007D0C3B">
        <w:rPr>
          <w:rFonts w:ascii="Times New Roman" w:hAnsi="Times New Roman"/>
          <w:sz w:val="26"/>
          <w:szCs w:val="26"/>
          <w:lang w:eastAsia="ar-SA"/>
        </w:rPr>
        <w:t xml:space="preserve">  265 984,00 руб.).</w:t>
      </w:r>
    </w:p>
    <w:p w14:paraId="072A7CAB" w14:textId="60B9FFA2" w:rsidR="00D06D39" w:rsidRPr="003268B7" w:rsidRDefault="009C224D" w:rsidP="005238B4">
      <w:pPr>
        <w:suppressAutoHyphens/>
        <w:autoSpaceDE w:val="0"/>
        <w:ind w:firstLine="709"/>
        <w:jc w:val="both"/>
        <w:rPr>
          <w:rFonts w:ascii="Times New Roman" w:hAnsi="Times New Roman"/>
          <w:sz w:val="26"/>
          <w:szCs w:val="26"/>
          <w:lang w:eastAsia="ar-SA"/>
        </w:rPr>
      </w:pPr>
      <w:r w:rsidRPr="003268B7">
        <w:rPr>
          <w:rFonts w:ascii="Times New Roman" w:hAnsi="Times New Roman"/>
          <w:sz w:val="26"/>
          <w:szCs w:val="26"/>
          <w:lang w:eastAsia="ar-SA"/>
        </w:rPr>
        <w:t>Согласно доводам</w:t>
      </w:r>
      <w:r w:rsidR="00FD1D01">
        <w:rPr>
          <w:rFonts w:ascii="Times New Roman" w:hAnsi="Times New Roman"/>
          <w:sz w:val="26"/>
          <w:szCs w:val="26"/>
          <w:lang w:eastAsia="ar-SA"/>
        </w:rPr>
        <w:t xml:space="preserve"> </w:t>
      </w:r>
      <w:r w:rsidR="005238B4" w:rsidRPr="003268B7">
        <w:rPr>
          <w:rFonts w:ascii="Times New Roman" w:hAnsi="Times New Roman"/>
          <w:sz w:val="26"/>
          <w:szCs w:val="26"/>
          <w:lang w:eastAsia="ar-SA"/>
        </w:rPr>
        <w:t>жалобы</w:t>
      </w:r>
      <w:r w:rsidR="00FD1D01">
        <w:rPr>
          <w:rFonts w:ascii="Times New Roman" w:hAnsi="Times New Roman"/>
          <w:sz w:val="26"/>
          <w:szCs w:val="26"/>
          <w:lang w:eastAsia="ar-SA"/>
        </w:rPr>
        <w:t xml:space="preserve"> </w:t>
      </w:r>
      <w:r w:rsidR="007D0C3B" w:rsidRPr="003268B7">
        <w:rPr>
          <w:rFonts w:ascii="Times New Roman" w:hAnsi="Times New Roman"/>
          <w:sz w:val="26"/>
          <w:szCs w:val="26"/>
          <w:lang w:eastAsia="ar-SA"/>
        </w:rPr>
        <w:t>Заказчиком</w:t>
      </w:r>
      <w:r w:rsidR="007D0C3B">
        <w:rPr>
          <w:rFonts w:ascii="Times New Roman" w:hAnsi="Times New Roman"/>
          <w:sz w:val="26"/>
          <w:szCs w:val="26"/>
          <w:lang w:eastAsia="ar-SA"/>
        </w:rPr>
        <w:t xml:space="preserve"> в </w:t>
      </w:r>
      <w:r w:rsidR="00FD1D01">
        <w:rPr>
          <w:rFonts w:ascii="Times New Roman" w:hAnsi="Times New Roman"/>
          <w:sz w:val="26"/>
          <w:szCs w:val="26"/>
          <w:lang w:eastAsia="ar-SA"/>
        </w:rPr>
        <w:t>требования</w:t>
      </w:r>
      <w:r w:rsidR="007D0C3B">
        <w:rPr>
          <w:rFonts w:ascii="Times New Roman" w:hAnsi="Times New Roman"/>
          <w:sz w:val="26"/>
          <w:szCs w:val="26"/>
          <w:lang w:eastAsia="ar-SA"/>
        </w:rPr>
        <w:t>х</w:t>
      </w:r>
      <w:r w:rsidR="00FD1D01">
        <w:rPr>
          <w:rFonts w:ascii="Times New Roman" w:hAnsi="Times New Roman"/>
          <w:sz w:val="26"/>
          <w:szCs w:val="26"/>
          <w:lang w:eastAsia="ar-SA"/>
        </w:rPr>
        <w:t xml:space="preserve"> технического</w:t>
      </w:r>
      <w:r w:rsidR="00FD1D01" w:rsidRPr="00FD1D01">
        <w:rPr>
          <w:rFonts w:ascii="Times New Roman" w:hAnsi="Times New Roman"/>
          <w:sz w:val="26"/>
          <w:szCs w:val="26"/>
          <w:lang w:eastAsia="ar-SA"/>
        </w:rPr>
        <w:t xml:space="preserve"> задани</w:t>
      </w:r>
      <w:r w:rsidR="00FD1D01">
        <w:rPr>
          <w:rFonts w:ascii="Times New Roman" w:hAnsi="Times New Roman"/>
          <w:sz w:val="26"/>
          <w:szCs w:val="26"/>
          <w:lang w:eastAsia="ar-SA"/>
        </w:rPr>
        <w:t xml:space="preserve">я </w:t>
      </w:r>
      <w:r w:rsidR="005238B4" w:rsidRPr="003268B7">
        <w:rPr>
          <w:rFonts w:ascii="Times New Roman" w:hAnsi="Times New Roman"/>
          <w:sz w:val="26"/>
          <w:szCs w:val="26"/>
          <w:lang w:eastAsia="ar-SA"/>
        </w:rPr>
        <w:t>допущены нарушения законод</w:t>
      </w:r>
      <w:r w:rsidR="00320142">
        <w:rPr>
          <w:rFonts w:ascii="Times New Roman" w:hAnsi="Times New Roman"/>
          <w:sz w:val="26"/>
          <w:szCs w:val="26"/>
          <w:lang w:eastAsia="ar-SA"/>
        </w:rPr>
        <w:t>ательства о контрактной системе</w:t>
      </w:r>
      <w:r w:rsidR="00FD1D01" w:rsidRPr="00FD1D01">
        <w:rPr>
          <w:rFonts w:ascii="Times New Roman" w:hAnsi="Times New Roman"/>
          <w:sz w:val="26"/>
          <w:szCs w:val="26"/>
          <w:lang w:eastAsia="ar-SA"/>
        </w:rPr>
        <w:t xml:space="preserve"> </w:t>
      </w:r>
      <w:r w:rsidR="00FD1D01" w:rsidRPr="003268B7">
        <w:rPr>
          <w:rFonts w:ascii="Times New Roman" w:hAnsi="Times New Roman"/>
          <w:sz w:val="26"/>
          <w:szCs w:val="26"/>
          <w:lang w:eastAsia="ar-SA"/>
        </w:rPr>
        <w:t>при</w:t>
      </w:r>
      <w:r w:rsidR="00FD1D01">
        <w:rPr>
          <w:rFonts w:ascii="Times New Roman" w:hAnsi="Times New Roman"/>
          <w:sz w:val="26"/>
          <w:szCs w:val="26"/>
          <w:lang w:eastAsia="ar-SA"/>
        </w:rPr>
        <w:t xml:space="preserve"> описании объекта закупки</w:t>
      </w:r>
      <w:r w:rsidR="00320142">
        <w:rPr>
          <w:rFonts w:ascii="Times New Roman" w:hAnsi="Times New Roman"/>
          <w:sz w:val="26"/>
          <w:szCs w:val="26"/>
          <w:lang w:eastAsia="ar-SA"/>
        </w:rPr>
        <w:t xml:space="preserve">. </w:t>
      </w:r>
    </w:p>
    <w:p w14:paraId="03FD66CB" w14:textId="77777777" w:rsidR="004A5805" w:rsidRPr="003268B7" w:rsidRDefault="004A5805" w:rsidP="004A5805">
      <w:pPr>
        <w:pStyle w:val="parametervalue"/>
        <w:spacing w:before="0" w:beforeAutospacing="0" w:after="0" w:afterAutospacing="0"/>
        <w:ind w:firstLine="709"/>
        <w:jc w:val="both"/>
        <w:rPr>
          <w:sz w:val="26"/>
          <w:szCs w:val="26"/>
          <w:lang w:eastAsia="ar-SA"/>
        </w:rPr>
      </w:pPr>
      <w:r w:rsidRPr="003268B7">
        <w:rPr>
          <w:sz w:val="26"/>
          <w:szCs w:val="26"/>
          <w:lang w:eastAsia="ar-SA"/>
        </w:rPr>
        <w:t xml:space="preserve">Заявитель просит признать жалобу обоснованной, провести внеплановую проверку закупки, признать положения аукционной документации несоответствующими законодательству, выдать предписание об устранении выявленных нарушений, привлечь к административной ответственности виновных должностных лиц. </w:t>
      </w:r>
    </w:p>
    <w:p w14:paraId="2B5D35D7" w14:textId="77777777" w:rsidR="00FD1D01" w:rsidRDefault="00FD1D01" w:rsidP="00CD37B1">
      <w:pPr>
        <w:pStyle w:val="parametervalue"/>
        <w:spacing w:before="0" w:beforeAutospacing="0" w:after="0" w:afterAutospacing="0"/>
        <w:ind w:firstLine="709"/>
        <w:jc w:val="both"/>
        <w:rPr>
          <w:sz w:val="26"/>
          <w:szCs w:val="26"/>
          <w:lang w:eastAsia="ar-SA"/>
        </w:rPr>
      </w:pPr>
      <w:r w:rsidRPr="00FD1D01">
        <w:rPr>
          <w:sz w:val="26"/>
          <w:szCs w:val="26"/>
          <w:lang w:eastAsia="ar-SA"/>
        </w:rPr>
        <w:t>Представител</w:t>
      </w:r>
      <w:r>
        <w:rPr>
          <w:sz w:val="26"/>
          <w:szCs w:val="26"/>
          <w:lang w:eastAsia="ar-SA"/>
        </w:rPr>
        <w:t>и</w:t>
      </w:r>
      <w:r w:rsidRPr="00FD1D01">
        <w:rPr>
          <w:sz w:val="26"/>
          <w:szCs w:val="26"/>
          <w:lang w:eastAsia="ar-SA"/>
        </w:rPr>
        <w:t xml:space="preserve"> Заказчика против доводов Заявителя возражал</w:t>
      </w:r>
      <w:r>
        <w:rPr>
          <w:sz w:val="26"/>
          <w:szCs w:val="26"/>
          <w:lang w:eastAsia="ar-SA"/>
        </w:rPr>
        <w:t>и</w:t>
      </w:r>
      <w:r w:rsidRPr="00FD1D01">
        <w:rPr>
          <w:sz w:val="26"/>
          <w:szCs w:val="26"/>
          <w:lang w:eastAsia="ar-SA"/>
        </w:rPr>
        <w:t>, указывая на необоснованность жалобы и отсутствие нарушения прав и законных интересов участников закупки, просил</w:t>
      </w:r>
      <w:r>
        <w:rPr>
          <w:sz w:val="26"/>
          <w:szCs w:val="26"/>
          <w:lang w:eastAsia="ar-SA"/>
        </w:rPr>
        <w:t>и</w:t>
      </w:r>
      <w:r w:rsidRPr="00FD1D01">
        <w:rPr>
          <w:sz w:val="26"/>
          <w:szCs w:val="26"/>
          <w:lang w:eastAsia="ar-SA"/>
        </w:rPr>
        <w:t xml:space="preserve"> отказать в удовлетворении жалобы, представил</w:t>
      </w:r>
      <w:r>
        <w:rPr>
          <w:sz w:val="26"/>
          <w:szCs w:val="26"/>
          <w:lang w:eastAsia="ar-SA"/>
        </w:rPr>
        <w:t>и</w:t>
      </w:r>
      <w:r w:rsidRPr="00FD1D01">
        <w:rPr>
          <w:sz w:val="26"/>
          <w:szCs w:val="26"/>
          <w:lang w:eastAsia="ar-SA"/>
        </w:rPr>
        <w:t xml:space="preserve"> письменные возражения на жалобу, запрашиваемые документы.</w:t>
      </w:r>
    </w:p>
    <w:p w14:paraId="31E74682" w14:textId="77777777" w:rsidR="00CD37B1" w:rsidRDefault="005F5A3F" w:rsidP="00CD37B1">
      <w:pPr>
        <w:pStyle w:val="parametervalue"/>
        <w:spacing w:before="0" w:beforeAutospacing="0" w:after="0" w:afterAutospacing="0"/>
        <w:ind w:firstLine="709"/>
        <w:jc w:val="both"/>
        <w:rPr>
          <w:sz w:val="26"/>
          <w:szCs w:val="26"/>
          <w:lang w:eastAsia="ar-SA"/>
        </w:rPr>
      </w:pPr>
      <w:r w:rsidRPr="003268B7">
        <w:rPr>
          <w:sz w:val="26"/>
          <w:szCs w:val="26"/>
          <w:lang w:eastAsia="ar-SA"/>
        </w:rPr>
        <w:t>Изучив материалы жалобы, письменные пояснения, аукционную документацию, проведя в соответствии с частью 15 статьи 99 Закона о контрактной системе внеплановую проверку, Комиссия Самарского УФАС</w:t>
      </w:r>
      <w:r w:rsidR="00700891" w:rsidRPr="003268B7">
        <w:rPr>
          <w:sz w:val="26"/>
          <w:szCs w:val="26"/>
          <w:lang w:eastAsia="ar-SA"/>
        </w:rPr>
        <w:t xml:space="preserve"> России установила следующее.</w:t>
      </w:r>
    </w:p>
    <w:p w14:paraId="1088B50F" w14:textId="77777777" w:rsidR="008C30BE" w:rsidRPr="008C30BE" w:rsidRDefault="008C30BE" w:rsidP="008C30BE">
      <w:pPr>
        <w:ind w:firstLine="709"/>
        <w:jc w:val="both"/>
        <w:rPr>
          <w:rFonts w:ascii="Times New Roman" w:hAnsi="Times New Roman"/>
          <w:sz w:val="26"/>
          <w:szCs w:val="26"/>
          <w:lang w:eastAsia="ar-SA"/>
        </w:rPr>
      </w:pPr>
      <w:r w:rsidRPr="008C30BE">
        <w:rPr>
          <w:rFonts w:ascii="Times New Roman" w:hAnsi="Times New Roman"/>
          <w:sz w:val="26"/>
          <w:szCs w:val="26"/>
          <w:lang w:eastAsia="ar-SA"/>
        </w:rPr>
        <w:lastRenderedPageBreak/>
        <w:t>В соответствии со статьей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6796AD08" w14:textId="77777777" w:rsidR="008C30BE" w:rsidRPr="008C30BE" w:rsidRDefault="008C30BE" w:rsidP="008C30BE">
      <w:pPr>
        <w:ind w:firstLine="709"/>
        <w:jc w:val="both"/>
        <w:rPr>
          <w:rFonts w:ascii="Times New Roman" w:hAnsi="Times New Roman"/>
          <w:sz w:val="26"/>
          <w:szCs w:val="26"/>
          <w:lang w:eastAsia="ar-SA"/>
        </w:rPr>
      </w:pPr>
      <w:r w:rsidRPr="008C30BE">
        <w:rPr>
          <w:rFonts w:ascii="Times New Roman" w:hAnsi="Times New Roman"/>
          <w:sz w:val="26"/>
          <w:szCs w:val="26"/>
          <w:lang w:eastAsia="ar-SA"/>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1A78E8AC" w14:textId="77777777" w:rsidR="005238B4" w:rsidRPr="003268B7" w:rsidRDefault="005238B4" w:rsidP="005238B4">
      <w:pPr>
        <w:ind w:firstLine="708"/>
        <w:jc w:val="both"/>
        <w:rPr>
          <w:rFonts w:ascii="Times New Roman" w:hAnsi="Times New Roman"/>
          <w:sz w:val="26"/>
          <w:szCs w:val="26"/>
          <w:lang w:eastAsia="ar-SA"/>
        </w:rPr>
      </w:pPr>
      <w:r w:rsidRPr="003268B7">
        <w:rPr>
          <w:rFonts w:ascii="Times New Roman" w:hAnsi="Times New Roman"/>
          <w:sz w:val="26"/>
          <w:szCs w:val="26"/>
          <w:lang w:eastAsia="ar-SA"/>
        </w:rPr>
        <w:t xml:space="preserve">В силу пункта 1 части 1 статьи 33 Закона о контрактной системе Заказчик при описании в документации о закупке объекта закупки должен указывать функциональные, технические и качественные характеристики, эксплуатационные характеристики объекта закупки (при необходимости). </w:t>
      </w:r>
    </w:p>
    <w:p w14:paraId="2B82BD04" w14:textId="77777777" w:rsidR="005238B4" w:rsidRPr="003268B7" w:rsidRDefault="005238B4" w:rsidP="005238B4">
      <w:pPr>
        <w:ind w:firstLine="708"/>
        <w:jc w:val="both"/>
        <w:rPr>
          <w:rFonts w:ascii="Times New Roman" w:hAnsi="Times New Roman"/>
          <w:sz w:val="26"/>
          <w:szCs w:val="26"/>
          <w:lang w:eastAsia="ar-SA"/>
        </w:rPr>
      </w:pPr>
      <w:r w:rsidRPr="003268B7">
        <w:rPr>
          <w:rFonts w:ascii="Times New Roman" w:hAnsi="Times New Roman"/>
          <w:sz w:val="26"/>
          <w:szCs w:val="26"/>
          <w:lang w:eastAsia="ar-SA"/>
        </w:rPr>
        <w:t>Согласно пункту 2 части 1 статьи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519A1493" w14:textId="77777777" w:rsidR="005238B4" w:rsidRPr="003268B7" w:rsidRDefault="005238B4" w:rsidP="005238B4">
      <w:pPr>
        <w:ind w:firstLine="708"/>
        <w:jc w:val="both"/>
        <w:rPr>
          <w:rFonts w:ascii="Times New Roman" w:hAnsi="Times New Roman"/>
          <w:sz w:val="26"/>
          <w:szCs w:val="26"/>
          <w:lang w:eastAsia="ar-SA"/>
        </w:rPr>
      </w:pPr>
      <w:r w:rsidRPr="003268B7">
        <w:rPr>
          <w:rFonts w:ascii="Times New Roman" w:hAnsi="Times New Roman"/>
          <w:sz w:val="26"/>
          <w:szCs w:val="26"/>
          <w:lang w:eastAsia="ar-SA"/>
        </w:rPr>
        <w:t>В силу пункта 3 части 1 статьи 33 Закона о контрактной системе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14:paraId="1F14283E" w14:textId="77777777" w:rsidR="005238B4" w:rsidRPr="003268B7" w:rsidRDefault="005238B4" w:rsidP="005238B4">
      <w:pPr>
        <w:ind w:firstLine="708"/>
        <w:jc w:val="both"/>
        <w:rPr>
          <w:rFonts w:ascii="Times New Roman" w:hAnsi="Times New Roman"/>
          <w:sz w:val="26"/>
          <w:szCs w:val="26"/>
          <w:lang w:eastAsia="ar-SA"/>
        </w:rPr>
      </w:pPr>
      <w:r w:rsidRPr="003268B7">
        <w:rPr>
          <w:rFonts w:ascii="Times New Roman" w:hAnsi="Times New Roman"/>
          <w:sz w:val="26"/>
          <w:szCs w:val="26"/>
          <w:lang w:eastAsia="ar-SA"/>
        </w:rPr>
        <w:t xml:space="preserve">В соответствии с частью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w:t>
      </w:r>
      <w:r w:rsidRPr="003268B7">
        <w:rPr>
          <w:rFonts w:ascii="Times New Roman" w:hAnsi="Times New Roman"/>
          <w:sz w:val="26"/>
          <w:szCs w:val="26"/>
          <w:lang w:eastAsia="ar-SA"/>
        </w:rPr>
        <w:lastRenderedPageBreak/>
        <w:t>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63588805" w14:textId="77777777" w:rsidR="005238B4" w:rsidRPr="003268B7" w:rsidRDefault="005238B4" w:rsidP="005238B4">
      <w:pPr>
        <w:ind w:firstLine="708"/>
        <w:jc w:val="both"/>
        <w:rPr>
          <w:rFonts w:ascii="Times New Roman" w:hAnsi="Times New Roman"/>
          <w:sz w:val="26"/>
          <w:szCs w:val="26"/>
          <w:lang w:eastAsia="ar-SA"/>
        </w:rPr>
      </w:pPr>
      <w:r w:rsidRPr="003268B7">
        <w:rPr>
          <w:rFonts w:ascii="Times New Roman" w:hAnsi="Times New Roman"/>
          <w:sz w:val="26"/>
          <w:szCs w:val="26"/>
          <w:lang w:eastAsia="ar-SA"/>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настоящего Федерального закона, в том числе обоснование начальной (максимальной) цены контракта, начальных цен единиц товара, работы, услуги.</w:t>
      </w:r>
    </w:p>
    <w:p w14:paraId="56671C2E" w14:textId="77777777" w:rsidR="005238B4" w:rsidRPr="003268B7" w:rsidRDefault="005238B4" w:rsidP="005238B4">
      <w:pPr>
        <w:ind w:firstLine="708"/>
        <w:jc w:val="both"/>
        <w:rPr>
          <w:rFonts w:ascii="Times New Roman" w:hAnsi="Times New Roman"/>
          <w:sz w:val="26"/>
          <w:szCs w:val="26"/>
          <w:lang w:eastAsia="ar-SA"/>
        </w:rPr>
      </w:pPr>
      <w:r w:rsidRPr="003268B7">
        <w:rPr>
          <w:rFonts w:ascii="Times New Roman" w:hAnsi="Times New Roman"/>
          <w:sz w:val="26"/>
          <w:szCs w:val="26"/>
          <w:lang w:eastAsia="ar-SA"/>
        </w:rPr>
        <w:t>В соответствии с пунктом 2 части 1 статьи 64 Закона о контрактной системе документация об электронном аукционе также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4CB0EDEC" w14:textId="7EA2EFE5" w:rsidR="00910E95" w:rsidRPr="003268B7" w:rsidRDefault="00910E95" w:rsidP="009E150A">
      <w:pPr>
        <w:ind w:firstLine="708"/>
        <w:jc w:val="both"/>
        <w:rPr>
          <w:rFonts w:ascii="Times New Roman" w:hAnsi="Times New Roman"/>
          <w:sz w:val="26"/>
          <w:szCs w:val="26"/>
          <w:lang w:eastAsia="ar-SA"/>
        </w:rPr>
      </w:pPr>
      <w:r w:rsidRPr="003268B7">
        <w:rPr>
          <w:rFonts w:ascii="Times New Roman" w:hAnsi="Times New Roman"/>
          <w:sz w:val="26"/>
          <w:szCs w:val="26"/>
          <w:lang w:eastAsia="ar-SA"/>
        </w:rPr>
        <w:t>Относительно доводов Заявителя об</w:t>
      </w:r>
      <w:r w:rsidR="002C557D" w:rsidRPr="003268B7">
        <w:rPr>
          <w:rFonts w:ascii="Times New Roman" w:hAnsi="Times New Roman"/>
          <w:sz w:val="26"/>
          <w:szCs w:val="26"/>
          <w:lang w:eastAsia="ar-SA"/>
        </w:rPr>
        <w:t xml:space="preserve"> ограничении количества участников закупки требованиями аукционной документации </w:t>
      </w:r>
      <w:r w:rsidR="009E150A">
        <w:rPr>
          <w:rFonts w:ascii="Times New Roman" w:hAnsi="Times New Roman"/>
          <w:sz w:val="26"/>
          <w:szCs w:val="26"/>
          <w:lang w:eastAsia="ar-SA"/>
        </w:rPr>
        <w:t xml:space="preserve">при </w:t>
      </w:r>
      <w:r w:rsidR="009E150A" w:rsidRPr="009E150A">
        <w:rPr>
          <w:rFonts w:ascii="Times New Roman" w:hAnsi="Times New Roman"/>
          <w:sz w:val="26"/>
          <w:szCs w:val="26"/>
          <w:lang w:eastAsia="ar-SA"/>
        </w:rPr>
        <w:t>установлени</w:t>
      </w:r>
      <w:r w:rsidR="009E150A">
        <w:rPr>
          <w:rFonts w:ascii="Times New Roman" w:hAnsi="Times New Roman"/>
          <w:sz w:val="26"/>
          <w:szCs w:val="26"/>
          <w:lang w:eastAsia="ar-SA"/>
        </w:rPr>
        <w:t>и</w:t>
      </w:r>
      <w:r w:rsidR="009E150A" w:rsidRPr="009E150A">
        <w:rPr>
          <w:rFonts w:ascii="Times New Roman" w:hAnsi="Times New Roman"/>
          <w:sz w:val="26"/>
          <w:szCs w:val="26"/>
          <w:lang w:eastAsia="ar-SA"/>
        </w:rPr>
        <w:t xml:space="preserve"> в документации, помимо требований к самому лекарственному средству, избыточных и необоснованных обязательных требований к упаковке, характеристики которых не могут быть изменены</w:t>
      </w:r>
      <w:r w:rsidR="009E150A">
        <w:rPr>
          <w:rFonts w:ascii="Times New Roman" w:hAnsi="Times New Roman"/>
          <w:sz w:val="26"/>
          <w:szCs w:val="26"/>
          <w:lang w:eastAsia="ar-SA"/>
        </w:rPr>
        <w:t xml:space="preserve"> </w:t>
      </w:r>
      <w:r w:rsidRPr="003268B7">
        <w:rPr>
          <w:rFonts w:ascii="Times New Roman" w:hAnsi="Times New Roman"/>
          <w:sz w:val="26"/>
          <w:szCs w:val="26"/>
          <w:lang w:eastAsia="ar-SA"/>
        </w:rPr>
        <w:t xml:space="preserve">установлено следующее. </w:t>
      </w:r>
    </w:p>
    <w:p w14:paraId="3AA44F13" w14:textId="4DA06C51" w:rsidR="009D1278" w:rsidRDefault="009D1278" w:rsidP="009D1278">
      <w:pPr>
        <w:ind w:firstLine="708"/>
        <w:jc w:val="both"/>
        <w:rPr>
          <w:rFonts w:ascii="Times New Roman" w:hAnsi="Times New Roman"/>
          <w:sz w:val="26"/>
          <w:szCs w:val="26"/>
          <w:lang w:eastAsia="ar-SA"/>
        </w:rPr>
      </w:pPr>
      <w:r>
        <w:rPr>
          <w:rFonts w:ascii="Times New Roman" w:hAnsi="Times New Roman"/>
          <w:sz w:val="26"/>
          <w:szCs w:val="26"/>
          <w:lang w:eastAsia="ar-SA"/>
        </w:rPr>
        <w:t xml:space="preserve">В соответствии с техническим заданием Заказчиком осуществляется закупка </w:t>
      </w:r>
      <w:r w:rsidR="009E150A" w:rsidRPr="009E150A">
        <w:rPr>
          <w:rFonts w:ascii="Times New Roman" w:hAnsi="Times New Roman"/>
          <w:sz w:val="26"/>
          <w:szCs w:val="26"/>
          <w:lang w:eastAsia="ar-SA"/>
        </w:rPr>
        <w:t>лекарственных препаратов для Государственного бюджетного учреждения здравоохранения Самарской области "Тольяттинская городская детская клиническая больница"</w:t>
      </w:r>
      <w:r w:rsidR="00B10973">
        <w:rPr>
          <w:rFonts w:ascii="Times New Roman" w:hAnsi="Times New Roman"/>
          <w:sz w:val="26"/>
          <w:szCs w:val="26"/>
          <w:lang w:eastAsia="ar-SA"/>
        </w:rPr>
        <w:t xml:space="preserve">. </w:t>
      </w:r>
    </w:p>
    <w:p w14:paraId="3FFB8DA4" w14:textId="77777777" w:rsidR="009E150A" w:rsidRPr="003268B7" w:rsidRDefault="009E150A" w:rsidP="009E150A">
      <w:pPr>
        <w:ind w:firstLine="708"/>
        <w:jc w:val="both"/>
        <w:rPr>
          <w:rFonts w:ascii="Times New Roman" w:hAnsi="Times New Roman"/>
          <w:sz w:val="26"/>
          <w:szCs w:val="26"/>
          <w:lang w:eastAsia="ar-SA"/>
        </w:rPr>
      </w:pPr>
      <w:r w:rsidRPr="003268B7">
        <w:rPr>
          <w:rFonts w:ascii="Times New Roman" w:hAnsi="Times New Roman"/>
          <w:sz w:val="26"/>
          <w:szCs w:val="26"/>
          <w:lang w:eastAsia="ar-SA"/>
        </w:rPr>
        <w:t>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w:t>
      </w:r>
      <w:r>
        <w:rPr>
          <w:rFonts w:ascii="Times New Roman" w:hAnsi="Times New Roman"/>
          <w:sz w:val="26"/>
          <w:szCs w:val="26"/>
          <w:lang w:eastAsia="ar-SA"/>
        </w:rPr>
        <w:t xml:space="preserve"> заказчика</w:t>
      </w:r>
      <w:r w:rsidRPr="003268B7">
        <w:rPr>
          <w:rFonts w:ascii="Times New Roman" w:hAnsi="Times New Roman"/>
          <w:sz w:val="26"/>
          <w:szCs w:val="26"/>
          <w:lang w:eastAsia="ar-SA"/>
        </w:rPr>
        <w:t xml:space="preserve">. </w:t>
      </w:r>
    </w:p>
    <w:p w14:paraId="307595B6" w14:textId="77777777" w:rsidR="009E150A" w:rsidRDefault="009E150A" w:rsidP="009E150A">
      <w:pPr>
        <w:ind w:firstLine="709"/>
        <w:jc w:val="both"/>
        <w:rPr>
          <w:rFonts w:ascii="Times New Roman" w:hAnsi="Times New Roman"/>
          <w:sz w:val="26"/>
          <w:szCs w:val="26"/>
          <w:lang w:eastAsia="ar-SA"/>
        </w:rPr>
      </w:pPr>
      <w:r w:rsidRPr="00B8708A">
        <w:rPr>
          <w:rFonts w:ascii="Times New Roman" w:hAnsi="Times New Roman"/>
          <w:sz w:val="26"/>
          <w:szCs w:val="26"/>
          <w:lang w:eastAsia="ar-SA"/>
        </w:rPr>
        <w:t>В соответствии с п.1 «Обзор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14:paraId="29FD2562" w14:textId="00C712B6" w:rsidR="009E150A" w:rsidRDefault="009E150A" w:rsidP="009E150A">
      <w:pPr>
        <w:ind w:firstLine="708"/>
        <w:jc w:val="both"/>
        <w:rPr>
          <w:rFonts w:ascii="Times New Roman" w:hAnsi="Times New Roman"/>
          <w:sz w:val="26"/>
          <w:szCs w:val="26"/>
          <w:lang w:eastAsia="ar-SA"/>
        </w:rPr>
      </w:pPr>
      <w:r w:rsidRPr="003268B7">
        <w:rPr>
          <w:rFonts w:ascii="Times New Roman" w:hAnsi="Times New Roman"/>
          <w:sz w:val="26"/>
          <w:szCs w:val="26"/>
          <w:lang w:eastAsia="ar-SA"/>
        </w:rPr>
        <w:t>Заказчик вправе указывать качественные, технические параметры к товарам, которые являются определяющими для него, но при этом не ограничивающие количество потенциальных участников закупок.</w:t>
      </w:r>
    </w:p>
    <w:p w14:paraId="32C1DF4D" w14:textId="77777777" w:rsidR="009E150A" w:rsidRPr="009E150A" w:rsidRDefault="009E150A" w:rsidP="009E150A">
      <w:pPr>
        <w:ind w:firstLine="708"/>
        <w:jc w:val="both"/>
        <w:rPr>
          <w:rFonts w:ascii="Times New Roman" w:hAnsi="Times New Roman"/>
          <w:sz w:val="26"/>
          <w:szCs w:val="26"/>
          <w:lang w:eastAsia="ar-SA"/>
        </w:rPr>
      </w:pPr>
      <w:r w:rsidRPr="009E150A">
        <w:rPr>
          <w:rFonts w:ascii="Times New Roman" w:hAnsi="Times New Roman"/>
          <w:sz w:val="26"/>
          <w:szCs w:val="26"/>
          <w:lang w:eastAsia="ar-SA"/>
        </w:rPr>
        <w:t>В соответствии с п. 6 Постановления Правительства РФ от 15 ноября 2017 г.</w:t>
      </w:r>
      <w:r w:rsidRPr="009E150A">
        <w:rPr>
          <w:rFonts w:ascii="Times New Roman" w:hAnsi="Times New Roman"/>
          <w:sz w:val="26"/>
          <w:szCs w:val="26"/>
          <w:lang w:eastAsia="ar-SA"/>
        </w:rPr>
        <w:br/>
        <w:t>№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 описание объекта закупки может содержать указание на характеристики, предусмотренные подпунктами "в" - "и" пункта 5 настоящего документа, в случае, если не имеется иной возможности описать лекарственные препараты. При этом документация о закупке должна содержать:</w:t>
      </w:r>
    </w:p>
    <w:p w14:paraId="52A065D6" w14:textId="77777777" w:rsidR="009E150A" w:rsidRPr="009E150A" w:rsidRDefault="009E150A" w:rsidP="009E150A">
      <w:pPr>
        <w:ind w:firstLine="708"/>
        <w:jc w:val="both"/>
        <w:rPr>
          <w:rFonts w:ascii="Times New Roman" w:hAnsi="Times New Roman"/>
          <w:sz w:val="26"/>
          <w:szCs w:val="26"/>
          <w:lang w:eastAsia="ar-SA"/>
        </w:rPr>
      </w:pPr>
      <w:r w:rsidRPr="009E150A">
        <w:rPr>
          <w:rFonts w:ascii="Times New Roman" w:hAnsi="Times New Roman"/>
          <w:sz w:val="26"/>
          <w:szCs w:val="26"/>
          <w:lang w:eastAsia="ar-SA"/>
        </w:rPr>
        <w:t>а) обоснование необходимости указания таких характеристик;</w:t>
      </w:r>
    </w:p>
    <w:p w14:paraId="6E6FACEA" w14:textId="77777777" w:rsidR="009E150A" w:rsidRPr="009E150A" w:rsidRDefault="009E150A" w:rsidP="009E150A">
      <w:pPr>
        <w:ind w:firstLine="708"/>
        <w:jc w:val="both"/>
        <w:rPr>
          <w:rFonts w:ascii="Times New Roman" w:hAnsi="Times New Roman"/>
          <w:sz w:val="26"/>
          <w:szCs w:val="26"/>
          <w:lang w:eastAsia="ar-SA"/>
        </w:rPr>
      </w:pPr>
      <w:r w:rsidRPr="009E150A">
        <w:rPr>
          <w:rFonts w:ascii="Times New Roman" w:hAnsi="Times New Roman"/>
          <w:sz w:val="26"/>
          <w:szCs w:val="26"/>
          <w:lang w:eastAsia="ar-SA"/>
        </w:rPr>
        <w:t xml:space="preserve">б) показатели, позволяющие определить соответствие закупаемых лекарственных препаратов установленным характеристикам и максимальные и (или) минимальные </w:t>
      </w:r>
      <w:r w:rsidRPr="009E150A">
        <w:rPr>
          <w:rFonts w:ascii="Times New Roman" w:hAnsi="Times New Roman"/>
          <w:sz w:val="26"/>
          <w:szCs w:val="26"/>
          <w:lang w:eastAsia="ar-SA"/>
        </w:rPr>
        <w:lastRenderedPageBreak/>
        <w:t>значения таких показателей, а также значения показателей, которые не могут изменяться.</w:t>
      </w:r>
    </w:p>
    <w:p w14:paraId="4D49759B" w14:textId="76447D61" w:rsidR="009E150A" w:rsidRPr="009E150A" w:rsidRDefault="009E150A" w:rsidP="009E150A">
      <w:pPr>
        <w:ind w:firstLine="708"/>
        <w:jc w:val="both"/>
        <w:rPr>
          <w:rFonts w:ascii="Times New Roman" w:hAnsi="Times New Roman"/>
          <w:sz w:val="26"/>
          <w:szCs w:val="26"/>
          <w:lang w:eastAsia="ar-SA"/>
        </w:rPr>
      </w:pPr>
      <w:r w:rsidRPr="009E150A">
        <w:rPr>
          <w:rFonts w:ascii="Times New Roman" w:hAnsi="Times New Roman"/>
          <w:sz w:val="26"/>
          <w:szCs w:val="26"/>
          <w:lang w:eastAsia="ar-SA"/>
        </w:rPr>
        <w:t xml:space="preserve">При формировании аукционной документации </w:t>
      </w:r>
      <w:r>
        <w:rPr>
          <w:rFonts w:ascii="Times New Roman" w:hAnsi="Times New Roman"/>
          <w:sz w:val="26"/>
          <w:szCs w:val="26"/>
          <w:lang w:eastAsia="ar-SA"/>
        </w:rPr>
        <w:t>Заказчиком</w:t>
      </w:r>
      <w:r w:rsidRPr="009E150A">
        <w:rPr>
          <w:rFonts w:ascii="Times New Roman" w:hAnsi="Times New Roman"/>
          <w:sz w:val="26"/>
          <w:szCs w:val="26"/>
          <w:lang w:eastAsia="ar-SA"/>
        </w:rPr>
        <w:t xml:space="preserve"> использованы номера из реестра позиций регионального каталога товаров, работ, услуг. В составе аукционной документации представлено обоснование необходимости дополнительных требований.</w:t>
      </w:r>
    </w:p>
    <w:p w14:paraId="1631AB08" w14:textId="77777777" w:rsidR="009E150A" w:rsidRPr="009E150A" w:rsidRDefault="009E150A" w:rsidP="009E150A">
      <w:pPr>
        <w:ind w:firstLine="708"/>
        <w:jc w:val="both"/>
        <w:rPr>
          <w:rFonts w:ascii="Times New Roman" w:hAnsi="Times New Roman"/>
          <w:sz w:val="26"/>
          <w:szCs w:val="26"/>
          <w:u w:val="single"/>
          <w:lang w:eastAsia="ar-SA"/>
        </w:rPr>
      </w:pPr>
      <w:r w:rsidRPr="009E150A">
        <w:rPr>
          <w:rFonts w:ascii="Times New Roman" w:hAnsi="Times New Roman"/>
          <w:sz w:val="26"/>
          <w:szCs w:val="26"/>
          <w:u w:val="single"/>
          <w:lang w:eastAsia="ar-SA"/>
        </w:rPr>
        <w:t>Обоснование необходимости указания дополнительного требования</w:t>
      </w:r>
    </w:p>
    <w:tbl>
      <w:tblPr>
        <w:tblStyle w:val="a7"/>
        <w:tblW w:w="0" w:type="auto"/>
        <w:tblLook w:val="04A0" w:firstRow="1" w:lastRow="0" w:firstColumn="1" w:lastColumn="0" w:noHBand="0" w:noVBand="1"/>
      </w:tblPr>
      <w:tblGrid>
        <w:gridCol w:w="540"/>
        <w:gridCol w:w="3833"/>
        <w:gridCol w:w="5764"/>
      </w:tblGrid>
      <w:tr w:rsidR="009E150A" w:rsidRPr="009E150A" w14:paraId="09070479" w14:textId="77777777" w:rsidTr="009E150A">
        <w:tc>
          <w:tcPr>
            <w:tcW w:w="534" w:type="dxa"/>
            <w:tcBorders>
              <w:top w:val="single" w:sz="4" w:space="0" w:color="auto"/>
              <w:left w:val="single" w:sz="4" w:space="0" w:color="auto"/>
              <w:bottom w:val="single" w:sz="4" w:space="0" w:color="auto"/>
              <w:right w:val="single" w:sz="4" w:space="0" w:color="auto"/>
            </w:tcBorders>
            <w:vAlign w:val="center"/>
            <w:hideMark/>
          </w:tcPr>
          <w:p w14:paraId="0A7AFEB8"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 п/п</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B8A7DC9"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 xml:space="preserve">Дополнительный показатель </w:t>
            </w:r>
            <w:proofErr w:type="spellStart"/>
            <w:r w:rsidRPr="009E150A">
              <w:rPr>
                <w:rFonts w:ascii="Times New Roman" w:hAnsi="Times New Roman"/>
                <w:sz w:val="24"/>
                <w:szCs w:val="24"/>
                <w:lang w:eastAsia="ar-SA"/>
              </w:rPr>
              <w:t>вТЗ</w:t>
            </w:r>
            <w:proofErr w:type="spellEnd"/>
          </w:p>
        </w:tc>
        <w:tc>
          <w:tcPr>
            <w:tcW w:w="6060" w:type="dxa"/>
            <w:tcBorders>
              <w:top w:val="single" w:sz="4" w:space="0" w:color="auto"/>
              <w:left w:val="single" w:sz="4" w:space="0" w:color="auto"/>
              <w:bottom w:val="single" w:sz="4" w:space="0" w:color="auto"/>
              <w:right w:val="single" w:sz="4" w:space="0" w:color="auto"/>
            </w:tcBorders>
            <w:vAlign w:val="center"/>
            <w:hideMark/>
          </w:tcPr>
          <w:p w14:paraId="7B08508C"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Обоснование дополнительного показателя в соответствии с аукционной документацией</w:t>
            </w:r>
          </w:p>
        </w:tc>
      </w:tr>
      <w:tr w:rsidR="009E150A" w:rsidRPr="009E150A" w14:paraId="7A8FCE3B" w14:textId="77777777" w:rsidTr="009E150A">
        <w:tc>
          <w:tcPr>
            <w:tcW w:w="534" w:type="dxa"/>
            <w:tcBorders>
              <w:top w:val="single" w:sz="4" w:space="0" w:color="auto"/>
              <w:left w:val="single" w:sz="4" w:space="0" w:color="auto"/>
              <w:bottom w:val="single" w:sz="4" w:space="0" w:color="auto"/>
              <w:right w:val="single" w:sz="4" w:space="0" w:color="auto"/>
            </w:tcBorders>
            <w:vAlign w:val="center"/>
            <w:hideMark/>
          </w:tcPr>
          <w:p w14:paraId="6D4341F0"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1</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84585EE" w14:textId="77777777" w:rsidR="009E150A" w:rsidRPr="009E150A" w:rsidRDefault="009E150A" w:rsidP="009E150A">
            <w:pPr>
              <w:ind w:firstLine="708"/>
              <w:jc w:val="both"/>
              <w:rPr>
                <w:rFonts w:ascii="Times New Roman" w:hAnsi="Times New Roman"/>
                <w:sz w:val="24"/>
                <w:szCs w:val="24"/>
                <w:lang w:eastAsia="ar-SA"/>
              </w:rPr>
            </w:pPr>
            <w:proofErr w:type="spellStart"/>
            <w:r w:rsidRPr="009E150A">
              <w:rPr>
                <w:rFonts w:ascii="Times New Roman" w:hAnsi="Times New Roman"/>
                <w:sz w:val="24"/>
                <w:szCs w:val="24"/>
                <w:lang w:eastAsia="ar-SA"/>
              </w:rPr>
              <w:t>Самоспадающий</w:t>
            </w:r>
            <w:proofErr w:type="spellEnd"/>
            <w:r w:rsidRPr="009E150A">
              <w:rPr>
                <w:rFonts w:ascii="Times New Roman" w:hAnsi="Times New Roman"/>
                <w:sz w:val="24"/>
                <w:szCs w:val="24"/>
                <w:lang w:eastAsia="ar-SA"/>
              </w:rPr>
              <w:t xml:space="preserve"> полиэтиленовый флакон (не содержит ПВХ), два отдельных стерильных порта, </w:t>
            </w:r>
            <w:proofErr w:type="spellStart"/>
            <w:r w:rsidRPr="009E150A">
              <w:rPr>
                <w:rFonts w:ascii="Times New Roman" w:hAnsi="Times New Roman"/>
                <w:sz w:val="24"/>
                <w:szCs w:val="24"/>
                <w:lang w:eastAsia="ar-SA"/>
              </w:rPr>
              <w:t>завальцованных</w:t>
            </w:r>
            <w:proofErr w:type="spellEnd"/>
            <w:r w:rsidRPr="009E150A">
              <w:rPr>
                <w:rFonts w:ascii="Times New Roman" w:hAnsi="Times New Roman"/>
                <w:sz w:val="24"/>
                <w:szCs w:val="24"/>
                <w:lang w:eastAsia="ar-SA"/>
              </w:rPr>
              <w:t xml:space="preserve"> фольгой, при вскрытии одного порта стерильность другого сохраняется. Наличие градуированной шкалы. Подходит к канюле </w:t>
            </w:r>
            <w:proofErr w:type="spellStart"/>
            <w:r w:rsidRPr="009E150A">
              <w:rPr>
                <w:rFonts w:ascii="Times New Roman" w:hAnsi="Times New Roman"/>
                <w:sz w:val="24"/>
                <w:szCs w:val="24"/>
                <w:lang w:eastAsia="ar-SA"/>
              </w:rPr>
              <w:t>Экофлак</w:t>
            </w:r>
            <w:proofErr w:type="spellEnd"/>
            <w:r w:rsidRPr="009E150A">
              <w:rPr>
                <w:rFonts w:ascii="Times New Roman" w:hAnsi="Times New Roman"/>
                <w:sz w:val="24"/>
                <w:szCs w:val="24"/>
                <w:lang w:eastAsia="ar-SA"/>
              </w:rPr>
              <w:t xml:space="preserve"> Микс. Флакон 100 мл</w:t>
            </w:r>
          </w:p>
        </w:tc>
        <w:tc>
          <w:tcPr>
            <w:tcW w:w="6060" w:type="dxa"/>
            <w:tcBorders>
              <w:top w:val="single" w:sz="4" w:space="0" w:color="auto"/>
              <w:left w:val="single" w:sz="4" w:space="0" w:color="auto"/>
              <w:bottom w:val="single" w:sz="4" w:space="0" w:color="auto"/>
              <w:right w:val="single" w:sz="4" w:space="0" w:color="auto"/>
            </w:tcBorders>
            <w:hideMark/>
          </w:tcPr>
          <w:p w14:paraId="2E2FCB1C"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С целью проведения инфузионной терапии у новорожденных и детей младшего возраста, при внутривенном капельном введении лекарственных препаратов в небольшом объеме инфузионного раствора</w:t>
            </w:r>
          </w:p>
        </w:tc>
      </w:tr>
      <w:tr w:rsidR="009E150A" w:rsidRPr="009E150A" w14:paraId="3F94B7C7" w14:textId="77777777" w:rsidTr="009E150A">
        <w:tc>
          <w:tcPr>
            <w:tcW w:w="534" w:type="dxa"/>
            <w:tcBorders>
              <w:top w:val="single" w:sz="4" w:space="0" w:color="auto"/>
              <w:left w:val="single" w:sz="4" w:space="0" w:color="auto"/>
              <w:bottom w:val="single" w:sz="4" w:space="0" w:color="auto"/>
              <w:right w:val="single" w:sz="4" w:space="0" w:color="auto"/>
            </w:tcBorders>
            <w:vAlign w:val="center"/>
            <w:hideMark/>
          </w:tcPr>
          <w:p w14:paraId="79E79E33"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2</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5ACF29A"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Полипропиленовый флакон с двумя стерильными портами/ контейнер полимерный с двумя стерильными портами; при вскрытии одного порта стерильность другого сохраняется</w:t>
            </w:r>
          </w:p>
        </w:tc>
        <w:tc>
          <w:tcPr>
            <w:tcW w:w="6060" w:type="dxa"/>
            <w:tcBorders>
              <w:top w:val="single" w:sz="4" w:space="0" w:color="auto"/>
              <w:left w:val="single" w:sz="4" w:space="0" w:color="auto"/>
              <w:bottom w:val="single" w:sz="4" w:space="0" w:color="auto"/>
              <w:right w:val="single" w:sz="4" w:space="0" w:color="auto"/>
            </w:tcBorders>
            <w:hideMark/>
          </w:tcPr>
          <w:p w14:paraId="16E3E353"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При проведении в/в терапии возникает потребность во введении во флакон дополнительных многокомпонентных препаратов. При этом на месте прокола плотная пластмасса порта не смыкается, что приводит к частичному вытеканию раствора. Также, по действующему законодательству, между 2 иглами должно быть расстояние не менее 1 мм, при наличии 1 порта соблюдение технологических правил невозможно</w:t>
            </w:r>
          </w:p>
        </w:tc>
      </w:tr>
      <w:tr w:rsidR="009E150A" w:rsidRPr="009E150A" w14:paraId="21E495AE" w14:textId="77777777" w:rsidTr="009E150A">
        <w:tc>
          <w:tcPr>
            <w:tcW w:w="534" w:type="dxa"/>
            <w:tcBorders>
              <w:top w:val="single" w:sz="4" w:space="0" w:color="auto"/>
              <w:left w:val="single" w:sz="4" w:space="0" w:color="auto"/>
              <w:bottom w:val="single" w:sz="4" w:space="0" w:color="auto"/>
              <w:right w:val="single" w:sz="4" w:space="0" w:color="auto"/>
            </w:tcBorders>
            <w:vAlign w:val="center"/>
            <w:hideMark/>
          </w:tcPr>
          <w:p w14:paraId="475B11DA"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3</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BC8B9C1"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Фасовка по 10 мл</w:t>
            </w:r>
          </w:p>
        </w:tc>
        <w:tc>
          <w:tcPr>
            <w:tcW w:w="6060" w:type="dxa"/>
            <w:tcBorders>
              <w:top w:val="single" w:sz="4" w:space="0" w:color="auto"/>
              <w:left w:val="single" w:sz="4" w:space="0" w:color="auto"/>
              <w:bottom w:val="single" w:sz="4" w:space="0" w:color="auto"/>
              <w:right w:val="single" w:sz="4" w:space="0" w:color="auto"/>
            </w:tcBorders>
            <w:hideMark/>
          </w:tcPr>
          <w:p w14:paraId="2E8AE79F"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 xml:space="preserve">Данный объем наполнения первичной упаковки препарата необходим для оказания скорой медицинской помощи в разовой дозе </w:t>
            </w:r>
            <w:proofErr w:type="spellStart"/>
            <w:r w:rsidRPr="009E150A">
              <w:rPr>
                <w:rFonts w:ascii="Times New Roman" w:hAnsi="Times New Roman"/>
                <w:sz w:val="24"/>
                <w:szCs w:val="24"/>
                <w:lang w:eastAsia="ar-SA"/>
              </w:rPr>
              <w:t>единократно</w:t>
            </w:r>
            <w:proofErr w:type="spellEnd"/>
            <w:r w:rsidRPr="009E150A">
              <w:rPr>
                <w:rFonts w:ascii="Times New Roman" w:hAnsi="Times New Roman"/>
                <w:sz w:val="24"/>
                <w:szCs w:val="24"/>
                <w:lang w:eastAsia="ar-SA"/>
              </w:rPr>
              <w:t xml:space="preserve"> в качестве антидота при токсикоинфекциях, интоксикации, коллапсе, купирования, гипогликемии и других состояниях, требующих средства углеводного питания.</w:t>
            </w:r>
          </w:p>
        </w:tc>
      </w:tr>
      <w:tr w:rsidR="009E150A" w:rsidRPr="009E150A" w14:paraId="131A0B09" w14:textId="77777777" w:rsidTr="009E150A">
        <w:tc>
          <w:tcPr>
            <w:tcW w:w="534" w:type="dxa"/>
            <w:tcBorders>
              <w:top w:val="single" w:sz="4" w:space="0" w:color="auto"/>
              <w:left w:val="single" w:sz="4" w:space="0" w:color="auto"/>
              <w:bottom w:val="single" w:sz="4" w:space="0" w:color="auto"/>
              <w:right w:val="single" w:sz="4" w:space="0" w:color="auto"/>
            </w:tcBorders>
            <w:vAlign w:val="center"/>
            <w:hideMark/>
          </w:tcPr>
          <w:p w14:paraId="594F02A9"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4</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725EE0D"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Первичная упаковка с двумя отдельными стерильными портами; при вскрытии одного порта стерильность другого сохраняется</w:t>
            </w:r>
          </w:p>
        </w:tc>
        <w:tc>
          <w:tcPr>
            <w:tcW w:w="6060" w:type="dxa"/>
            <w:tcBorders>
              <w:top w:val="single" w:sz="4" w:space="0" w:color="auto"/>
              <w:left w:val="single" w:sz="4" w:space="0" w:color="auto"/>
              <w:bottom w:val="single" w:sz="4" w:space="0" w:color="auto"/>
              <w:right w:val="single" w:sz="4" w:space="0" w:color="auto"/>
            </w:tcBorders>
            <w:hideMark/>
          </w:tcPr>
          <w:p w14:paraId="152A4EB4"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 xml:space="preserve">Наличие двух отдельных стерильных портов позволяет использовать раствор после вскрытия первого порта, так как стерильность другого порта сохраняется. Один стерильный порт необходим для разведения лекарственного препарата во флаконе, а второй стерильный порт - для последующего подсоединения инфузионной системы, что снижает риск инфицирования инфузионного раствора. Раздельные порты также позволяют применять дополнительные устройства для смешивания, в частности двухстороннюю </w:t>
            </w:r>
            <w:proofErr w:type="spellStart"/>
            <w:r w:rsidRPr="009E150A">
              <w:rPr>
                <w:rFonts w:ascii="Times New Roman" w:hAnsi="Times New Roman"/>
                <w:sz w:val="24"/>
                <w:szCs w:val="24"/>
                <w:lang w:val="en-US" w:eastAsia="ar-SA"/>
              </w:rPr>
              <w:t>канюлю</w:t>
            </w:r>
            <w:proofErr w:type="spellEnd"/>
            <w:r w:rsidRPr="009E150A">
              <w:rPr>
                <w:rFonts w:ascii="Times New Roman" w:hAnsi="Times New Roman"/>
                <w:sz w:val="24"/>
                <w:szCs w:val="24"/>
                <w:lang w:val="en-US" w:eastAsia="ar-SA"/>
              </w:rPr>
              <w:t xml:space="preserve"> </w:t>
            </w:r>
            <w:proofErr w:type="spellStart"/>
            <w:r w:rsidRPr="009E150A">
              <w:rPr>
                <w:rFonts w:ascii="Times New Roman" w:hAnsi="Times New Roman"/>
                <w:sz w:val="24"/>
                <w:szCs w:val="24"/>
                <w:lang w:val="en-US" w:eastAsia="ar-SA"/>
              </w:rPr>
              <w:t>для</w:t>
            </w:r>
            <w:proofErr w:type="spellEnd"/>
            <w:r w:rsidRPr="009E150A">
              <w:rPr>
                <w:rFonts w:ascii="Times New Roman" w:hAnsi="Times New Roman"/>
                <w:sz w:val="24"/>
                <w:szCs w:val="24"/>
                <w:lang w:val="en-US" w:eastAsia="ar-SA"/>
              </w:rPr>
              <w:t xml:space="preserve"> </w:t>
            </w:r>
            <w:proofErr w:type="spellStart"/>
            <w:r w:rsidRPr="009E150A">
              <w:rPr>
                <w:rFonts w:ascii="Times New Roman" w:hAnsi="Times New Roman"/>
                <w:sz w:val="24"/>
                <w:szCs w:val="24"/>
                <w:lang w:val="en-US" w:eastAsia="ar-SA"/>
              </w:rPr>
              <w:t>смешивания</w:t>
            </w:r>
            <w:proofErr w:type="spellEnd"/>
            <w:r w:rsidRPr="009E150A">
              <w:rPr>
                <w:rFonts w:ascii="Times New Roman" w:hAnsi="Times New Roman"/>
                <w:sz w:val="24"/>
                <w:szCs w:val="24"/>
                <w:lang w:val="en-US" w:eastAsia="ar-SA"/>
              </w:rPr>
              <w:t xml:space="preserve">, </w:t>
            </w:r>
            <w:proofErr w:type="spellStart"/>
            <w:r w:rsidRPr="009E150A">
              <w:rPr>
                <w:rFonts w:ascii="Times New Roman" w:hAnsi="Times New Roman"/>
                <w:sz w:val="24"/>
                <w:szCs w:val="24"/>
                <w:lang w:val="en-US" w:eastAsia="ar-SA"/>
              </w:rPr>
              <w:t>что</w:t>
            </w:r>
            <w:proofErr w:type="spellEnd"/>
            <w:r w:rsidRPr="009E150A">
              <w:rPr>
                <w:rFonts w:ascii="Times New Roman" w:hAnsi="Times New Roman"/>
                <w:sz w:val="24"/>
                <w:szCs w:val="24"/>
                <w:lang w:val="en-US" w:eastAsia="ar-SA"/>
              </w:rPr>
              <w:t xml:space="preserve"> </w:t>
            </w:r>
            <w:proofErr w:type="spellStart"/>
            <w:r w:rsidRPr="009E150A">
              <w:rPr>
                <w:rFonts w:ascii="Times New Roman" w:hAnsi="Times New Roman"/>
                <w:sz w:val="24"/>
                <w:szCs w:val="24"/>
                <w:lang w:val="en-US" w:eastAsia="ar-SA"/>
              </w:rPr>
              <w:t>особенно</w:t>
            </w:r>
            <w:proofErr w:type="spellEnd"/>
            <w:r w:rsidRPr="009E150A">
              <w:rPr>
                <w:rFonts w:ascii="Times New Roman" w:hAnsi="Times New Roman"/>
                <w:sz w:val="24"/>
                <w:szCs w:val="24"/>
                <w:lang w:val="en-US" w:eastAsia="ar-SA"/>
              </w:rPr>
              <w:t xml:space="preserve"> </w:t>
            </w:r>
            <w:proofErr w:type="spellStart"/>
            <w:r w:rsidRPr="009E150A">
              <w:rPr>
                <w:rFonts w:ascii="Times New Roman" w:hAnsi="Times New Roman"/>
                <w:sz w:val="24"/>
                <w:szCs w:val="24"/>
                <w:lang w:val="en-US" w:eastAsia="ar-SA"/>
              </w:rPr>
              <w:t>важно</w:t>
            </w:r>
            <w:proofErr w:type="spellEnd"/>
            <w:r w:rsidRPr="009E150A">
              <w:rPr>
                <w:rFonts w:ascii="Times New Roman" w:hAnsi="Times New Roman"/>
                <w:sz w:val="24"/>
                <w:szCs w:val="24"/>
                <w:lang w:val="en-US" w:eastAsia="ar-SA"/>
              </w:rPr>
              <w:t xml:space="preserve"> </w:t>
            </w:r>
            <w:proofErr w:type="spellStart"/>
            <w:r w:rsidRPr="009E150A">
              <w:rPr>
                <w:rFonts w:ascii="Times New Roman" w:hAnsi="Times New Roman"/>
                <w:sz w:val="24"/>
                <w:szCs w:val="24"/>
                <w:lang w:val="en-US" w:eastAsia="ar-SA"/>
              </w:rPr>
              <w:t>при</w:t>
            </w:r>
            <w:proofErr w:type="spellEnd"/>
            <w:r w:rsidRPr="009E150A">
              <w:rPr>
                <w:rFonts w:ascii="Times New Roman" w:hAnsi="Times New Roman"/>
                <w:sz w:val="24"/>
                <w:szCs w:val="24"/>
                <w:lang w:val="en-US" w:eastAsia="ar-SA"/>
              </w:rPr>
              <w:t xml:space="preserve"> </w:t>
            </w:r>
            <w:proofErr w:type="spellStart"/>
            <w:r w:rsidRPr="009E150A">
              <w:rPr>
                <w:rFonts w:ascii="Times New Roman" w:hAnsi="Times New Roman"/>
                <w:sz w:val="24"/>
                <w:szCs w:val="24"/>
                <w:lang w:val="en-US" w:eastAsia="ar-SA"/>
              </w:rPr>
              <w:t>проведении</w:t>
            </w:r>
            <w:proofErr w:type="spellEnd"/>
            <w:r w:rsidRPr="009E150A">
              <w:rPr>
                <w:rFonts w:ascii="Times New Roman" w:hAnsi="Times New Roman"/>
                <w:sz w:val="24"/>
                <w:szCs w:val="24"/>
                <w:lang w:val="en-US" w:eastAsia="ar-SA"/>
              </w:rPr>
              <w:t xml:space="preserve"> </w:t>
            </w:r>
            <w:proofErr w:type="spellStart"/>
            <w:r w:rsidRPr="009E150A">
              <w:rPr>
                <w:rFonts w:ascii="Times New Roman" w:hAnsi="Times New Roman"/>
                <w:sz w:val="24"/>
                <w:szCs w:val="24"/>
                <w:lang w:val="en-US" w:eastAsia="ar-SA"/>
              </w:rPr>
              <w:t>полихимиотерапии</w:t>
            </w:r>
            <w:proofErr w:type="spellEnd"/>
            <w:r w:rsidRPr="009E150A">
              <w:rPr>
                <w:rFonts w:ascii="Times New Roman" w:hAnsi="Times New Roman"/>
                <w:sz w:val="24"/>
                <w:szCs w:val="24"/>
                <w:lang w:val="en-US" w:eastAsia="ar-SA"/>
              </w:rPr>
              <w:t>.</w:t>
            </w:r>
          </w:p>
        </w:tc>
      </w:tr>
      <w:tr w:rsidR="009E150A" w:rsidRPr="009E150A" w14:paraId="1CF3AB3D" w14:textId="77777777" w:rsidTr="009E150A">
        <w:tc>
          <w:tcPr>
            <w:tcW w:w="534" w:type="dxa"/>
            <w:tcBorders>
              <w:top w:val="single" w:sz="4" w:space="0" w:color="auto"/>
              <w:left w:val="single" w:sz="4" w:space="0" w:color="auto"/>
              <w:bottom w:val="single" w:sz="4" w:space="0" w:color="auto"/>
              <w:right w:val="single" w:sz="4" w:space="0" w:color="auto"/>
            </w:tcBorders>
            <w:vAlign w:val="center"/>
            <w:hideMark/>
          </w:tcPr>
          <w:p w14:paraId="69262239"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5</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6FBC942"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Фасовка по 10 мл</w:t>
            </w:r>
          </w:p>
        </w:tc>
        <w:tc>
          <w:tcPr>
            <w:tcW w:w="6060" w:type="dxa"/>
            <w:tcBorders>
              <w:top w:val="single" w:sz="4" w:space="0" w:color="auto"/>
              <w:left w:val="single" w:sz="4" w:space="0" w:color="auto"/>
              <w:bottom w:val="single" w:sz="4" w:space="0" w:color="auto"/>
              <w:right w:val="single" w:sz="4" w:space="0" w:color="auto"/>
            </w:tcBorders>
            <w:hideMark/>
          </w:tcPr>
          <w:p w14:paraId="3464E00A"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 xml:space="preserve">Минимальный объем однократного разведения препарата 10 мл. Фасовка для укладки скорой медицинской помощи. Недопустимо хранение </w:t>
            </w:r>
            <w:r w:rsidRPr="009E150A">
              <w:rPr>
                <w:rFonts w:ascii="Times New Roman" w:hAnsi="Times New Roman"/>
                <w:sz w:val="24"/>
                <w:szCs w:val="24"/>
                <w:lang w:eastAsia="ar-SA"/>
              </w:rPr>
              <w:lastRenderedPageBreak/>
              <w:t>остатков неиспользуемого препарата в первичной упаковке, так как нарушается стерильность лекарственного средства</w:t>
            </w:r>
          </w:p>
        </w:tc>
      </w:tr>
      <w:tr w:rsidR="009E150A" w:rsidRPr="009E150A" w14:paraId="2B2E9160" w14:textId="77777777" w:rsidTr="009E150A">
        <w:tc>
          <w:tcPr>
            <w:tcW w:w="534" w:type="dxa"/>
            <w:tcBorders>
              <w:top w:val="single" w:sz="4" w:space="0" w:color="auto"/>
              <w:left w:val="single" w:sz="4" w:space="0" w:color="auto"/>
              <w:bottom w:val="single" w:sz="4" w:space="0" w:color="auto"/>
              <w:right w:val="single" w:sz="4" w:space="0" w:color="auto"/>
            </w:tcBorders>
            <w:vAlign w:val="center"/>
            <w:hideMark/>
          </w:tcPr>
          <w:p w14:paraId="4AFD0133"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lastRenderedPageBreak/>
              <w:t>6</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723EAA6"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Фасовка по 200 мл</w:t>
            </w:r>
          </w:p>
        </w:tc>
        <w:tc>
          <w:tcPr>
            <w:tcW w:w="6060" w:type="dxa"/>
            <w:tcBorders>
              <w:top w:val="single" w:sz="4" w:space="0" w:color="auto"/>
              <w:left w:val="single" w:sz="4" w:space="0" w:color="auto"/>
              <w:bottom w:val="single" w:sz="4" w:space="0" w:color="auto"/>
              <w:right w:val="single" w:sz="4" w:space="0" w:color="auto"/>
            </w:tcBorders>
            <w:hideMark/>
          </w:tcPr>
          <w:p w14:paraId="67EDDC70"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 xml:space="preserve">Согласно инструкции по применению 0,25% раствора высшая доза для инфильтрационной анестезии: первая разовая доза в начале операции не более 500 мл и в дальнейшем на протяжении каждого часа не более 1000 мл 0,25% раствора. Для </w:t>
            </w:r>
            <w:proofErr w:type="gramStart"/>
            <w:r w:rsidRPr="009E150A">
              <w:rPr>
                <w:rFonts w:ascii="Times New Roman" w:hAnsi="Times New Roman"/>
                <w:sz w:val="24"/>
                <w:szCs w:val="24"/>
                <w:lang w:eastAsia="ar-SA"/>
              </w:rPr>
              <w:t>корректного  обезболивания</w:t>
            </w:r>
            <w:proofErr w:type="gramEnd"/>
            <w:r w:rsidRPr="009E150A">
              <w:rPr>
                <w:rFonts w:ascii="Times New Roman" w:hAnsi="Times New Roman"/>
                <w:sz w:val="24"/>
                <w:szCs w:val="24"/>
                <w:lang w:eastAsia="ar-SA"/>
              </w:rPr>
              <w:t xml:space="preserve"> в условиях стационара и сохранения стерильности раствора при оказании оперативной помощи для инфильтрационной анестезии,  блокадах необходимый объем однократного применения в среднем - 200 мл.</w:t>
            </w:r>
          </w:p>
        </w:tc>
      </w:tr>
      <w:tr w:rsidR="009E150A" w:rsidRPr="009E150A" w14:paraId="54EEF415" w14:textId="77777777" w:rsidTr="009E150A">
        <w:tc>
          <w:tcPr>
            <w:tcW w:w="534" w:type="dxa"/>
            <w:tcBorders>
              <w:top w:val="single" w:sz="4" w:space="0" w:color="auto"/>
              <w:left w:val="single" w:sz="4" w:space="0" w:color="auto"/>
              <w:bottom w:val="single" w:sz="4" w:space="0" w:color="auto"/>
              <w:right w:val="single" w:sz="4" w:space="0" w:color="auto"/>
            </w:tcBorders>
            <w:vAlign w:val="center"/>
            <w:hideMark/>
          </w:tcPr>
          <w:p w14:paraId="348BDDCD"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7</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4C8D7B6"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Фасовка по 200 мл</w:t>
            </w:r>
          </w:p>
        </w:tc>
        <w:tc>
          <w:tcPr>
            <w:tcW w:w="6060" w:type="dxa"/>
            <w:tcBorders>
              <w:top w:val="single" w:sz="4" w:space="0" w:color="auto"/>
              <w:left w:val="single" w:sz="4" w:space="0" w:color="auto"/>
              <w:bottom w:val="single" w:sz="4" w:space="0" w:color="auto"/>
              <w:right w:val="single" w:sz="4" w:space="0" w:color="auto"/>
            </w:tcBorders>
            <w:hideMark/>
          </w:tcPr>
          <w:p w14:paraId="580863F1"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 xml:space="preserve">Согласно инструкции по применению 0,5% раствора высшая доза для инфильтрационной анестезии: первая разовая доза в начале операции не более 150 мл и в дальнейшем на протяжении каждого часа не более 400 мл 0,5% раствора. Для </w:t>
            </w:r>
            <w:proofErr w:type="gramStart"/>
            <w:r w:rsidRPr="009E150A">
              <w:rPr>
                <w:rFonts w:ascii="Times New Roman" w:hAnsi="Times New Roman"/>
                <w:sz w:val="24"/>
                <w:szCs w:val="24"/>
                <w:lang w:eastAsia="ar-SA"/>
              </w:rPr>
              <w:t>корректного  обезболивания</w:t>
            </w:r>
            <w:proofErr w:type="gramEnd"/>
            <w:r w:rsidRPr="009E150A">
              <w:rPr>
                <w:rFonts w:ascii="Times New Roman" w:hAnsi="Times New Roman"/>
                <w:sz w:val="24"/>
                <w:szCs w:val="24"/>
                <w:lang w:eastAsia="ar-SA"/>
              </w:rPr>
              <w:t xml:space="preserve"> в условиях стационара и сохранения стерильности раствора при оказании оперативной помощи для инфильтрационной анестезии,  блокадах необходимый объем однократного применения в среднем - 200 мл.</w:t>
            </w:r>
          </w:p>
        </w:tc>
      </w:tr>
      <w:tr w:rsidR="009E150A" w:rsidRPr="009E150A" w14:paraId="1E8955D9" w14:textId="77777777" w:rsidTr="009E150A">
        <w:tc>
          <w:tcPr>
            <w:tcW w:w="534" w:type="dxa"/>
            <w:tcBorders>
              <w:top w:val="single" w:sz="4" w:space="0" w:color="auto"/>
              <w:left w:val="single" w:sz="4" w:space="0" w:color="auto"/>
              <w:bottom w:val="single" w:sz="4" w:space="0" w:color="auto"/>
              <w:right w:val="single" w:sz="4" w:space="0" w:color="auto"/>
            </w:tcBorders>
            <w:vAlign w:val="center"/>
            <w:hideMark/>
          </w:tcPr>
          <w:p w14:paraId="6E16BA2B"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8</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8F0FD14"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Фасовка по 5 мл</w:t>
            </w:r>
          </w:p>
        </w:tc>
        <w:tc>
          <w:tcPr>
            <w:tcW w:w="6060" w:type="dxa"/>
            <w:tcBorders>
              <w:top w:val="single" w:sz="4" w:space="0" w:color="auto"/>
              <w:left w:val="single" w:sz="4" w:space="0" w:color="auto"/>
              <w:bottom w:val="single" w:sz="4" w:space="0" w:color="auto"/>
              <w:right w:val="single" w:sz="4" w:space="0" w:color="auto"/>
            </w:tcBorders>
            <w:hideMark/>
          </w:tcPr>
          <w:p w14:paraId="5029D30A"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 xml:space="preserve">Данный препарат необходим в соответствии с Приказом Министерства здравоохранения РФ от 22 января 2016 г. № 36н «Об утверждении требований к комплектации лекарственными препаратами и медицинскими изделиями укладок и наборов для оказания скорой медицинской помощи». Приложение№1 «Требования к комплектации лекарственными препаратами и медицинскими изделиями укладки </w:t>
            </w:r>
            <w:proofErr w:type="spellStart"/>
            <w:r w:rsidRPr="009E150A">
              <w:rPr>
                <w:rFonts w:ascii="Times New Roman" w:hAnsi="Times New Roman"/>
                <w:sz w:val="24"/>
                <w:szCs w:val="24"/>
                <w:lang w:eastAsia="ar-SA"/>
              </w:rPr>
              <w:t>общепрофильной</w:t>
            </w:r>
            <w:proofErr w:type="spellEnd"/>
            <w:r w:rsidRPr="009E150A">
              <w:rPr>
                <w:rFonts w:ascii="Times New Roman" w:hAnsi="Times New Roman"/>
                <w:sz w:val="24"/>
                <w:szCs w:val="24"/>
                <w:lang w:eastAsia="ar-SA"/>
              </w:rPr>
              <w:t xml:space="preserve"> для оказания скорой медицинской помощи» Группа: «Другие препараты для лечения заболеваний нервной системы'»</w:t>
            </w:r>
          </w:p>
          <w:p w14:paraId="6F91FA53"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Объем введения, необходимый для однократного применения препарата при оказании скорой медицинской помощи – 5 миллилитров. Поэтому для рационального использования ампулы необходимо использовать именно такую фасовку. Недопустимо хранение остатков неиспользуемого препарата в первичной упаковке, так как нарушается стерильность лекарственного средства.</w:t>
            </w:r>
          </w:p>
          <w:p w14:paraId="4E3D3E3C" w14:textId="77777777" w:rsidR="009E150A" w:rsidRPr="009E150A" w:rsidRDefault="009E150A" w:rsidP="009E150A">
            <w:pPr>
              <w:ind w:firstLine="708"/>
              <w:jc w:val="both"/>
              <w:rPr>
                <w:rFonts w:ascii="Times New Roman" w:hAnsi="Times New Roman"/>
                <w:sz w:val="24"/>
                <w:szCs w:val="24"/>
                <w:lang w:eastAsia="ar-SA"/>
              </w:rPr>
            </w:pPr>
            <w:r w:rsidRPr="009E150A">
              <w:rPr>
                <w:rFonts w:ascii="Times New Roman" w:hAnsi="Times New Roman"/>
                <w:sz w:val="24"/>
                <w:szCs w:val="24"/>
                <w:lang w:eastAsia="ar-SA"/>
              </w:rPr>
              <w:t xml:space="preserve">Для корректного обезболивания в условиях стационара и при оказании экстренной помощи при инфильтрационной анестезии, при пункциях, блокадах и амбулаторных операциях малых размеров необходимый </w:t>
            </w:r>
            <w:proofErr w:type="gramStart"/>
            <w:r w:rsidRPr="009E150A">
              <w:rPr>
                <w:rFonts w:ascii="Times New Roman" w:hAnsi="Times New Roman"/>
                <w:sz w:val="24"/>
                <w:szCs w:val="24"/>
                <w:lang w:eastAsia="ar-SA"/>
              </w:rPr>
              <w:t>объем  для</w:t>
            </w:r>
            <w:proofErr w:type="gramEnd"/>
            <w:r w:rsidRPr="009E150A">
              <w:rPr>
                <w:rFonts w:ascii="Times New Roman" w:hAnsi="Times New Roman"/>
                <w:sz w:val="24"/>
                <w:szCs w:val="24"/>
                <w:lang w:eastAsia="ar-SA"/>
              </w:rPr>
              <w:t xml:space="preserve"> однократного применения – 5 миллилитров.</w:t>
            </w:r>
          </w:p>
        </w:tc>
      </w:tr>
    </w:tbl>
    <w:p w14:paraId="06E2E47B" w14:textId="75661CF5" w:rsidR="007C256F" w:rsidRDefault="007C256F" w:rsidP="007C256F">
      <w:pPr>
        <w:ind w:firstLine="708"/>
        <w:jc w:val="both"/>
        <w:rPr>
          <w:rFonts w:ascii="Times New Roman" w:hAnsi="Times New Roman"/>
          <w:sz w:val="26"/>
          <w:szCs w:val="26"/>
          <w:lang w:eastAsia="ar-SA"/>
        </w:rPr>
      </w:pPr>
      <w:r>
        <w:rPr>
          <w:rFonts w:ascii="Times New Roman" w:hAnsi="Times New Roman"/>
          <w:sz w:val="26"/>
          <w:szCs w:val="26"/>
          <w:lang w:eastAsia="ar-SA"/>
        </w:rPr>
        <w:t xml:space="preserve">В соответствии с </w:t>
      </w:r>
      <w:r w:rsidRPr="007C256F">
        <w:rPr>
          <w:rFonts w:ascii="Times New Roman" w:hAnsi="Times New Roman"/>
          <w:sz w:val="26"/>
          <w:szCs w:val="26"/>
          <w:lang w:eastAsia="ar-SA"/>
        </w:rPr>
        <w:t>Письмо</w:t>
      </w:r>
      <w:r>
        <w:rPr>
          <w:rFonts w:ascii="Times New Roman" w:hAnsi="Times New Roman"/>
          <w:sz w:val="26"/>
          <w:szCs w:val="26"/>
          <w:lang w:eastAsia="ar-SA"/>
        </w:rPr>
        <w:t>м</w:t>
      </w:r>
      <w:r w:rsidRPr="007C256F">
        <w:rPr>
          <w:rFonts w:ascii="Times New Roman" w:hAnsi="Times New Roman"/>
          <w:sz w:val="26"/>
          <w:szCs w:val="26"/>
          <w:lang w:eastAsia="ar-SA"/>
        </w:rPr>
        <w:t xml:space="preserve"> ФАС России от 23.09.2016 N РП/65863/16</w:t>
      </w:r>
      <w:r>
        <w:rPr>
          <w:rFonts w:ascii="Times New Roman" w:hAnsi="Times New Roman"/>
          <w:sz w:val="26"/>
          <w:szCs w:val="26"/>
          <w:lang w:eastAsia="ar-SA"/>
        </w:rPr>
        <w:t xml:space="preserve"> «</w:t>
      </w:r>
      <w:r w:rsidRPr="007C256F">
        <w:rPr>
          <w:rFonts w:ascii="Times New Roman" w:hAnsi="Times New Roman"/>
          <w:sz w:val="26"/>
          <w:szCs w:val="26"/>
          <w:lang w:eastAsia="ar-SA"/>
        </w:rPr>
        <w:t>О взаимозаменяемости лекарственных препаратов с МНН "Натрия хлорид"</w:t>
      </w:r>
      <w:r>
        <w:rPr>
          <w:rFonts w:ascii="Times New Roman" w:hAnsi="Times New Roman"/>
          <w:sz w:val="26"/>
          <w:szCs w:val="26"/>
          <w:lang w:eastAsia="ar-SA"/>
        </w:rPr>
        <w:t>» п</w:t>
      </w:r>
      <w:r w:rsidRPr="007C256F">
        <w:rPr>
          <w:rFonts w:ascii="Times New Roman" w:hAnsi="Times New Roman"/>
          <w:sz w:val="26"/>
          <w:szCs w:val="26"/>
          <w:lang w:eastAsia="ar-SA"/>
        </w:rPr>
        <w:t xml:space="preserve">ри наличии </w:t>
      </w:r>
      <w:r w:rsidRPr="007C256F">
        <w:rPr>
          <w:rFonts w:ascii="Times New Roman" w:hAnsi="Times New Roman"/>
          <w:sz w:val="26"/>
          <w:szCs w:val="26"/>
          <w:lang w:eastAsia="ar-SA"/>
        </w:rPr>
        <w:lastRenderedPageBreak/>
        <w:t>потребности заказчика в дополнительных вспомогательных устройствах и приспособлениях заказчик может сформировать отдельный лот на закупку таких товаров, либо предусмотреть в документации о закупке возможность участника закупки предоставить такие товары отдельно от лекарственного препарата при невозможности применения этого лекарственного препарата без указанных медицинских изделий или несовместимости с другими медицинскими изделиями.</w:t>
      </w:r>
    </w:p>
    <w:p w14:paraId="16C78730" w14:textId="6A8F0650" w:rsidR="00145E74" w:rsidRDefault="00145E74" w:rsidP="009D1278">
      <w:pPr>
        <w:ind w:firstLine="708"/>
        <w:jc w:val="both"/>
        <w:rPr>
          <w:rFonts w:ascii="Times New Roman" w:hAnsi="Times New Roman"/>
          <w:sz w:val="26"/>
          <w:szCs w:val="26"/>
          <w:lang w:eastAsia="ar-SA"/>
        </w:rPr>
      </w:pPr>
      <w:r>
        <w:rPr>
          <w:rFonts w:ascii="Times New Roman" w:hAnsi="Times New Roman"/>
          <w:sz w:val="26"/>
          <w:szCs w:val="26"/>
          <w:lang w:eastAsia="ar-SA"/>
        </w:rPr>
        <w:t>Комиссией Самарского УФАС установлено, что з</w:t>
      </w:r>
      <w:r w:rsidRPr="007C256F">
        <w:rPr>
          <w:rFonts w:ascii="Times New Roman" w:hAnsi="Times New Roman"/>
          <w:sz w:val="26"/>
          <w:szCs w:val="26"/>
          <w:lang w:eastAsia="ar-SA"/>
        </w:rPr>
        <w:t>акупка лекарственн</w:t>
      </w:r>
      <w:r w:rsidR="00E30F92">
        <w:rPr>
          <w:rFonts w:ascii="Times New Roman" w:hAnsi="Times New Roman"/>
          <w:sz w:val="26"/>
          <w:szCs w:val="26"/>
          <w:lang w:eastAsia="ar-SA"/>
        </w:rPr>
        <w:t>ых</w:t>
      </w:r>
      <w:r w:rsidRPr="007C256F">
        <w:rPr>
          <w:rFonts w:ascii="Times New Roman" w:hAnsi="Times New Roman"/>
          <w:sz w:val="26"/>
          <w:szCs w:val="26"/>
          <w:lang w:eastAsia="ar-SA"/>
        </w:rPr>
        <w:t xml:space="preserve"> препарат</w:t>
      </w:r>
      <w:r w:rsidR="00E30F92">
        <w:rPr>
          <w:rFonts w:ascii="Times New Roman" w:hAnsi="Times New Roman"/>
          <w:sz w:val="26"/>
          <w:szCs w:val="26"/>
          <w:lang w:eastAsia="ar-SA"/>
        </w:rPr>
        <w:t>ов</w:t>
      </w:r>
      <w:r w:rsidRPr="007C256F">
        <w:rPr>
          <w:rFonts w:ascii="Times New Roman" w:hAnsi="Times New Roman"/>
          <w:sz w:val="26"/>
          <w:szCs w:val="26"/>
          <w:lang w:eastAsia="ar-SA"/>
        </w:rPr>
        <w:t xml:space="preserve"> без дополнительн</w:t>
      </w:r>
      <w:r w:rsidR="00E30F92">
        <w:rPr>
          <w:rFonts w:ascii="Times New Roman" w:hAnsi="Times New Roman"/>
          <w:sz w:val="26"/>
          <w:szCs w:val="26"/>
          <w:lang w:eastAsia="ar-SA"/>
        </w:rPr>
        <w:t>ых</w:t>
      </w:r>
      <w:r w:rsidRPr="007C256F">
        <w:rPr>
          <w:rFonts w:ascii="Times New Roman" w:hAnsi="Times New Roman"/>
          <w:sz w:val="26"/>
          <w:szCs w:val="26"/>
          <w:lang w:eastAsia="ar-SA"/>
        </w:rPr>
        <w:t xml:space="preserve"> показател</w:t>
      </w:r>
      <w:r w:rsidR="00E30F92">
        <w:rPr>
          <w:rFonts w:ascii="Times New Roman" w:hAnsi="Times New Roman"/>
          <w:sz w:val="26"/>
          <w:szCs w:val="26"/>
          <w:lang w:eastAsia="ar-SA"/>
        </w:rPr>
        <w:t>ей</w:t>
      </w:r>
      <w:r w:rsidRPr="007C256F">
        <w:rPr>
          <w:rFonts w:ascii="Times New Roman" w:hAnsi="Times New Roman"/>
          <w:sz w:val="26"/>
          <w:szCs w:val="26"/>
          <w:lang w:eastAsia="ar-SA"/>
        </w:rPr>
        <w:t xml:space="preserve"> проводилась в 2020 году в рамках других закупочных процедур.</w:t>
      </w:r>
    </w:p>
    <w:p w14:paraId="6B08F606" w14:textId="3B972C75" w:rsidR="007C256F" w:rsidRPr="007C256F" w:rsidRDefault="009D1278" w:rsidP="007C256F">
      <w:pPr>
        <w:ind w:firstLine="708"/>
        <w:jc w:val="both"/>
        <w:rPr>
          <w:rFonts w:ascii="Times New Roman" w:hAnsi="Times New Roman"/>
          <w:sz w:val="26"/>
          <w:szCs w:val="26"/>
          <w:lang w:eastAsia="ar-SA"/>
        </w:rPr>
      </w:pPr>
      <w:r>
        <w:rPr>
          <w:rFonts w:ascii="Times New Roman" w:hAnsi="Times New Roman"/>
          <w:sz w:val="26"/>
          <w:szCs w:val="26"/>
          <w:lang w:eastAsia="ar-SA"/>
        </w:rPr>
        <w:t>З</w:t>
      </w:r>
      <w:r w:rsidRPr="00461CED">
        <w:rPr>
          <w:rFonts w:ascii="Times New Roman" w:hAnsi="Times New Roman"/>
          <w:sz w:val="26"/>
          <w:szCs w:val="26"/>
          <w:lang w:eastAsia="ar-SA"/>
        </w:rPr>
        <w:t>аказчик</w:t>
      </w:r>
      <w:r>
        <w:rPr>
          <w:rFonts w:ascii="Times New Roman" w:hAnsi="Times New Roman"/>
          <w:sz w:val="26"/>
          <w:szCs w:val="26"/>
          <w:lang w:eastAsia="ar-SA"/>
        </w:rPr>
        <w:t>ом</w:t>
      </w:r>
      <w:r w:rsidRPr="00461CED">
        <w:rPr>
          <w:rFonts w:ascii="Times New Roman" w:hAnsi="Times New Roman"/>
          <w:sz w:val="26"/>
          <w:szCs w:val="26"/>
          <w:lang w:eastAsia="ar-SA"/>
        </w:rPr>
        <w:t xml:space="preserve"> в техническом задании указа</w:t>
      </w:r>
      <w:r>
        <w:rPr>
          <w:rFonts w:ascii="Times New Roman" w:hAnsi="Times New Roman"/>
          <w:sz w:val="26"/>
          <w:szCs w:val="26"/>
          <w:lang w:eastAsia="ar-SA"/>
        </w:rPr>
        <w:t>ны</w:t>
      </w:r>
      <w:r w:rsidRPr="00461CED">
        <w:rPr>
          <w:rFonts w:ascii="Times New Roman" w:hAnsi="Times New Roman"/>
          <w:sz w:val="26"/>
          <w:szCs w:val="26"/>
          <w:lang w:eastAsia="ar-SA"/>
        </w:rPr>
        <w:t xml:space="preserve"> все необходимые характеристики товара, которые позволяют идентифицировать объект закупки и удовлетворяют его потребности с учетом рационального и экономически обоснованного соотношения объема и цены товара.</w:t>
      </w:r>
      <w:r w:rsidR="007C256F" w:rsidRPr="007C256F">
        <w:rPr>
          <w:rFonts w:ascii="Times New Roman" w:hAnsi="Times New Roman"/>
          <w:sz w:val="26"/>
          <w:szCs w:val="26"/>
          <w:lang w:eastAsia="ar-SA"/>
        </w:rPr>
        <w:t xml:space="preserve"> Указанные в техническом задании дополнительные требования не являются уникальными и используются раз</w:t>
      </w:r>
      <w:r w:rsidR="00145E74">
        <w:rPr>
          <w:rFonts w:ascii="Times New Roman" w:hAnsi="Times New Roman"/>
          <w:sz w:val="26"/>
          <w:szCs w:val="26"/>
          <w:lang w:eastAsia="ar-SA"/>
        </w:rPr>
        <w:t>личными</w:t>
      </w:r>
      <w:r w:rsidR="007C256F" w:rsidRPr="007C256F">
        <w:rPr>
          <w:rFonts w:ascii="Times New Roman" w:hAnsi="Times New Roman"/>
          <w:sz w:val="26"/>
          <w:szCs w:val="26"/>
          <w:lang w:eastAsia="ar-SA"/>
        </w:rPr>
        <w:t xml:space="preserve"> производителями.</w:t>
      </w:r>
    </w:p>
    <w:p w14:paraId="5C3684EA" w14:textId="66C3960B" w:rsidR="009D1278" w:rsidRDefault="009D1278" w:rsidP="007C256F">
      <w:pPr>
        <w:jc w:val="both"/>
        <w:rPr>
          <w:rFonts w:ascii="Times New Roman" w:hAnsi="Times New Roman"/>
          <w:sz w:val="26"/>
          <w:szCs w:val="26"/>
          <w:lang w:eastAsia="ar-SA"/>
        </w:rPr>
      </w:pPr>
      <w:r w:rsidRPr="00461CED">
        <w:rPr>
          <w:rFonts w:ascii="Times New Roman" w:hAnsi="Times New Roman"/>
          <w:sz w:val="26"/>
          <w:szCs w:val="26"/>
          <w:lang w:eastAsia="ar-SA"/>
        </w:rPr>
        <w:tab/>
      </w:r>
      <w:r>
        <w:rPr>
          <w:rFonts w:ascii="Times New Roman" w:hAnsi="Times New Roman"/>
          <w:sz w:val="26"/>
          <w:szCs w:val="26"/>
          <w:lang w:eastAsia="ar-SA"/>
        </w:rPr>
        <w:t>В части обжалуемых положений документации запросов разъяснений в адрес Заказчика не поступало.</w:t>
      </w:r>
    </w:p>
    <w:p w14:paraId="78600C85" w14:textId="6F60A8B7" w:rsidR="007C256F" w:rsidRDefault="007C256F" w:rsidP="00145E74">
      <w:pPr>
        <w:jc w:val="both"/>
        <w:rPr>
          <w:rFonts w:ascii="Times New Roman" w:hAnsi="Times New Roman"/>
          <w:sz w:val="26"/>
          <w:szCs w:val="26"/>
          <w:lang w:eastAsia="ar-SA"/>
        </w:rPr>
      </w:pPr>
      <w:r>
        <w:rPr>
          <w:rFonts w:ascii="Times New Roman" w:hAnsi="Times New Roman"/>
          <w:sz w:val="26"/>
          <w:szCs w:val="26"/>
          <w:lang w:eastAsia="ar-SA"/>
        </w:rPr>
        <w:tab/>
      </w:r>
      <w:r w:rsidRPr="007C256F">
        <w:rPr>
          <w:rFonts w:ascii="Times New Roman" w:hAnsi="Times New Roman"/>
          <w:sz w:val="26"/>
          <w:szCs w:val="26"/>
          <w:lang w:eastAsia="ar-SA"/>
        </w:rPr>
        <w:t>На участи в данном аукционе было подано три заявки, две из которых содержали предложения в соответствии с заявленными Заказчиком дополнительными требованиями.</w:t>
      </w:r>
      <w:r w:rsidR="008304CA">
        <w:rPr>
          <w:rFonts w:ascii="Times New Roman" w:hAnsi="Times New Roman"/>
          <w:sz w:val="26"/>
          <w:szCs w:val="26"/>
          <w:lang w:eastAsia="ar-SA"/>
        </w:rPr>
        <w:t xml:space="preserve"> Снижение </w:t>
      </w:r>
      <w:r w:rsidR="008304CA" w:rsidRPr="008304CA">
        <w:rPr>
          <w:rFonts w:ascii="Times New Roman" w:hAnsi="Times New Roman"/>
          <w:sz w:val="26"/>
          <w:szCs w:val="26"/>
          <w:lang w:eastAsia="ar-SA"/>
        </w:rPr>
        <w:t>начальн</w:t>
      </w:r>
      <w:r w:rsidR="008304CA">
        <w:rPr>
          <w:rFonts w:ascii="Times New Roman" w:hAnsi="Times New Roman"/>
          <w:sz w:val="26"/>
          <w:szCs w:val="26"/>
          <w:lang w:eastAsia="ar-SA"/>
        </w:rPr>
        <w:t>ой</w:t>
      </w:r>
      <w:r w:rsidR="008304CA" w:rsidRPr="008304CA">
        <w:rPr>
          <w:rFonts w:ascii="Times New Roman" w:hAnsi="Times New Roman"/>
          <w:sz w:val="26"/>
          <w:szCs w:val="26"/>
          <w:lang w:eastAsia="ar-SA"/>
        </w:rPr>
        <w:t xml:space="preserve"> (максимальн</w:t>
      </w:r>
      <w:r w:rsidR="008304CA">
        <w:rPr>
          <w:rFonts w:ascii="Times New Roman" w:hAnsi="Times New Roman"/>
          <w:sz w:val="26"/>
          <w:szCs w:val="26"/>
          <w:lang w:eastAsia="ar-SA"/>
        </w:rPr>
        <w:t>ой</w:t>
      </w:r>
      <w:r w:rsidR="008304CA" w:rsidRPr="008304CA">
        <w:rPr>
          <w:rFonts w:ascii="Times New Roman" w:hAnsi="Times New Roman"/>
          <w:sz w:val="26"/>
          <w:szCs w:val="26"/>
          <w:lang w:eastAsia="ar-SA"/>
        </w:rPr>
        <w:t>) цен</w:t>
      </w:r>
      <w:r w:rsidR="008304CA">
        <w:rPr>
          <w:rFonts w:ascii="Times New Roman" w:hAnsi="Times New Roman"/>
          <w:sz w:val="26"/>
          <w:szCs w:val="26"/>
          <w:lang w:eastAsia="ar-SA"/>
        </w:rPr>
        <w:t>ы</w:t>
      </w:r>
      <w:r w:rsidR="008304CA" w:rsidRPr="008304CA">
        <w:rPr>
          <w:rFonts w:ascii="Times New Roman" w:hAnsi="Times New Roman"/>
          <w:sz w:val="26"/>
          <w:szCs w:val="26"/>
          <w:lang w:eastAsia="ar-SA"/>
        </w:rPr>
        <w:t xml:space="preserve"> контракта </w:t>
      </w:r>
      <w:r w:rsidR="008304CA">
        <w:rPr>
          <w:rFonts w:ascii="Times New Roman" w:hAnsi="Times New Roman"/>
          <w:sz w:val="26"/>
          <w:szCs w:val="26"/>
          <w:lang w:eastAsia="ar-SA"/>
        </w:rPr>
        <w:t>при проведении электронного аукциона составило 8</w:t>
      </w:r>
      <w:r w:rsidR="00BA058E">
        <w:rPr>
          <w:rFonts w:ascii="Times New Roman" w:hAnsi="Times New Roman"/>
          <w:sz w:val="26"/>
          <w:szCs w:val="26"/>
          <w:lang w:eastAsia="ar-SA"/>
        </w:rPr>
        <w:t>,</w:t>
      </w:r>
      <w:r w:rsidR="008304CA">
        <w:rPr>
          <w:rFonts w:ascii="Times New Roman" w:hAnsi="Times New Roman"/>
          <w:sz w:val="26"/>
          <w:szCs w:val="26"/>
          <w:lang w:eastAsia="ar-SA"/>
        </w:rPr>
        <w:t>5</w:t>
      </w:r>
      <w:r w:rsidR="00BA058E">
        <w:rPr>
          <w:rFonts w:ascii="Times New Roman" w:hAnsi="Times New Roman"/>
          <w:sz w:val="26"/>
          <w:szCs w:val="26"/>
          <w:lang w:eastAsia="ar-SA"/>
        </w:rPr>
        <w:t>%.</w:t>
      </w:r>
    </w:p>
    <w:p w14:paraId="3295FAF2" w14:textId="77777777" w:rsidR="002C557D" w:rsidRPr="003268B7" w:rsidRDefault="00D13855" w:rsidP="00D13855">
      <w:pPr>
        <w:jc w:val="both"/>
        <w:rPr>
          <w:rFonts w:ascii="Times New Roman" w:hAnsi="Times New Roman"/>
          <w:sz w:val="26"/>
          <w:szCs w:val="26"/>
          <w:lang w:eastAsia="ar-SA"/>
        </w:rPr>
      </w:pPr>
      <w:r>
        <w:rPr>
          <w:rFonts w:ascii="Times New Roman" w:hAnsi="Times New Roman"/>
          <w:sz w:val="26"/>
          <w:szCs w:val="26"/>
          <w:lang w:eastAsia="ar-SA"/>
        </w:rPr>
        <w:tab/>
        <w:t>Комиссий Самарского УФАС установлено, что т</w:t>
      </w:r>
      <w:r w:rsidR="00910E95" w:rsidRPr="003268B7">
        <w:rPr>
          <w:rFonts w:ascii="Times New Roman" w:hAnsi="Times New Roman"/>
          <w:sz w:val="26"/>
          <w:szCs w:val="26"/>
          <w:lang w:eastAsia="ar-SA"/>
        </w:rPr>
        <w:t xml:space="preserve">ребования к </w:t>
      </w:r>
      <w:r>
        <w:rPr>
          <w:rFonts w:ascii="Times New Roman" w:hAnsi="Times New Roman"/>
          <w:sz w:val="26"/>
          <w:szCs w:val="26"/>
          <w:lang w:eastAsia="ar-SA"/>
        </w:rPr>
        <w:t>закупаемым товарам</w:t>
      </w:r>
      <w:r w:rsidR="00910E95" w:rsidRPr="003268B7">
        <w:rPr>
          <w:rFonts w:ascii="Times New Roman" w:hAnsi="Times New Roman"/>
          <w:sz w:val="26"/>
          <w:szCs w:val="26"/>
          <w:lang w:eastAsia="ar-SA"/>
        </w:rPr>
        <w:t xml:space="preserve"> установлены корректно, в полном соответствии с требованиями нормативных документов.</w:t>
      </w:r>
      <w:r>
        <w:rPr>
          <w:rFonts w:ascii="Times New Roman" w:hAnsi="Times New Roman"/>
          <w:sz w:val="26"/>
          <w:szCs w:val="26"/>
          <w:lang w:eastAsia="ar-SA"/>
        </w:rPr>
        <w:t xml:space="preserve"> П</w:t>
      </w:r>
      <w:r w:rsidR="002C557D" w:rsidRPr="003268B7">
        <w:rPr>
          <w:rFonts w:ascii="Times New Roman" w:hAnsi="Times New Roman"/>
          <w:sz w:val="26"/>
          <w:szCs w:val="26"/>
          <w:lang w:eastAsia="ar-SA"/>
        </w:rPr>
        <w:t xml:space="preserve">оложения аукционной документации являются необходимыми и достаточными для определения потребностей Заказчика и полностью соответствуют положениям законодательства о контрактной системе в сфере закупок. </w:t>
      </w:r>
    </w:p>
    <w:p w14:paraId="3EC8EC02" w14:textId="77777777" w:rsidR="00920C59" w:rsidRDefault="00920C59" w:rsidP="00920C59">
      <w:pPr>
        <w:ind w:firstLine="709"/>
        <w:jc w:val="both"/>
        <w:rPr>
          <w:rFonts w:ascii="Times New Roman" w:hAnsi="Times New Roman"/>
          <w:sz w:val="26"/>
          <w:szCs w:val="26"/>
          <w:lang w:eastAsia="ar-SA"/>
        </w:rPr>
      </w:pPr>
      <w:r w:rsidRPr="003268B7">
        <w:rPr>
          <w:rFonts w:ascii="Times New Roman" w:hAnsi="Times New Roman"/>
          <w:sz w:val="26"/>
          <w:szCs w:val="26"/>
          <w:lang w:eastAsia="ar-SA"/>
        </w:rPr>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3D12D740" w14:textId="77777777" w:rsidR="00920C59" w:rsidRPr="003268B7" w:rsidRDefault="00920C59" w:rsidP="00920C59">
      <w:pPr>
        <w:ind w:firstLine="709"/>
        <w:jc w:val="both"/>
        <w:rPr>
          <w:rFonts w:ascii="Times New Roman" w:hAnsi="Times New Roman"/>
          <w:sz w:val="26"/>
          <w:szCs w:val="26"/>
          <w:lang w:eastAsia="ar-SA"/>
        </w:rPr>
      </w:pPr>
      <w:r w:rsidRPr="003268B7">
        <w:rPr>
          <w:rFonts w:ascii="Times New Roman" w:hAnsi="Times New Roman"/>
          <w:sz w:val="26"/>
          <w:szCs w:val="26"/>
          <w:lang w:eastAsia="ar-SA"/>
        </w:rPr>
        <w:t>Руководствуясь частью 8 статьи 106 Закона о контрактной системе, Комиссия Самарского УФАС России</w:t>
      </w:r>
    </w:p>
    <w:p w14:paraId="16D899E1" w14:textId="77777777" w:rsidR="002C557D" w:rsidRPr="003268B7" w:rsidRDefault="002C557D" w:rsidP="00F549CF">
      <w:pPr>
        <w:pStyle w:val="ConsPlusNormal"/>
        <w:jc w:val="center"/>
        <w:rPr>
          <w:rFonts w:ascii="Times New Roman" w:eastAsia="Times New Roman" w:hAnsi="Times New Roman" w:cs="Times New Roman"/>
          <w:sz w:val="26"/>
          <w:szCs w:val="26"/>
        </w:rPr>
      </w:pPr>
    </w:p>
    <w:p w14:paraId="0E94083C" w14:textId="77777777" w:rsidR="00F549CF" w:rsidRPr="003268B7" w:rsidRDefault="00F549CF" w:rsidP="00F549CF">
      <w:pPr>
        <w:pStyle w:val="ConsPlusNormal"/>
        <w:jc w:val="center"/>
        <w:rPr>
          <w:rFonts w:ascii="Times New Roman" w:eastAsia="Times New Roman" w:hAnsi="Times New Roman" w:cs="Times New Roman"/>
          <w:sz w:val="26"/>
          <w:szCs w:val="26"/>
        </w:rPr>
      </w:pPr>
      <w:r w:rsidRPr="003268B7">
        <w:rPr>
          <w:rFonts w:ascii="Times New Roman" w:eastAsia="Times New Roman" w:hAnsi="Times New Roman" w:cs="Times New Roman"/>
          <w:sz w:val="26"/>
          <w:szCs w:val="26"/>
        </w:rPr>
        <w:t>РЕШИЛА:</w:t>
      </w:r>
    </w:p>
    <w:p w14:paraId="600CA1D0" w14:textId="77777777" w:rsidR="00883715" w:rsidRPr="003268B7" w:rsidRDefault="00883715" w:rsidP="00F549CF">
      <w:pPr>
        <w:pStyle w:val="ConsPlusNormal"/>
        <w:jc w:val="center"/>
        <w:rPr>
          <w:rFonts w:ascii="Times New Roman" w:eastAsia="Times New Roman" w:hAnsi="Times New Roman" w:cs="Times New Roman"/>
          <w:sz w:val="26"/>
          <w:szCs w:val="26"/>
        </w:rPr>
      </w:pPr>
    </w:p>
    <w:p w14:paraId="5FA8955B" w14:textId="473A6428" w:rsidR="00CA07BB" w:rsidRDefault="00F549CF" w:rsidP="000438C4">
      <w:pPr>
        <w:pStyle w:val="ConsPlusNormal"/>
        <w:numPr>
          <w:ilvl w:val="0"/>
          <w:numId w:val="7"/>
        </w:numPr>
        <w:ind w:hanging="791"/>
        <w:jc w:val="both"/>
        <w:rPr>
          <w:rFonts w:ascii="Times New Roman" w:hAnsi="Times New Roman" w:cs="Times New Roman"/>
          <w:sz w:val="26"/>
          <w:szCs w:val="26"/>
        </w:rPr>
      </w:pPr>
      <w:r w:rsidRPr="003268B7">
        <w:rPr>
          <w:rFonts w:ascii="Times New Roman" w:hAnsi="Times New Roman" w:cs="Times New Roman"/>
          <w:sz w:val="26"/>
          <w:szCs w:val="26"/>
        </w:rPr>
        <w:t xml:space="preserve">Признать жалобу </w:t>
      </w:r>
      <w:r w:rsidR="00145E74" w:rsidRPr="00145E74">
        <w:rPr>
          <w:rFonts w:ascii="Times New Roman" w:hAnsi="Times New Roman"/>
          <w:sz w:val="26"/>
          <w:szCs w:val="26"/>
        </w:rPr>
        <w:t xml:space="preserve">ООО «Фирма МЕДПОЛИМЕР» </w:t>
      </w:r>
      <w:r w:rsidR="0082245A" w:rsidRPr="003268B7">
        <w:rPr>
          <w:rFonts w:ascii="Times New Roman" w:hAnsi="Times New Roman"/>
          <w:sz w:val="26"/>
          <w:szCs w:val="26"/>
        </w:rPr>
        <w:t>не</w:t>
      </w:r>
      <w:r w:rsidRPr="003268B7">
        <w:rPr>
          <w:rFonts w:ascii="Times New Roman" w:hAnsi="Times New Roman" w:cs="Times New Roman"/>
          <w:sz w:val="26"/>
          <w:szCs w:val="26"/>
        </w:rPr>
        <w:t>обоснованной.</w:t>
      </w:r>
    </w:p>
    <w:p w14:paraId="6176BA5E" w14:textId="77777777" w:rsidR="0082245A" w:rsidRPr="003268B7" w:rsidRDefault="0082245A" w:rsidP="00F549CF">
      <w:pPr>
        <w:pStyle w:val="ConsPlusNormal"/>
        <w:ind w:firstLine="709"/>
        <w:jc w:val="both"/>
        <w:rPr>
          <w:rFonts w:ascii="Times New Roman" w:hAnsi="Times New Roman"/>
          <w:sz w:val="26"/>
          <w:szCs w:val="26"/>
        </w:rPr>
      </w:pPr>
    </w:p>
    <w:p w14:paraId="22D8A116" w14:textId="77777777" w:rsidR="00F549CF" w:rsidRPr="003268B7" w:rsidRDefault="00F549CF" w:rsidP="00F549CF">
      <w:pPr>
        <w:pStyle w:val="ConsPlusNormal"/>
        <w:ind w:firstLine="709"/>
        <w:jc w:val="both"/>
        <w:rPr>
          <w:rFonts w:ascii="Times New Roman" w:hAnsi="Times New Roman" w:cs="Times New Roman"/>
          <w:sz w:val="26"/>
          <w:szCs w:val="26"/>
        </w:rPr>
      </w:pPr>
      <w:r w:rsidRPr="003268B7">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6BA882E9" w14:textId="77777777" w:rsidR="00F549CF" w:rsidRDefault="00F549CF" w:rsidP="00F549CF">
      <w:pPr>
        <w:pStyle w:val="ConsPlusNormal"/>
        <w:tabs>
          <w:tab w:val="left" w:pos="7740"/>
        </w:tabs>
        <w:ind w:firstLine="0"/>
        <w:jc w:val="both"/>
        <w:rPr>
          <w:rFonts w:ascii="Times New Roman" w:hAnsi="Times New Roman" w:cs="Times New Roman"/>
          <w:sz w:val="26"/>
          <w:szCs w:val="26"/>
        </w:rPr>
      </w:pPr>
    </w:p>
    <w:p w14:paraId="3AB30E25" w14:textId="77777777" w:rsidR="000438C4" w:rsidRPr="003268B7" w:rsidRDefault="000438C4" w:rsidP="00F549CF">
      <w:pPr>
        <w:pStyle w:val="ConsPlusNormal"/>
        <w:tabs>
          <w:tab w:val="left" w:pos="7740"/>
        </w:tabs>
        <w:ind w:firstLine="0"/>
        <w:jc w:val="both"/>
        <w:rPr>
          <w:rFonts w:ascii="Times New Roman" w:hAnsi="Times New Roman" w:cs="Times New Roman"/>
          <w:sz w:val="26"/>
          <w:szCs w:val="26"/>
        </w:rPr>
      </w:pPr>
    </w:p>
    <w:p w14:paraId="3D77ACC2" w14:textId="03DC0A0A" w:rsidR="004A5805" w:rsidRPr="003268B7" w:rsidRDefault="004A5805" w:rsidP="00CA07BB">
      <w:pPr>
        <w:pStyle w:val="TNR13"/>
        <w:ind w:left="7787" w:firstLine="1"/>
      </w:pPr>
    </w:p>
    <w:sectPr w:rsidR="004A5805" w:rsidRPr="003268B7" w:rsidSect="00E30F92">
      <w:headerReference w:type="default" r:id="rId7"/>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3BF0B8" w14:textId="77777777" w:rsidR="00AB411B" w:rsidRDefault="00AB411B" w:rsidP="00E30F92">
      <w:r>
        <w:separator/>
      </w:r>
    </w:p>
  </w:endnote>
  <w:endnote w:type="continuationSeparator" w:id="0">
    <w:p w14:paraId="37A28AD5" w14:textId="77777777" w:rsidR="00AB411B" w:rsidRDefault="00AB411B" w:rsidP="00E30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BA1A7A" w14:textId="77777777" w:rsidR="00AB411B" w:rsidRDefault="00AB411B" w:rsidP="00E30F92">
      <w:r>
        <w:separator/>
      </w:r>
    </w:p>
  </w:footnote>
  <w:footnote w:type="continuationSeparator" w:id="0">
    <w:p w14:paraId="78DAF6BD" w14:textId="77777777" w:rsidR="00AB411B" w:rsidRDefault="00AB411B" w:rsidP="00E30F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8972016"/>
      <w:docPartObj>
        <w:docPartGallery w:val="Page Numbers (Top of Page)"/>
        <w:docPartUnique/>
      </w:docPartObj>
    </w:sdtPr>
    <w:sdtEndPr/>
    <w:sdtContent>
      <w:p w14:paraId="26CE48F7" w14:textId="5DD64797" w:rsidR="00E30F92" w:rsidRDefault="00E30F92">
        <w:pPr>
          <w:pStyle w:val="a8"/>
          <w:jc w:val="center"/>
        </w:pPr>
        <w:r>
          <w:fldChar w:fldCharType="begin"/>
        </w:r>
        <w:r>
          <w:instrText>PAGE   \* MERGEFORMAT</w:instrText>
        </w:r>
        <w:r>
          <w:fldChar w:fldCharType="separate"/>
        </w:r>
        <w:r>
          <w:t>2</w:t>
        </w:r>
        <w:r>
          <w:fldChar w:fldCharType="end"/>
        </w:r>
      </w:p>
    </w:sdtContent>
  </w:sdt>
  <w:p w14:paraId="56354556" w14:textId="77777777" w:rsidR="00E30F92" w:rsidRDefault="00E30F9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45D11"/>
    <w:multiLevelType w:val="hybridMultilevel"/>
    <w:tmpl w:val="2564D58E"/>
    <w:lvl w:ilvl="0" w:tplc="D7E2990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98A482C"/>
    <w:multiLevelType w:val="hybridMultilevel"/>
    <w:tmpl w:val="6F22D020"/>
    <w:lvl w:ilvl="0" w:tplc="E988A2A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2855EF0"/>
    <w:multiLevelType w:val="hybridMultilevel"/>
    <w:tmpl w:val="0252694E"/>
    <w:lvl w:ilvl="0" w:tplc="E18C5450">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38571DC0"/>
    <w:multiLevelType w:val="hybridMultilevel"/>
    <w:tmpl w:val="25C8B3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44C2345"/>
    <w:multiLevelType w:val="hybridMultilevel"/>
    <w:tmpl w:val="9BCC4EC2"/>
    <w:lvl w:ilvl="0" w:tplc="0419000F">
      <w:start w:val="1"/>
      <w:numFmt w:val="decimal"/>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5" w15:restartNumberingAfterBreak="0">
    <w:nsid w:val="59D2050D"/>
    <w:multiLevelType w:val="hybridMultilevel"/>
    <w:tmpl w:val="D28CF304"/>
    <w:lvl w:ilvl="0" w:tplc="237C9594">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5B627C43"/>
    <w:multiLevelType w:val="hybridMultilevel"/>
    <w:tmpl w:val="60B8C8EC"/>
    <w:lvl w:ilvl="0" w:tplc="AB7A0A5A">
      <w:start w:val="1"/>
      <w:numFmt w:val="decimal"/>
      <w:suff w:val="space"/>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7" w15:restartNumberingAfterBreak="0">
    <w:nsid w:val="73AA1403"/>
    <w:multiLevelType w:val="hybridMultilevel"/>
    <w:tmpl w:val="D9C2879C"/>
    <w:lvl w:ilvl="0" w:tplc="3CE0C774">
      <w:start w:val="1"/>
      <w:numFmt w:val="decimal"/>
      <w:suff w:val="space"/>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num w:numId="1">
    <w:abstractNumId w:val="4"/>
  </w:num>
  <w:num w:numId="2">
    <w:abstractNumId w:val="3"/>
  </w:num>
  <w:num w:numId="3">
    <w:abstractNumId w:val="5"/>
  </w:num>
  <w:num w:numId="4">
    <w:abstractNumId w:val="1"/>
  </w:num>
  <w:num w:numId="5">
    <w:abstractNumId w:val="0"/>
  </w:num>
  <w:num w:numId="6">
    <w:abstractNumId w:val="6"/>
  </w:num>
  <w:num w:numId="7">
    <w:abstractNumId w:val="7"/>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E72D6"/>
    <w:rsid w:val="000003FB"/>
    <w:rsid w:val="00000B6B"/>
    <w:rsid w:val="00016EF3"/>
    <w:rsid w:val="000213A1"/>
    <w:rsid w:val="0003327B"/>
    <w:rsid w:val="00036761"/>
    <w:rsid w:val="000438C4"/>
    <w:rsid w:val="0005751A"/>
    <w:rsid w:val="00061E37"/>
    <w:rsid w:val="000716C6"/>
    <w:rsid w:val="000739A9"/>
    <w:rsid w:val="000934A3"/>
    <w:rsid w:val="000A3088"/>
    <w:rsid w:val="000C2167"/>
    <w:rsid w:val="000C3927"/>
    <w:rsid w:val="000D374C"/>
    <w:rsid w:val="000F6B62"/>
    <w:rsid w:val="00100584"/>
    <w:rsid w:val="00116CF1"/>
    <w:rsid w:val="00126CC5"/>
    <w:rsid w:val="00141336"/>
    <w:rsid w:val="001453F5"/>
    <w:rsid w:val="00145E74"/>
    <w:rsid w:val="00147544"/>
    <w:rsid w:val="0016222F"/>
    <w:rsid w:val="001A09CF"/>
    <w:rsid w:val="001A3901"/>
    <w:rsid w:val="001A61B1"/>
    <w:rsid w:val="001B1618"/>
    <w:rsid w:val="001B6B50"/>
    <w:rsid w:val="001D7C22"/>
    <w:rsid w:val="001F5826"/>
    <w:rsid w:val="00206DCD"/>
    <w:rsid w:val="00215358"/>
    <w:rsid w:val="002554F5"/>
    <w:rsid w:val="00263E28"/>
    <w:rsid w:val="00266B44"/>
    <w:rsid w:val="002908D0"/>
    <w:rsid w:val="002A0582"/>
    <w:rsid w:val="002A13EF"/>
    <w:rsid w:val="002C1C97"/>
    <w:rsid w:val="002C557D"/>
    <w:rsid w:val="002C5B7A"/>
    <w:rsid w:val="002C7D52"/>
    <w:rsid w:val="003026B3"/>
    <w:rsid w:val="00310952"/>
    <w:rsid w:val="00320142"/>
    <w:rsid w:val="003268B7"/>
    <w:rsid w:val="00327003"/>
    <w:rsid w:val="00360345"/>
    <w:rsid w:val="00375246"/>
    <w:rsid w:val="003771CB"/>
    <w:rsid w:val="00381304"/>
    <w:rsid w:val="003B048B"/>
    <w:rsid w:val="003B5415"/>
    <w:rsid w:val="003D2DDD"/>
    <w:rsid w:val="003D553E"/>
    <w:rsid w:val="003F5773"/>
    <w:rsid w:val="00404E3E"/>
    <w:rsid w:val="004161A5"/>
    <w:rsid w:val="004203F2"/>
    <w:rsid w:val="00423E3A"/>
    <w:rsid w:val="00446078"/>
    <w:rsid w:val="00461CED"/>
    <w:rsid w:val="00486A27"/>
    <w:rsid w:val="00494A0C"/>
    <w:rsid w:val="004A5805"/>
    <w:rsid w:val="004E37E5"/>
    <w:rsid w:val="004E72D6"/>
    <w:rsid w:val="004F46D5"/>
    <w:rsid w:val="004F68DF"/>
    <w:rsid w:val="00502C8E"/>
    <w:rsid w:val="00504210"/>
    <w:rsid w:val="005104C4"/>
    <w:rsid w:val="005238B4"/>
    <w:rsid w:val="005375A9"/>
    <w:rsid w:val="00551BBA"/>
    <w:rsid w:val="00567617"/>
    <w:rsid w:val="00577639"/>
    <w:rsid w:val="00591A21"/>
    <w:rsid w:val="005A407C"/>
    <w:rsid w:val="005B0EE4"/>
    <w:rsid w:val="005B5F4A"/>
    <w:rsid w:val="005C2AE5"/>
    <w:rsid w:val="005E2A1D"/>
    <w:rsid w:val="005E729B"/>
    <w:rsid w:val="005F10B0"/>
    <w:rsid w:val="005F2192"/>
    <w:rsid w:val="005F5A3F"/>
    <w:rsid w:val="00640511"/>
    <w:rsid w:val="006449BB"/>
    <w:rsid w:val="00646F7A"/>
    <w:rsid w:val="00677C2A"/>
    <w:rsid w:val="00680F83"/>
    <w:rsid w:val="0068351A"/>
    <w:rsid w:val="006860C1"/>
    <w:rsid w:val="00691866"/>
    <w:rsid w:val="006927AC"/>
    <w:rsid w:val="006B4B64"/>
    <w:rsid w:val="006B4F64"/>
    <w:rsid w:val="006C084E"/>
    <w:rsid w:val="006D1BF9"/>
    <w:rsid w:val="00700891"/>
    <w:rsid w:val="00725ACC"/>
    <w:rsid w:val="007304F7"/>
    <w:rsid w:val="0074567C"/>
    <w:rsid w:val="007938E6"/>
    <w:rsid w:val="007A3C80"/>
    <w:rsid w:val="007A7A72"/>
    <w:rsid w:val="007C256F"/>
    <w:rsid w:val="007D0C3B"/>
    <w:rsid w:val="007D4975"/>
    <w:rsid w:val="007D76ED"/>
    <w:rsid w:val="007E12AF"/>
    <w:rsid w:val="007E1888"/>
    <w:rsid w:val="007F73CB"/>
    <w:rsid w:val="0082245A"/>
    <w:rsid w:val="008304CA"/>
    <w:rsid w:val="0083276D"/>
    <w:rsid w:val="0085497C"/>
    <w:rsid w:val="00883715"/>
    <w:rsid w:val="00897090"/>
    <w:rsid w:val="008A065E"/>
    <w:rsid w:val="008A4469"/>
    <w:rsid w:val="008C30BE"/>
    <w:rsid w:val="008D2FE5"/>
    <w:rsid w:val="008E092C"/>
    <w:rsid w:val="00910E95"/>
    <w:rsid w:val="009124CD"/>
    <w:rsid w:val="00920C59"/>
    <w:rsid w:val="009530DB"/>
    <w:rsid w:val="00953694"/>
    <w:rsid w:val="0095466B"/>
    <w:rsid w:val="009576C1"/>
    <w:rsid w:val="009602B4"/>
    <w:rsid w:val="00993D1F"/>
    <w:rsid w:val="00996D50"/>
    <w:rsid w:val="009A0E9A"/>
    <w:rsid w:val="009A22D3"/>
    <w:rsid w:val="009C224D"/>
    <w:rsid w:val="009D1278"/>
    <w:rsid w:val="009E150A"/>
    <w:rsid w:val="00A1310A"/>
    <w:rsid w:val="00A479A5"/>
    <w:rsid w:val="00A52367"/>
    <w:rsid w:val="00A65038"/>
    <w:rsid w:val="00A65B99"/>
    <w:rsid w:val="00AA4CAD"/>
    <w:rsid w:val="00AB411B"/>
    <w:rsid w:val="00AF1AA3"/>
    <w:rsid w:val="00AF1C7F"/>
    <w:rsid w:val="00B10973"/>
    <w:rsid w:val="00B80DC4"/>
    <w:rsid w:val="00B84654"/>
    <w:rsid w:val="00B86FCD"/>
    <w:rsid w:val="00B8708A"/>
    <w:rsid w:val="00B873D7"/>
    <w:rsid w:val="00BA058E"/>
    <w:rsid w:val="00BA2956"/>
    <w:rsid w:val="00BA6B6A"/>
    <w:rsid w:val="00C0061B"/>
    <w:rsid w:val="00C20AC4"/>
    <w:rsid w:val="00C4111D"/>
    <w:rsid w:val="00C54C62"/>
    <w:rsid w:val="00C555E2"/>
    <w:rsid w:val="00C72CC1"/>
    <w:rsid w:val="00C85E0F"/>
    <w:rsid w:val="00CA07BB"/>
    <w:rsid w:val="00CA0C34"/>
    <w:rsid w:val="00CA0F3C"/>
    <w:rsid w:val="00CA6420"/>
    <w:rsid w:val="00CB08C8"/>
    <w:rsid w:val="00CB5C2C"/>
    <w:rsid w:val="00CC7ADE"/>
    <w:rsid w:val="00CD361D"/>
    <w:rsid w:val="00CD37B1"/>
    <w:rsid w:val="00CD5291"/>
    <w:rsid w:val="00D06D39"/>
    <w:rsid w:val="00D13855"/>
    <w:rsid w:val="00D25D16"/>
    <w:rsid w:val="00D34332"/>
    <w:rsid w:val="00D643D1"/>
    <w:rsid w:val="00D7694B"/>
    <w:rsid w:val="00D80A9C"/>
    <w:rsid w:val="00DA68CA"/>
    <w:rsid w:val="00DB5554"/>
    <w:rsid w:val="00DC2877"/>
    <w:rsid w:val="00DD3AF5"/>
    <w:rsid w:val="00DE7E58"/>
    <w:rsid w:val="00DF22FD"/>
    <w:rsid w:val="00DF2625"/>
    <w:rsid w:val="00E0459C"/>
    <w:rsid w:val="00E04E6D"/>
    <w:rsid w:val="00E30F92"/>
    <w:rsid w:val="00E81D63"/>
    <w:rsid w:val="00E9099A"/>
    <w:rsid w:val="00EC0C91"/>
    <w:rsid w:val="00ED48E3"/>
    <w:rsid w:val="00EE7BE7"/>
    <w:rsid w:val="00EF0F42"/>
    <w:rsid w:val="00F02B10"/>
    <w:rsid w:val="00F16AFE"/>
    <w:rsid w:val="00F175A6"/>
    <w:rsid w:val="00F1762D"/>
    <w:rsid w:val="00F2066D"/>
    <w:rsid w:val="00F43195"/>
    <w:rsid w:val="00F5134D"/>
    <w:rsid w:val="00F549CF"/>
    <w:rsid w:val="00F561D6"/>
    <w:rsid w:val="00F60AB1"/>
    <w:rsid w:val="00F7769E"/>
    <w:rsid w:val="00F9257C"/>
    <w:rsid w:val="00F9797F"/>
    <w:rsid w:val="00FA322E"/>
    <w:rsid w:val="00FB0B57"/>
    <w:rsid w:val="00FB2434"/>
    <w:rsid w:val="00FD1D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662DD"/>
  <w15:docId w15:val="{9A373CA0-BDEB-4719-B5D4-D71E164FF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48E3"/>
    <w:pPr>
      <w:spacing w:after="0" w:line="240"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ED48E3"/>
    <w:pPr>
      <w:suppressAutoHyphens/>
      <w:autoSpaceDE w:val="0"/>
      <w:spacing w:after="0" w:line="240" w:lineRule="auto"/>
      <w:ind w:firstLine="720"/>
    </w:pPr>
    <w:rPr>
      <w:rFonts w:ascii="Arial" w:eastAsia="Arial" w:hAnsi="Arial" w:cs="Arial"/>
      <w:sz w:val="20"/>
      <w:szCs w:val="20"/>
      <w:lang w:eastAsia="ar-SA"/>
    </w:rPr>
  </w:style>
  <w:style w:type="paragraph" w:customStyle="1" w:styleId="parametervalue">
    <w:name w:val="parametervalue"/>
    <w:basedOn w:val="a"/>
    <w:rsid w:val="00ED48E3"/>
    <w:pPr>
      <w:spacing w:before="100" w:beforeAutospacing="1" w:after="100" w:afterAutospacing="1"/>
    </w:pPr>
    <w:rPr>
      <w:rFonts w:ascii="Times New Roman" w:hAnsi="Times New Roman"/>
      <w:sz w:val="24"/>
      <w:szCs w:val="24"/>
    </w:rPr>
  </w:style>
  <w:style w:type="character" w:customStyle="1" w:styleId="ConsPlusNormal0">
    <w:name w:val="ConsPlusNormal Знак"/>
    <w:link w:val="ConsPlusNormal"/>
    <w:rsid w:val="00F549CF"/>
    <w:rPr>
      <w:rFonts w:ascii="Arial" w:eastAsia="Arial" w:hAnsi="Arial" w:cs="Arial"/>
      <w:sz w:val="20"/>
      <w:szCs w:val="20"/>
      <w:lang w:eastAsia="ar-SA"/>
    </w:rPr>
  </w:style>
  <w:style w:type="paragraph" w:styleId="a3">
    <w:name w:val="Balloon Text"/>
    <w:basedOn w:val="a"/>
    <w:link w:val="a4"/>
    <w:uiPriority w:val="99"/>
    <w:semiHidden/>
    <w:unhideWhenUsed/>
    <w:rsid w:val="009124CD"/>
    <w:rPr>
      <w:rFonts w:ascii="Tahoma" w:hAnsi="Tahoma" w:cs="Tahoma"/>
      <w:sz w:val="16"/>
      <w:szCs w:val="16"/>
    </w:rPr>
  </w:style>
  <w:style w:type="character" w:customStyle="1" w:styleId="a4">
    <w:name w:val="Текст выноски Знак"/>
    <w:basedOn w:val="a0"/>
    <w:link w:val="a3"/>
    <w:uiPriority w:val="99"/>
    <w:semiHidden/>
    <w:rsid w:val="009124CD"/>
    <w:rPr>
      <w:rFonts w:ascii="Tahoma" w:eastAsia="Times New Roman" w:hAnsi="Tahoma" w:cs="Tahoma"/>
      <w:sz w:val="16"/>
      <w:szCs w:val="16"/>
      <w:lang w:eastAsia="ru-RU"/>
    </w:rPr>
  </w:style>
  <w:style w:type="paragraph" w:styleId="a5">
    <w:name w:val="List Paragraph"/>
    <w:basedOn w:val="a"/>
    <w:uiPriority w:val="34"/>
    <w:qFormat/>
    <w:rsid w:val="009530DB"/>
    <w:pPr>
      <w:ind w:left="720"/>
      <w:contextualSpacing/>
    </w:pPr>
  </w:style>
  <w:style w:type="paragraph" w:customStyle="1" w:styleId="TNR13">
    <w:name w:val="TNR 13"/>
    <w:basedOn w:val="parametervalue"/>
    <w:link w:val="TNR130"/>
    <w:qFormat/>
    <w:rsid w:val="004203F2"/>
    <w:pPr>
      <w:spacing w:before="0" w:beforeAutospacing="0" w:after="0" w:afterAutospacing="0"/>
      <w:ind w:firstLine="709"/>
      <w:jc w:val="both"/>
    </w:pPr>
    <w:rPr>
      <w:sz w:val="26"/>
      <w:szCs w:val="26"/>
      <w:lang w:eastAsia="ar-SA"/>
    </w:rPr>
  </w:style>
  <w:style w:type="character" w:customStyle="1" w:styleId="TNR130">
    <w:name w:val="TNR 13 Знак"/>
    <w:basedOn w:val="a0"/>
    <w:link w:val="TNR13"/>
    <w:rsid w:val="004203F2"/>
    <w:rPr>
      <w:rFonts w:ascii="Times New Roman" w:eastAsia="Times New Roman" w:hAnsi="Times New Roman" w:cs="Times New Roman"/>
      <w:sz w:val="26"/>
      <w:szCs w:val="26"/>
      <w:lang w:eastAsia="ar-SA"/>
    </w:rPr>
  </w:style>
  <w:style w:type="character" w:styleId="a6">
    <w:name w:val="Hyperlink"/>
    <w:basedOn w:val="a0"/>
    <w:uiPriority w:val="99"/>
    <w:unhideWhenUsed/>
    <w:rsid w:val="000716C6"/>
    <w:rPr>
      <w:color w:val="0000FF" w:themeColor="hyperlink"/>
      <w:u w:val="single"/>
    </w:rPr>
  </w:style>
  <w:style w:type="table" w:styleId="a7">
    <w:name w:val="Table Grid"/>
    <w:basedOn w:val="a1"/>
    <w:uiPriority w:val="39"/>
    <w:rsid w:val="00C85E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E30F92"/>
    <w:pPr>
      <w:tabs>
        <w:tab w:val="center" w:pos="4677"/>
        <w:tab w:val="right" w:pos="9355"/>
      </w:tabs>
    </w:pPr>
  </w:style>
  <w:style w:type="character" w:customStyle="1" w:styleId="a9">
    <w:name w:val="Верхний колонтитул Знак"/>
    <w:basedOn w:val="a0"/>
    <w:link w:val="a8"/>
    <w:uiPriority w:val="99"/>
    <w:rsid w:val="00E30F92"/>
    <w:rPr>
      <w:rFonts w:ascii="Calibri" w:eastAsia="Times New Roman" w:hAnsi="Calibri" w:cs="Times New Roman"/>
      <w:lang w:eastAsia="ru-RU"/>
    </w:rPr>
  </w:style>
  <w:style w:type="paragraph" w:styleId="aa">
    <w:name w:val="footer"/>
    <w:basedOn w:val="a"/>
    <w:link w:val="ab"/>
    <w:uiPriority w:val="99"/>
    <w:unhideWhenUsed/>
    <w:rsid w:val="00E30F92"/>
    <w:pPr>
      <w:tabs>
        <w:tab w:val="center" w:pos="4677"/>
        <w:tab w:val="right" w:pos="9355"/>
      </w:tabs>
    </w:pPr>
  </w:style>
  <w:style w:type="character" w:customStyle="1" w:styleId="ab">
    <w:name w:val="Нижний колонтитул Знак"/>
    <w:basedOn w:val="a0"/>
    <w:link w:val="aa"/>
    <w:uiPriority w:val="99"/>
    <w:rsid w:val="00E30F92"/>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53813">
      <w:bodyDiv w:val="1"/>
      <w:marLeft w:val="0"/>
      <w:marRight w:val="0"/>
      <w:marTop w:val="0"/>
      <w:marBottom w:val="0"/>
      <w:divBdr>
        <w:top w:val="none" w:sz="0" w:space="0" w:color="auto"/>
        <w:left w:val="none" w:sz="0" w:space="0" w:color="auto"/>
        <w:bottom w:val="none" w:sz="0" w:space="0" w:color="auto"/>
        <w:right w:val="none" w:sz="0" w:space="0" w:color="auto"/>
      </w:divBdr>
    </w:div>
    <w:div w:id="96483843">
      <w:bodyDiv w:val="1"/>
      <w:marLeft w:val="0"/>
      <w:marRight w:val="0"/>
      <w:marTop w:val="0"/>
      <w:marBottom w:val="0"/>
      <w:divBdr>
        <w:top w:val="none" w:sz="0" w:space="0" w:color="auto"/>
        <w:left w:val="none" w:sz="0" w:space="0" w:color="auto"/>
        <w:bottom w:val="none" w:sz="0" w:space="0" w:color="auto"/>
        <w:right w:val="none" w:sz="0" w:space="0" w:color="auto"/>
      </w:divBdr>
    </w:div>
    <w:div w:id="169755400">
      <w:bodyDiv w:val="1"/>
      <w:marLeft w:val="0"/>
      <w:marRight w:val="0"/>
      <w:marTop w:val="0"/>
      <w:marBottom w:val="0"/>
      <w:divBdr>
        <w:top w:val="none" w:sz="0" w:space="0" w:color="auto"/>
        <w:left w:val="none" w:sz="0" w:space="0" w:color="auto"/>
        <w:bottom w:val="none" w:sz="0" w:space="0" w:color="auto"/>
        <w:right w:val="none" w:sz="0" w:space="0" w:color="auto"/>
      </w:divBdr>
    </w:div>
    <w:div w:id="189733466">
      <w:bodyDiv w:val="1"/>
      <w:marLeft w:val="0"/>
      <w:marRight w:val="0"/>
      <w:marTop w:val="0"/>
      <w:marBottom w:val="0"/>
      <w:divBdr>
        <w:top w:val="none" w:sz="0" w:space="0" w:color="auto"/>
        <w:left w:val="none" w:sz="0" w:space="0" w:color="auto"/>
        <w:bottom w:val="none" w:sz="0" w:space="0" w:color="auto"/>
        <w:right w:val="none" w:sz="0" w:space="0" w:color="auto"/>
      </w:divBdr>
    </w:div>
    <w:div w:id="304239704">
      <w:bodyDiv w:val="1"/>
      <w:marLeft w:val="0"/>
      <w:marRight w:val="0"/>
      <w:marTop w:val="0"/>
      <w:marBottom w:val="0"/>
      <w:divBdr>
        <w:top w:val="none" w:sz="0" w:space="0" w:color="auto"/>
        <w:left w:val="none" w:sz="0" w:space="0" w:color="auto"/>
        <w:bottom w:val="none" w:sz="0" w:space="0" w:color="auto"/>
        <w:right w:val="none" w:sz="0" w:space="0" w:color="auto"/>
      </w:divBdr>
    </w:div>
    <w:div w:id="374427166">
      <w:bodyDiv w:val="1"/>
      <w:marLeft w:val="0"/>
      <w:marRight w:val="0"/>
      <w:marTop w:val="0"/>
      <w:marBottom w:val="0"/>
      <w:divBdr>
        <w:top w:val="none" w:sz="0" w:space="0" w:color="auto"/>
        <w:left w:val="none" w:sz="0" w:space="0" w:color="auto"/>
        <w:bottom w:val="none" w:sz="0" w:space="0" w:color="auto"/>
        <w:right w:val="none" w:sz="0" w:space="0" w:color="auto"/>
      </w:divBdr>
    </w:div>
    <w:div w:id="431166104">
      <w:bodyDiv w:val="1"/>
      <w:marLeft w:val="0"/>
      <w:marRight w:val="0"/>
      <w:marTop w:val="0"/>
      <w:marBottom w:val="0"/>
      <w:divBdr>
        <w:top w:val="none" w:sz="0" w:space="0" w:color="auto"/>
        <w:left w:val="none" w:sz="0" w:space="0" w:color="auto"/>
        <w:bottom w:val="none" w:sz="0" w:space="0" w:color="auto"/>
        <w:right w:val="none" w:sz="0" w:space="0" w:color="auto"/>
      </w:divBdr>
    </w:div>
    <w:div w:id="482702930">
      <w:bodyDiv w:val="1"/>
      <w:marLeft w:val="0"/>
      <w:marRight w:val="0"/>
      <w:marTop w:val="0"/>
      <w:marBottom w:val="0"/>
      <w:divBdr>
        <w:top w:val="none" w:sz="0" w:space="0" w:color="auto"/>
        <w:left w:val="none" w:sz="0" w:space="0" w:color="auto"/>
        <w:bottom w:val="none" w:sz="0" w:space="0" w:color="auto"/>
        <w:right w:val="none" w:sz="0" w:space="0" w:color="auto"/>
      </w:divBdr>
    </w:div>
    <w:div w:id="483745252">
      <w:bodyDiv w:val="1"/>
      <w:marLeft w:val="0"/>
      <w:marRight w:val="0"/>
      <w:marTop w:val="0"/>
      <w:marBottom w:val="0"/>
      <w:divBdr>
        <w:top w:val="none" w:sz="0" w:space="0" w:color="auto"/>
        <w:left w:val="none" w:sz="0" w:space="0" w:color="auto"/>
        <w:bottom w:val="none" w:sz="0" w:space="0" w:color="auto"/>
        <w:right w:val="none" w:sz="0" w:space="0" w:color="auto"/>
      </w:divBdr>
    </w:div>
    <w:div w:id="519515986">
      <w:bodyDiv w:val="1"/>
      <w:marLeft w:val="0"/>
      <w:marRight w:val="0"/>
      <w:marTop w:val="0"/>
      <w:marBottom w:val="0"/>
      <w:divBdr>
        <w:top w:val="none" w:sz="0" w:space="0" w:color="auto"/>
        <w:left w:val="none" w:sz="0" w:space="0" w:color="auto"/>
        <w:bottom w:val="none" w:sz="0" w:space="0" w:color="auto"/>
        <w:right w:val="none" w:sz="0" w:space="0" w:color="auto"/>
      </w:divBdr>
    </w:div>
    <w:div w:id="523905752">
      <w:bodyDiv w:val="1"/>
      <w:marLeft w:val="0"/>
      <w:marRight w:val="0"/>
      <w:marTop w:val="0"/>
      <w:marBottom w:val="0"/>
      <w:divBdr>
        <w:top w:val="none" w:sz="0" w:space="0" w:color="auto"/>
        <w:left w:val="none" w:sz="0" w:space="0" w:color="auto"/>
        <w:bottom w:val="none" w:sz="0" w:space="0" w:color="auto"/>
        <w:right w:val="none" w:sz="0" w:space="0" w:color="auto"/>
      </w:divBdr>
    </w:div>
    <w:div w:id="758405779">
      <w:bodyDiv w:val="1"/>
      <w:marLeft w:val="0"/>
      <w:marRight w:val="0"/>
      <w:marTop w:val="0"/>
      <w:marBottom w:val="0"/>
      <w:divBdr>
        <w:top w:val="none" w:sz="0" w:space="0" w:color="auto"/>
        <w:left w:val="none" w:sz="0" w:space="0" w:color="auto"/>
        <w:bottom w:val="none" w:sz="0" w:space="0" w:color="auto"/>
        <w:right w:val="none" w:sz="0" w:space="0" w:color="auto"/>
      </w:divBdr>
    </w:div>
    <w:div w:id="780996834">
      <w:bodyDiv w:val="1"/>
      <w:marLeft w:val="0"/>
      <w:marRight w:val="0"/>
      <w:marTop w:val="0"/>
      <w:marBottom w:val="0"/>
      <w:divBdr>
        <w:top w:val="none" w:sz="0" w:space="0" w:color="auto"/>
        <w:left w:val="none" w:sz="0" w:space="0" w:color="auto"/>
        <w:bottom w:val="none" w:sz="0" w:space="0" w:color="auto"/>
        <w:right w:val="none" w:sz="0" w:space="0" w:color="auto"/>
      </w:divBdr>
    </w:div>
    <w:div w:id="925845407">
      <w:bodyDiv w:val="1"/>
      <w:marLeft w:val="0"/>
      <w:marRight w:val="0"/>
      <w:marTop w:val="0"/>
      <w:marBottom w:val="0"/>
      <w:divBdr>
        <w:top w:val="none" w:sz="0" w:space="0" w:color="auto"/>
        <w:left w:val="none" w:sz="0" w:space="0" w:color="auto"/>
        <w:bottom w:val="none" w:sz="0" w:space="0" w:color="auto"/>
        <w:right w:val="none" w:sz="0" w:space="0" w:color="auto"/>
      </w:divBdr>
    </w:div>
    <w:div w:id="1282611676">
      <w:bodyDiv w:val="1"/>
      <w:marLeft w:val="0"/>
      <w:marRight w:val="0"/>
      <w:marTop w:val="0"/>
      <w:marBottom w:val="0"/>
      <w:divBdr>
        <w:top w:val="none" w:sz="0" w:space="0" w:color="auto"/>
        <w:left w:val="none" w:sz="0" w:space="0" w:color="auto"/>
        <w:bottom w:val="none" w:sz="0" w:space="0" w:color="auto"/>
        <w:right w:val="none" w:sz="0" w:space="0" w:color="auto"/>
      </w:divBdr>
    </w:div>
    <w:div w:id="1497114576">
      <w:bodyDiv w:val="1"/>
      <w:marLeft w:val="0"/>
      <w:marRight w:val="0"/>
      <w:marTop w:val="0"/>
      <w:marBottom w:val="0"/>
      <w:divBdr>
        <w:top w:val="none" w:sz="0" w:space="0" w:color="auto"/>
        <w:left w:val="none" w:sz="0" w:space="0" w:color="auto"/>
        <w:bottom w:val="none" w:sz="0" w:space="0" w:color="auto"/>
        <w:right w:val="none" w:sz="0" w:space="0" w:color="auto"/>
      </w:divBdr>
    </w:div>
    <w:div w:id="1520925533">
      <w:bodyDiv w:val="1"/>
      <w:marLeft w:val="0"/>
      <w:marRight w:val="0"/>
      <w:marTop w:val="0"/>
      <w:marBottom w:val="0"/>
      <w:divBdr>
        <w:top w:val="none" w:sz="0" w:space="0" w:color="auto"/>
        <w:left w:val="none" w:sz="0" w:space="0" w:color="auto"/>
        <w:bottom w:val="none" w:sz="0" w:space="0" w:color="auto"/>
        <w:right w:val="none" w:sz="0" w:space="0" w:color="auto"/>
      </w:divBdr>
    </w:div>
    <w:div w:id="1724476648">
      <w:bodyDiv w:val="1"/>
      <w:marLeft w:val="0"/>
      <w:marRight w:val="0"/>
      <w:marTop w:val="0"/>
      <w:marBottom w:val="0"/>
      <w:divBdr>
        <w:top w:val="none" w:sz="0" w:space="0" w:color="auto"/>
        <w:left w:val="none" w:sz="0" w:space="0" w:color="auto"/>
        <w:bottom w:val="none" w:sz="0" w:space="0" w:color="auto"/>
        <w:right w:val="none" w:sz="0" w:space="0" w:color="auto"/>
      </w:divBdr>
    </w:div>
    <w:div w:id="1787038611">
      <w:bodyDiv w:val="1"/>
      <w:marLeft w:val="0"/>
      <w:marRight w:val="0"/>
      <w:marTop w:val="0"/>
      <w:marBottom w:val="0"/>
      <w:divBdr>
        <w:top w:val="none" w:sz="0" w:space="0" w:color="auto"/>
        <w:left w:val="none" w:sz="0" w:space="0" w:color="auto"/>
        <w:bottom w:val="none" w:sz="0" w:space="0" w:color="auto"/>
        <w:right w:val="none" w:sz="0" w:space="0" w:color="auto"/>
      </w:divBdr>
    </w:div>
    <w:div w:id="1881432725">
      <w:bodyDiv w:val="1"/>
      <w:marLeft w:val="0"/>
      <w:marRight w:val="0"/>
      <w:marTop w:val="0"/>
      <w:marBottom w:val="0"/>
      <w:divBdr>
        <w:top w:val="none" w:sz="0" w:space="0" w:color="auto"/>
        <w:left w:val="none" w:sz="0" w:space="0" w:color="auto"/>
        <w:bottom w:val="none" w:sz="0" w:space="0" w:color="auto"/>
        <w:right w:val="none" w:sz="0" w:space="0" w:color="auto"/>
      </w:divBdr>
    </w:div>
    <w:div w:id="2015456119">
      <w:bodyDiv w:val="1"/>
      <w:marLeft w:val="0"/>
      <w:marRight w:val="0"/>
      <w:marTop w:val="0"/>
      <w:marBottom w:val="0"/>
      <w:divBdr>
        <w:top w:val="none" w:sz="0" w:space="0" w:color="auto"/>
        <w:left w:val="none" w:sz="0" w:space="0" w:color="auto"/>
        <w:bottom w:val="none" w:sz="0" w:space="0" w:color="auto"/>
        <w:right w:val="none" w:sz="0" w:space="0" w:color="auto"/>
      </w:divBdr>
    </w:div>
    <w:div w:id="212311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1543</TotalTime>
  <Pages>6</Pages>
  <Words>2529</Words>
  <Characters>14419</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ЦОМСЗН</Company>
  <LinksUpToDate>false</LinksUpToDate>
  <CharactersWithSpaces>16915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Стажер</dc:creator>
  <cp:keywords/>
  <dc:description/>
  <cp:lastModifiedBy>Крицкая Елизавета Олеговна</cp:lastModifiedBy>
  <cp:revision>138</cp:revision>
  <cp:lastPrinted>2020-07-27T09:52:00Z</cp:lastPrinted>
  <dcterms:created xsi:type="dcterms:W3CDTF">2019-08-29T05:16:00Z</dcterms:created>
  <dcterms:modified xsi:type="dcterms:W3CDTF">2020-07-27T13:16:00Z</dcterms:modified>
</cp:coreProperties>
</file>