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E87" w:rsidRPr="00A472B1" w:rsidRDefault="00C30E87" w:rsidP="00C30E87">
      <w:pPr>
        <w:suppressAutoHyphens/>
        <w:spacing w:after="0" w:line="240" w:lineRule="auto"/>
        <w:jc w:val="center"/>
        <w:rPr>
          <w:rFonts w:ascii="Times New Roman" w:hAnsi="Times New Roman"/>
          <w:b/>
          <w:bCs/>
          <w:sz w:val="32"/>
          <w:szCs w:val="32"/>
          <w:lang w:eastAsia="ar-SA"/>
        </w:rPr>
      </w:pPr>
      <w:bookmarkStart w:id="0" w:name="_Hlk19459552"/>
      <w:r w:rsidRPr="00A472B1">
        <w:rPr>
          <w:rFonts w:ascii="Times New Roman" w:hAnsi="Times New Roman"/>
          <w:b/>
          <w:bCs/>
          <w:sz w:val="32"/>
          <w:szCs w:val="32"/>
          <w:lang w:eastAsia="ar-SA"/>
        </w:rPr>
        <w:t>ОБЩЕСТВО С ОГРАНИЧЕННОЙ ОТВЕТСТВЕННОСТЬЮ «</w:t>
      </w:r>
      <w:r>
        <w:rPr>
          <w:rFonts w:ascii="Times New Roman" w:hAnsi="Times New Roman"/>
          <w:b/>
          <w:bCs/>
          <w:sz w:val="32"/>
          <w:szCs w:val="32"/>
          <w:lang w:eastAsia="ar-SA"/>
        </w:rPr>
        <w:t>АТЛАНТИКПРО</w:t>
      </w:r>
      <w:r w:rsidRPr="00A472B1">
        <w:rPr>
          <w:rFonts w:ascii="Times New Roman" w:hAnsi="Times New Roman"/>
          <w:b/>
          <w:bCs/>
          <w:sz w:val="32"/>
          <w:szCs w:val="32"/>
          <w:lang w:eastAsia="ar-SA"/>
        </w:rPr>
        <w:t>»</w:t>
      </w:r>
    </w:p>
    <w:p w:rsidR="00C30E87" w:rsidRPr="00A472B1" w:rsidRDefault="00C30E87" w:rsidP="00C30E87">
      <w:pPr>
        <w:suppressAutoHyphens/>
        <w:spacing w:after="0" w:line="240" w:lineRule="auto"/>
        <w:jc w:val="both"/>
        <w:rPr>
          <w:rFonts w:ascii="Times New Roman" w:hAnsi="Times New Roman"/>
          <w:b/>
          <w:bCs/>
          <w:sz w:val="36"/>
          <w:szCs w:val="36"/>
          <w:lang w:eastAsia="ar-SA"/>
        </w:rPr>
      </w:pPr>
    </w:p>
    <w:p w:rsidR="00947651" w:rsidRPr="00AB14C5" w:rsidRDefault="00947651" w:rsidP="00947651"/>
    <w:p w:rsidR="00947651" w:rsidRPr="008261EF" w:rsidRDefault="00947651" w:rsidP="00947651">
      <w:pPr>
        <w:suppressAutoHyphens/>
        <w:spacing w:after="0"/>
        <w:ind w:left="4678"/>
        <w:jc w:val="both"/>
        <w:rPr>
          <w:rFonts w:ascii="Times New Roman" w:hAnsi="Times New Roman"/>
          <w:sz w:val="24"/>
          <w:szCs w:val="24"/>
          <w:lang w:eastAsia="ar-SA"/>
        </w:rPr>
      </w:pPr>
      <w:r w:rsidRPr="003A7876">
        <w:rPr>
          <w:rFonts w:ascii="Times New Roman" w:hAnsi="Times New Roman"/>
          <w:sz w:val="24"/>
          <w:szCs w:val="24"/>
          <w:lang w:eastAsia="ar-SA"/>
        </w:rPr>
        <w:t xml:space="preserve">Управление Федеральной антимонопольной службы </w:t>
      </w:r>
      <w:r w:rsidR="005D4C31">
        <w:rPr>
          <w:rFonts w:ascii="Times New Roman" w:hAnsi="Times New Roman"/>
          <w:sz w:val="24"/>
          <w:szCs w:val="24"/>
          <w:lang w:eastAsia="ar-SA"/>
        </w:rPr>
        <w:t>по</w:t>
      </w:r>
      <w:r w:rsidR="00B9488A">
        <w:rPr>
          <w:rFonts w:ascii="Times New Roman" w:hAnsi="Times New Roman"/>
          <w:sz w:val="24"/>
          <w:szCs w:val="24"/>
          <w:lang w:eastAsia="ar-SA"/>
        </w:rPr>
        <w:t xml:space="preserve"> </w:t>
      </w:r>
      <w:r w:rsidR="00E7515D">
        <w:rPr>
          <w:rFonts w:ascii="Times New Roman" w:hAnsi="Times New Roman"/>
          <w:sz w:val="24"/>
          <w:szCs w:val="24"/>
          <w:lang w:eastAsia="ar-SA"/>
        </w:rPr>
        <w:t xml:space="preserve">Республике </w:t>
      </w:r>
      <w:r w:rsidR="001056F8">
        <w:rPr>
          <w:rFonts w:ascii="Times New Roman" w:hAnsi="Times New Roman"/>
          <w:sz w:val="24"/>
          <w:szCs w:val="24"/>
          <w:lang w:eastAsia="ar-SA"/>
        </w:rPr>
        <w:t>Кабардино-Балкария</w:t>
      </w:r>
    </w:p>
    <w:p w:rsidR="00947651" w:rsidRPr="00964D3D" w:rsidRDefault="00947651" w:rsidP="00D52357">
      <w:pPr>
        <w:suppressAutoHyphens/>
        <w:spacing w:after="0"/>
        <w:ind w:left="4678"/>
        <w:jc w:val="both"/>
        <w:rPr>
          <w:rFonts w:ascii="Times New Roman" w:hAnsi="Times New Roman"/>
          <w:sz w:val="24"/>
          <w:szCs w:val="24"/>
          <w:lang w:eastAsia="ar-SA"/>
        </w:rPr>
      </w:pPr>
      <w:r w:rsidRPr="006D1A64">
        <w:rPr>
          <w:rFonts w:ascii="Times New Roman" w:hAnsi="Times New Roman"/>
          <w:sz w:val="24"/>
          <w:szCs w:val="24"/>
          <w:lang w:val="en-US" w:eastAsia="ar-SA"/>
        </w:rPr>
        <w:t>E</w:t>
      </w:r>
      <w:r w:rsidRPr="00964D3D">
        <w:rPr>
          <w:rFonts w:ascii="Times New Roman" w:hAnsi="Times New Roman"/>
          <w:sz w:val="24"/>
          <w:szCs w:val="24"/>
          <w:lang w:eastAsia="ar-SA"/>
        </w:rPr>
        <w:t>-</w:t>
      </w:r>
      <w:r w:rsidRPr="006D1A64">
        <w:rPr>
          <w:rFonts w:ascii="Times New Roman" w:hAnsi="Times New Roman"/>
          <w:sz w:val="24"/>
          <w:szCs w:val="24"/>
          <w:lang w:val="en-US" w:eastAsia="ar-SA"/>
        </w:rPr>
        <w:t>mail</w:t>
      </w:r>
      <w:r w:rsidRPr="00964D3D">
        <w:rPr>
          <w:rFonts w:ascii="Times New Roman" w:hAnsi="Times New Roman"/>
          <w:sz w:val="24"/>
          <w:szCs w:val="24"/>
          <w:lang w:eastAsia="ar-SA"/>
        </w:rPr>
        <w:t>:</w:t>
      </w:r>
      <w:r w:rsidR="00EC7912" w:rsidRPr="006D1A64">
        <w:rPr>
          <w:rFonts w:ascii="Times New Roman" w:hAnsi="Times New Roman"/>
          <w:sz w:val="24"/>
          <w:szCs w:val="24"/>
          <w:lang w:val="en-US" w:eastAsia="ar-SA"/>
        </w:rPr>
        <w:t> </w:t>
      </w:r>
      <w:hyperlink r:id="rId7" w:history="1">
        <w:r w:rsidR="006D1A64" w:rsidRPr="008261EF">
          <w:rPr>
            <w:rFonts w:ascii="Times New Roman" w:hAnsi="Times New Roman"/>
            <w:sz w:val="24"/>
            <w:szCs w:val="24"/>
            <w:lang w:val="en-US" w:eastAsia="ar-SA"/>
          </w:rPr>
          <w:t>to</w:t>
        </w:r>
        <w:r w:rsidR="001056F8">
          <w:rPr>
            <w:rFonts w:ascii="Times New Roman" w:hAnsi="Times New Roman"/>
            <w:sz w:val="24"/>
            <w:szCs w:val="24"/>
            <w:lang w:eastAsia="ar-SA"/>
          </w:rPr>
          <w:t>07</w:t>
        </w:r>
        <w:r w:rsidR="005A4511" w:rsidRPr="00964D3D">
          <w:rPr>
            <w:rFonts w:ascii="Times New Roman" w:hAnsi="Times New Roman"/>
            <w:sz w:val="24"/>
            <w:szCs w:val="24"/>
            <w:lang w:eastAsia="ar-SA"/>
          </w:rPr>
          <w:t>@</w:t>
        </w:r>
        <w:r w:rsidR="005A4511" w:rsidRPr="008261EF">
          <w:rPr>
            <w:rFonts w:ascii="Times New Roman" w:hAnsi="Times New Roman"/>
            <w:sz w:val="24"/>
            <w:szCs w:val="24"/>
            <w:lang w:val="en-US" w:eastAsia="ar-SA"/>
          </w:rPr>
          <w:t>fas</w:t>
        </w:r>
        <w:r w:rsidR="005A4511" w:rsidRPr="00964D3D">
          <w:rPr>
            <w:rFonts w:ascii="Times New Roman" w:hAnsi="Times New Roman"/>
            <w:sz w:val="24"/>
            <w:szCs w:val="24"/>
            <w:lang w:eastAsia="ar-SA"/>
          </w:rPr>
          <w:t>.</w:t>
        </w:r>
        <w:r w:rsidR="005A4511" w:rsidRPr="008261EF">
          <w:rPr>
            <w:rFonts w:ascii="Times New Roman" w:hAnsi="Times New Roman"/>
            <w:sz w:val="24"/>
            <w:szCs w:val="24"/>
            <w:lang w:val="en-US" w:eastAsia="ar-SA"/>
          </w:rPr>
          <w:t>gov</w:t>
        </w:r>
        <w:r w:rsidR="005A4511" w:rsidRPr="00964D3D">
          <w:rPr>
            <w:rFonts w:ascii="Times New Roman" w:hAnsi="Times New Roman"/>
            <w:sz w:val="24"/>
            <w:szCs w:val="24"/>
            <w:lang w:eastAsia="ar-SA"/>
          </w:rPr>
          <w:t>.</w:t>
        </w:r>
        <w:r w:rsidR="005A4511" w:rsidRPr="008261EF">
          <w:rPr>
            <w:rFonts w:ascii="Times New Roman" w:hAnsi="Times New Roman"/>
            <w:sz w:val="24"/>
            <w:szCs w:val="24"/>
            <w:lang w:val="en-US" w:eastAsia="ar-SA"/>
          </w:rPr>
          <w:t>ru</w:t>
        </w:r>
      </w:hyperlink>
    </w:p>
    <w:p w:rsidR="00947651" w:rsidRPr="0082765A" w:rsidRDefault="00947651" w:rsidP="00947651">
      <w:pPr>
        <w:suppressAutoHyphens/>
        <w:spacing w:after="0"/>
        <w:jc w:val="center"/>
        <w:rPr>
          <w:rFonts w:ascii="Times New Roman" w:hAnsi="Times New Roman"/>
          <w:b/>
          <w:sz w:val="24"/>
          <w:szCs w:val="24"/>
          <w:lang w:eastAsia="ar-SA"/>
        </w:rPr>
      </w:pPr>
      <w:r w:rsidRPr="0082765A">
        <w:rPr>
          <w:rFonts w:ascii="Times New Roman" w:hAnsi="Times New Roman"/>
          <w:b/>
          <w:sz w:val="24"/>
          <w:szCs w:val="24"/>
          <w:lang w:eastAsia="ar-SA"/>
        </w:rPr>
        <w:t>Жалоба на положения аукционной документаций</w:t>
      </w:r>
    </w:p>
    <w:p w:rsidR="00947651" w:rsidRDefault="00947651" w:rsidP="00947651">
      <w:pPr>
        <w:suppressAutoHyphens/>
        <w:spacing w:after="0"/>
        <w:rPr>
          <w:rFonts w:ascii="Times New Roman" w:hAnsi="Times New Roman"/>
          <w:b/>
          <w:sz w:val="24"/>
          <w:szCs w:val="24"/>
          <w:lang w:eastAsia="ar-SA"/>
        </w:rPr>
      </w:pPr>
    </w:p>
    <w:tbl>
      <w:tblPr>
        <w:tblW w:w="9498" w:type="dxa"/>
        <w:tblLook w:val="04A0" w:firstRow="1" w:lastRow="0" w:firstColumn="1" w:lastColumn="0" w:noHBand="0" w:noVBand="1"/>
      </w:tblPr>
      <w:tblGrid>
        <w:gridCol w:w="3261"/>
        <w:gridCol w:w="6237"/>
      </w:tblGrid>
      <w:tr w:rsidR="00947651" w:rsidTr="009E6614">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Номер извещения</w:t>
            </w:r>
          </w:p>
        </w:tc>
        <w:tc>
          <w:tcPr>
            <w:tcW w:w="6237" w:type="dxa"/>
            <w:shd w:val="clear" w:color="auto" w:fill="auto"/>
          </w:tcPr>
          <w:p w:rsidR="00947651" w:rsidRPr="00DF4872" w:rsidRDefault="009E6614" w:rsidP="000F3C97">
            <w:pPr>
              <w:suppressAutoHyphens/>
              <w:spacing w:after="0"/>
              <w:jc w:val="both"/>
              <w:rPr>
                <w:rFonts w:ascii="Times New Roman" w:hAnsi="Times New Roman"/>
                <w:sz w:val="24"/>
                <w:szCs w:val="24"/>
                <w:lang w:eastAsia="ar-SA"/>
              </w:rPr>
            </w:pPr>
            <w:hyperlink r:id="rId8" w:tgtFrame="_blank" w:history="1">
              <w:r w:rsidR="00AD3D5B" w:rsidRPr="001056F8">
                <w:rPr>
                  <w:rFonts w:ascii="Times New Roman" w:hAnsi="Times New Roman"/>
                  <w:sz w:val="24"/>
                  <w:szCs w:val="24"/>
                  <w:lang w:eastAsia="ar-SA"/>
                </w:rPr>
                <w:t>0304300059920000048</w:t>
              </w:r>
            </w:hyperlink>
          </w:p>
        </w:tc>
      </w:tr>
      <w:tr w:rsidR="00947651" w:rsidTr="009E6614">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Заказчик</w:t>
            </w:r>
          </w:p>
        </w:tc>
        <w:tc>
          <w:tcPr>
            <w:tcW w:w="6237" w:type="dxa"/>
            <w:shd w:val="clear" w:color="auto" w:fill="auto"/>
          </w:tcPr>
          <w:p w:rsidR="00947651" w:rsidRPr="00C44B12" w:rsidRDefault="001056F8" w:rsidP="00C44B12">
            <w:pPr>
              <w:jc w:val="both"/>
              <w:rPr>
                <w:rFonts w:ascii="Times New Roman" w:hAnsi="Times New Roman"/>
                <w:sz w:val="24"/>
                <w:szCs w:val="24"/>
                <w:lang w:eastAsia="ar-SA"/>
              </w:rPr>
            </w:pPr>
            <w:r w:rsidRPr="001056F8">
              <w:rPr>
                <w:rFonts w:ascii="Times New Roman" w:hAnsi="Times New Roman"/>
                <w:sz w:val="24"/>
                <w:szCs w:val="24"/>
                <w:lang w:eastAsia="ar-SA"/>
              </w:rPr>
              <w:t>Местная администрация с.п. Заюково Баксанского муниципального района</w:t>
            </w:r>
          </w:p>
        </w:tc>
      </w:tr>
      <w:tr w:rsidR="00947651" w:rsidTr="009E6614">
        <w:tc>
          <w:tcPr>
            <w:tcW w:w="3261" w:type="dxa"/>
            <w:shd w:val="clear" w:color="auto" w:fill="auto"/>
          </w:tcPr>
          <w:p w:rsidR="005B4DC9" w:rsidRPr="002C6C67" w:rsidRDefault="005B4DC9" w:rsidP="00B4556A">
            <w:pPr>
              <w:suppressAutoHyphens/>
              <w:spacing w:after="0"/>
              <w:rPr>
                <w:rFonts w:ascii="Times New Roman" w:hAnsi="Times New Roman"/>
                <w:b/>
                <w:sz w:val="24"/>
                <w:szCs w:val="24"/>
                <w:lang w:eastAsia="ar-SA"/>
              </w:rPr>
            </w:pPr>
          </w:p>
        </w:tc>
        <w:tc>
          <w:tcPr>
            <w:tcW w:w="6237" w:type="dxa"/>
            <w:shd w:val="clear" w:color="auto" w:fill="auto"/>
          </w:tcPr>
          <w:p w:rsidR="005B4DC9" w:rsidRPr="00611A7C" w:rsidRDefault="005B4DC9" w:rsidP="00D61764">
            <w:pPr>
              <w:contextualSpacing/>
              <w:rPr>
                <w:rFonts w:ascii="Times New Roman" w:hAnsi="Times New Roman"/>
                <w:sz w:val="24"/>
                <w:szCs w:val="24"/>
                <w:lang w:eastAsia="ar-SA"/>
              </w:rPr>
            </w:pPr>
          </w:p>
        </w:tc>
      </w:tr>
      <w:tr w:rsidR="00947651" w:rsidTr="009E6614">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p>
        </w:tc>
        <w:tc>
          <w:tcPr>
            <w:tcW w:w="6237" w:type="dxa"/>
            <w:shd w:val="clear" w:color="auto" w:fill="auto"/>
          </w:tcPr>
          <w:p w:rsidR="00947651" w:rsidRPr="00DF4872" w:rsidRDefault="00947651" w:rsidP="000F3C97">
            <w:pPr>
              <w:suppressAutoHyphens/>
              <w:spacing w:after="0"/>
              <w:jc w:val="both"/>
              <w:rPr>
                <w:rFonts w:ascii="Times New Roman" w:hAnsi="Times New Roman"/>
                <w:sz w:val="24"/>
                <w:szCs w:val="24"/>
                <w:lang w:eastAsia="ar-SA"/>
              </w:rPr>
            </w:pPr>
          </w:p>
        </w:tc>
      </w:tr>
      <w:tr w:rsidR="00947651" w:rsidTr="009E6614">
        <w:trPr>
          <w:trHeight w:val="80"/>
        </w:trPr>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p>
        </w:tc>
        <w:tc>
          <w:tcPr>
            <w:tcW w:w="6237" w:type="dxa"/>
            <w:shd w:val="clear" w:color="auto" w:fill="auto"/>
          </w:tcPr>
          <w:p w:rsidR="00947651" w:rsidRPr="00B267D2" w:rsidRDefault="00947651" w:rsidP="00744B31">
            <w:pPr>
              <w:rPr>
                <w:rFonts w:ascii="Times New Roman" w:hAnsi="Times New Roman"/>
                <w:sz w:val="24"/>
                <w:szCs w:val="24"/>
                <w:lang w:eastAsia="ar-SA"/>
              </w:rPr>
            </w:pPr>
          </w:p>
        </w:tc>
      </w:tr>
      <w:tr w:rsidR="00947651" w:rsidTr="009E6614">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p>
        </w:tc>
        <w:tc>
          <w:tcPr>
            <w:tcW w:w="6237" w:type="dxa"/>
            <w:shd w:val="clear" w:color="auto" w:fill="auto"/>
          </w:tcPr>
          <w:p w:rsidR="00947651" w:rsidRPr="00DF4872" w:rsidRDefault="00947651" w:rsidP="000F3C97">
            <w:pPr>
              <w:suppressAutoHyphens/>
              <w:spacing w:after="0"/>
              <w:jc w:val="both"/>
              <w:rPr>
                <w:rFonts w:ascii="Times New Roman" w:hAnsi="Times New Roman"/>
                <w:sz w:val="24"/>
                <w:szCs w:val="24"/>
                <w:lang w:eastAsia="ar-SA"/>
              </w:rPr>
            </w:pPr>
          </w:p>
        </w:tc>
      </w:tr>
      <w:tr w:rsidR="00947651" w:rsidTr="009E6614">
        <w:trPr>
          <w:trHeight w:val="1535"/>
        </w:trPr>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Описание объекта закупки:</w:t>
            </w:r>
          </w:p>
        </w:tc>
        <w:tc>
          <w:tcPr>
            <w:tcW w:w="6237" w:type="dxa"/>
            <w:shd w:val="clear" w:color="auto" w:fill="auto"/>
          </w:tcPr>
          <w:p w:rsidR="0002289B" w:rsidRPr="002C6C67" w:rsidRDefault="001056F8" w:rsidP="000F3C97">
            <w:pPr>
              <w:suppressAutoHyphens/>
              <w:spacing w:after="0"/>
              <w:jc w:val="both"/>
              <w:rPr>
                <w:rFonts w:ascii="Times New Roman" w:hAnsi="Times New Roman"/>
                <w:sz w:val="24"/>
                <w:szCs w:val="24"/>
                <w:lang w:eastAsia="ar-SA"/>
              </w:rPr>
            </w:pPr>
            <w:r w:rsidRPr="001056F8">
              <w:rPr>
                <w:rFonts w:ascii="Times New Roman" w:hAnsi="Times New Roman"/>
                <w:sz w:val="24"/>
                <w:szCs w:val="24"/>
                <w:lang w:eastAsia="ar-SA"/>
              </w:rPr>
              <w:t>Выполнение работ по строительству сетей водоснабжения</w:t>
            </w:r>
          </w:p>
        </w:tc>
      </w:tr>
      <w:tr w:rsidR="00947651" w:rsidTr="009E6614">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НМЦК</w:t>
            </w:r>
          </w:p>
        </w:tc>
        <w:tc>
          <w:tcPr>
            <w:tcW w:w="6237" w:type="dxa"/>
            <w:shd w:val="clear" w:color="auto" w:fill="auto"/>
          </w:tcPr>
          <w:p w:rsidR="00947651" w:rsidRPr="00DF4872" w:rsidRDefault="001056F8" w:rsidP="000F3C97">
            <w:pPr>
              <w:suppressAutoHyphens/>
              <w:spacing w:after="0"/>
              <w:jc w:val="both"/>
              <w:rPr>
                <w:rFonts w:ascii="Times New Roman" w:hAnsi="Times New Roman"/>
                <w:sz w:val="24"/>
                <w:szCs w:val="24"/>
                <w:lang w:eastAsia="ar-SA"/>
              </w:rPr>
            </w:pPr>
            <w:r w:rsidRPr="001056F8">
              <w:rPr>
                <w:rFonts w:ascii="Times New Roman" w:hAnsi="Times New Roman"/>
                <w:sz w:val="24"/>
                <w:szCs w:val="24"/>
                <w:lang w:eastAsia="ar-SA"/>
              </w:rPr>
              <w:t xml:space="preserve">12 971 590,00 </w:t>
            </w:r>
            <w:r w:rsidR="00DF4872" w:rsidRPr="00DF4872">
              <w:rPr>
                <w:rFonts w:ascii="Times New Roman" w:hAnsi="Times New Roman"/>
                <w:sz w:val="24"/>
                <w:szCs w:val="24"/>
                <w:lang w:eastAsia="ar-SA"/>
              </w:rPr>
              <w:t>руб.</w:t>
            </w:r>
          </w:p>
        </w:tc>
      </w:tr>
    </w:tbl>
    <w:p w:rsidR="00C30E87" w:rsidRDefault="00C30E87" w:rsidP="00DF4AE9">
      <w:pPr>
        <w:suppressAutoHyphens/>
        <w:spacing w:after="0"/>
        <w:jc w:val="center"/>
        <w:rPr>
          <w:rFonts w:ascii="Times New Roman" w:hAnsi="Times New Roman"/>
          <w:b/>
          <w:sz w:val="24"/>
          <w:szCs w:val="24"/>
          <w:lang w:eastAsia="ar-SA"/>
        </w:rPr>
      </w:pPr>
    </w:p>
    <w:p w:rsidR="00A47A6E" w:rsidRPr="0082765A" w:rsidRDefault="00A47A6E" w:rsidP="00DF4AE9">
      <w:pPr>
        <w:suppressAutoHyphens/>
        <w:spacing w:after="0"/>
        <w:jc w:val="center"/>
        <w:rPr>
          <w:rFonts w:ascii="Times New Roman" w:hAnsi="Times New Roman"/>
          <w:b/>
          <w:sz w:val="24"/>
          <w:szCs w:val="24"/>
          <w:lang w:eastAsia="ar-SA"/>
        </w:rPr>
      </w:pPr>
      <w:r w:rsidRPr="0082765A">
        <w:rPr>
          <w:rFonts w:ascii="Times New Roman" w:hAnsi="Times New Roman"/>
          <w:b/>
          <w:sz w:val="24"/>
          <w:szCs w:val="24"/>
          <w:lang w:eastAsia="ar-SA"/>
        </w:rPr>
        <w:t>Доводы жалобы</w:t>
      </w:r>
      <w:bookmarkEnd w:id="0"/>
    </w:p>
    <w:p w:rsidR="00320A53" w:rsidRDefault="00A47A6E" w:rsidP="00320A53">
      <w:pPr>
        <w:pStyle w:val="a4"/>
        <w:ind w:firstLine="709"/>
        <w:jc w:val="both"/>
        <w:rPr>
          <w:sz w:val="24"/>
          <w:szCs w:val="24"/>
          <w:lang w:eastAsia="ar-SA"/>
        </w:rPr>
      </w:pPr>
      <w:r>
        <w:rPr>
          <w:sz w:val="24"/>
          <w:szCs w:val="24"/>
          <w:lang w:eastAsia="ar-SA"/>
        </w:rPr>
        <w:t>Аукционная</w:t>
      </w:r>
      <w:r w:rsidRPr="0082765A">
        <w:rPr>
          <w:sz w:val="24"/>
          <w:szCs w:val="24"/>
          <w:lang w:eastAsia="ar-SA"/>
        </w:rPr>
        <w:t xml:space="preserve"> документация составлена с явными нарушениями действующего законодательства в сфере осуществления государственных закупок, имеет признаки ограничения конкуренции, неправильного определения  требований к участникам закупки, что нарушает основополагающие принципы Федерального закона «О контрактной системе в </w:t>
      </w:r>
      <w:r w:rsidRPr="00777B9A">
        <w:rPr>
          <w:sz w:val="24"/>
          <w:szCs w:val="24"/>
          <w:lang w:eastAsia="ar-SA"/>
        </w:rPr>
        <w:t>сфере закупок товаров, работ, услуг для обеспечения государственных и муниципальных нужд» от 05.04.2013г. №44-ФЗ (далее по тексту – Закон о контрактной системе), а именно</w:t>
      </w:r>
      <w:r w:rsidR="00813B19">
        <w:rPr>
          <w:sz w:val="24"/>
          <w:szCs w:val="24"/>
          <w:lang w:eastAsia="ar-SA"/>
        </w:rPr>
        <w:t>:</w:t>
      </w:r>
    </w:p>
    <w:p w:rsidR="002E3A9E" w:rsidRDefault="002E3A9E" w:rsidP="00320A53">
      <w:pPr>
        <w:pStyle w:val="a4"/>
        <w:ind w:firstLine="709"/>
        <w:jc w:val="both"/>
        <w:rPr>
          <w:sz w:val="24"/>
          <w:szCs w:val="24"/>
          <w:lang w:eastAsia="ar-SA"/>
        </w:rPr>
      </w:pPr>
    </w:p>
    <w:p w:rsidR="000C1E05" w:rsidRDefault="001056F8" w:rsidP="000C1E05">
      <w:pPr>
        <w:spacing w:after="0" w:line="240" w:lineRule="auto"/>
        <w:ind w:right="-143" w:firstLine="709"/>
        <w:jc w:val="both"/>
        <w:rPr>
          <w:rFonts w:ascii="Times New Roman" w:hAnsi="Times New Roman"/>
          <w:sz w:val="24"/>
          <w:szCs w:val="24"/>
        </w:rPr>
      </w:pPr>
      <w:r>
        <w:rPr>
          <w:rFonts w:ascii="Times New Roman" w:hAnsi="Times New Roman"/>
          <w:sz w:val="24"/>
          <w:szCs w:val="24"/>
        </w:rPr>
        <w:t xml:space="preserve">1.  </w:t>
      </w:r>
      <w:r w:rsidR="000C1E05">
        <w:rPr>
          <w:rFonts w:ascii="Times New Roman" w:hAnsi="Times New Roman"/>
          <w:sz w:val="24"/>
          <w:szCs w:val="24"/>
        </w:rPr>
        <w:t>В соответствии с ч. 3 ст. 64 Закона о контрактной системе документация об электронном аукционе наряду с предусмотренной ч. 1 ст. 64 Закона о контрактной системе  информацией содержит требования к участникам такого аукциона, установленные в соответствии с ч. 1, ч. 1.1, 2 и 2.1 (при наличии таких требований ст. 31 Закона о контрактной системе.</w:t>
      </w:r>
    </w:p>
    <w:p w:rsidR="000C1E05" w:rsidRDefault="000C1E05" w:rsidP="000C1E05">
      <w:pPr>
        <w:pStyle w:val="a7"/>
        <w:spacing w:after="0" w:line="240" w:lineRule="auto"/>
        <w:ind w:left="0" w:right="-143" w:firstLine="709"/>
        <w:jc w:val="both"/>
        <w:rPr>
          <w:rFonts w:ascii="Times New Roman" w:hAnsi="Times New Roman"/>
          <w:sz w:val="24"/>
          <w:szCs w:val="24"/>
        </w:rPr>
      </w:pPr>
      <w:r>
        <w:rPr>
          <w:rFonts w:ascii="Times New Roman" w:hAnsi="Times New Roman"/>
          <w:sz w:val="24"/>
          <w:szCs w:val="24"/>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которые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закрытых конкурсов с ограниченным участием, закрытых двухэтапных конкурсов или аукционов, дополнительные требования.</w:t>
      </w:r>
    </w:p>
    <w:p w:rsidR="000C1E05" w:rsidRDefault="000C1E05" w:rsidP="000C1E05">
      <w:pPr>
        <w:pStyle w:val="a7"/>
        <w:spacing w:after="0" w:line="240" w:lineRule="auto"/>
        <w:ind w:left="0" w:right="-143" w:firstLine="709"/>
        <w:jc w:val="both"/>
        <w:rPr>
          <w:rFonts w:ascii="Times New Roman" w:hAnsi="Times New Roman"/>
          <w:sz w:val="24"/>
          <w:szCs w:val="24"/>
        </w:rPr>
      </w:pPr>
      <w:r>
        <w:rPr>
          <w:rFonts w:ascii="Times New Roman" w:hAnsi="Times New Roman"/>
          <w:sz w:val="24"/>
          <w:szCs w:val="24"/>
        </w:rPr>
        <w:lastRenderedPageBreak/>
        <w:t xml:space="preserve">В соответствии с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обязаны устанавливать такие дополнительные требования. </w:t>
      </w:r>
    </w:p>
    <w:p w:rsidR="000C1E05" w:rsidRDefault="000C1E05" w:rsidP="000C1E05">
      <w:pPr>
        <w:pStyle w:val="a7"/>
        <w:spacing w:after="0" w:line="240" w:lineRule="auto"/>
        <w:ind w:left="0" w:right="-143" w:firstLine="709"/>
        <w:jc w:val="both"/>
        <w:rPr>
          <w:rFonts w:ascii="Times New Roman" w:hAnsi="Times New Roman"/>
          <w:sz w:val="24"/>
          <w:szCs w:val="24"/>
        </w:rPr>
      </w:pPr>
      <w:r>
        <w:rPr>
          <w:rFonts w:ascii="Times New Roman" w:hAnsi="Times New Roman"/>
          <w:sz w:val="24"/>
          <w:szCs w:val="24"/>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04.02.2015 г.№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 (далее по тексту – Постановление Правительства № 99).</w:t>
      </w:r>
    </w:p>
    <w:p w:rsidR="000C1E05" w:rsidRDefault="000C1E05" w:rsidP="000C1E05">
      <w:pPr>
        <w:pStyle w:val="a7"/>
        <w:spacing w:after="0" w:line="240" w:lineRule="auto"/>
        <w:ind w:left="0" w:right="-143" w:firstLine="709"/>
        <w:jc w:val="both"/>
        <w:rPr>
          <w:rFonts w:ascii="Times New Roman" w:hAnsi="Times New Roman"/>
          <w:sz w:val="24"/>
          <w:szCs w:val="24"/>
        </w:rPr>
      </w:pPr>
      <w:r>
        <w:rPr>
          <w:rFonts w:ascii="Times New Roman" w:hAnsi="Times New Roman"/>
          <w:sz w:val="24"/>
          <w:szCs w:val="24"/>
        </w:rPr>
        <w:t>В соответствии с подп. 2 ч. 5 ст. 66 Закона о контрактной системе ( в редакции)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0C1E05" w:rsidRDefault="000C1E05" w:rsidP="000C1E05">
      <w:pPr>
        <w:pStyle w:val="a7"/>
        <w:spacing w:after="0" w:line="240" w:lineRule="auto"/>
        <w:ind w:left="0" w:right="-143" w:firstLine="709"/>
        <w:jc w:val="both"/>
        <w:rPr>
          <w:rFonts w:ascii="Times New Roman" w:hAnsi="Times New Roman"/>
          <w:sz w:val="24"/>
          <w:szCs w:val="24"/>
        </w:rPr>
      </w:pPr>
      <w:r>
        <w:rPr>
          <w:rFonts w:ascii="Times New Roman" w:hAnsi="Times New Roman"/>
          <w:sz w:val="24"/>
          <w:szCs w:val="24"/>
        </w:rPr>
        <w:t>Таким образом, указанная статья Закона о контрактной системе устанавливает исчерпывающий перечень документов, подлежащих предоставлению участниками закупок в составе своих заявок на участие в Аукционе в качестве подтверждения соответствия требованиям законодательства России о контрактной системе.</w:t>
      </w:r>
    </w:p>
    <w:p w:rsidR="000C1E05" w:rsidRDefault="000C1E05" w:rsidP="000C1E05">
      <w:pPr>
        <w:pStyle w:val="a7"/>
        <w:spacing w:after="0" w:line="240" w:lineRule="auto"/>
        <w:ind w:left="0" w:right="-143" w:firstLine="709"/>
        <w:jc w:val="both"/>
        <w:rPr>
          <w:rFonts w:ascii="Times New Roman" w:hAnsi="Times New Roman"/>
          <w:b/>
          <w:sz w:val="24"/>
          <w:szCs w:val="24"/>
        </w:rPr>
      </w:pPr>
      <w:r>
        <w:rPr>
          <w:rFonts w:ascii="Times New Roman" w:hAnsi="Times New Roman"/>
          <w:b/>
          <w:sz w:val="24"/>
          <w:szCs w:val="24"/>
        </w:rPr>
        <w:t xml:space="preserve">При таких обстоятельствах и согласно ч. 6 ст. 66 Закона о контрактной системе, требовать от участника электронного аукциона предоставления иных документов и информации, кроме указанных в ч. 3 и 5 ст. 66 Закона о контрактной системе документов и информации, не допускается. </w:t>
      </w:r>
    </w:p>
    <w:p w:rsidR="000C1E05" w:rsidRDefault="000C1E05" w:rsidP="000C1E05">
      <w:pPr>
        <w:pStyle w:val="a7"/>
        <w:spacing w:after="0" w:line="240" w:lineRule="auto"/>
        <w:ind w:left="0" w:right="-143" w:firstLine="709"/>
        <w:jc w:val="both"/>
        <w:rPr>
          <w:rFonts w:ascii="Times New Roman" w:hAnsi="Times New Roman"/>
          <w:sz w:val="24"/>
          <w:szCs w:val="24"/>
        </w:rPr>
      </w:pPr>
      <w:r>
        <w:rPr>
          <w:rFonts w:ascii="Times New Roman" w:hAnsi="Times New Roman"/>
          <w:sz w:val="24"/>
          <w:szCs w:val="24"/>
        </w:rPr>
        <w:t xml:space="preserve">В  разделе </w:t>
      </w:r>
      <w:r w:rsidR="001056F8">
        <w:rPr>
          <w:rFonts w:ascii="Times New Roman" w:hAnsi="Times New Roman"/>
          <w:sz w:val="24"/>
          <w:szCs w:val="24"/>
          <w:lang w:val="en-US"/>
        </w:rPr>
        <w:t>III</w:t>
      </w:r>
      <w:r>
        <w:rPr>
          <w:rFonts w:ascii="Times New Roman" w:hAnsi="Times New Roman"/>
          <w:sz w:val="24"/>
          <w:szCs w:val="24"/>
        </w:rPr>
        <w:t xml:space="preserve"> </w:t>
      </w:r>
      <w:r w:rsidRPr="000C1E05">
        <w:rPr>
          <w:rFonts w:ascii="Times New Roman" w:hAnsi="Times New Roman"/>
          <w:sz w:val="24"/>
          <w:szCs w:val="24"/>
        </w:rPr>
        <w:t>И</w:t>
      </w:r>
      <w:r w:rsidR="001056F8">
        <w:rPr>
          <w:rFonts w:ascii="Times New Roman" w:hAnsi="Times New Roman"/>
          <w:sz w:val="24"/>
          <w:szCs w:val="24"/>
        </w:rPr>
        <w:t>НСТРУКЦИЯ ПО ЗАПОЛНЕНИЮ ЗАЯВ</w:t>
      </w:r>
      <w:r w:rsidRPr="000C1E05">
        <w:rPr>
          <w:rFonts w:ascii="Times New Roman" w:hAnsi="Times New Roman"/>
          <w:sz w:val="24"/>
          <w:szCs w:val="24"/>
        </w:rPr>
        <w:t>К</w:t>
      </w:r>
      <w:r w:rsidR="001056F8">
        <w:rPr>
          <w:rFonts w:ascii="Times New Roman" w:hAnsi="Times New Roman"/>
          <w:sz w:val="24"/>
          <w:szCs w:val="24"/>
        </w:rPr>
        <w:t>И</w:t>
      </w:r>
      <w:r w:rsidRPr="000C1E05">
        <w:rPr>
          <w:rFonts w:ascii="Times New Roman" w:hAnsi="Times New Roman"/>
          <w:sz w:val="24"/>
          <w:szCs w:val="24"/>
        </w:rPr>
        <w:t xml:space="preserve"> НА УЧАСТИЕ В ЭЛЕКТРОННОМ АУКЦИОНЕ</w:t>
      </w:r>
      <w:r>
        <w:rPr>
          <w:rFonts w:ascii="Times New Roman" w:hAnsi="Times New Roman"/>
          <w:sz w:val="24"/>
          <w:szCs w:val="24"/>
        </w:rPr>
        <w:t xml:space="preserve"> указано, что вторая часть заявки на участие в Аукционе должна содержать в том числе следующее:</w:t>
      </w:r>
    </w:p>
    <w:p w:rsidR="001056F8" w:rsidRPr="001056F8" w:rsidRDefault="001056F8" w:rsidP="001056F8">
      <w:pPr>
        <w:pStyle w:val="a7"/>
        <w:spacing w:after="0" w:line="240" w:lineRule="auto"/>
        <w:ind w:left="0" w:right="-142" w:firstLine="709"/>
        <w:jc w:val="both"/>
        <w:rPr>
          <w:rFonts w:ascii="Times New Roman" w:hAnsi="Times New Roman"/>
          <w:sz w:val="24"/>
          <w:szCs w:val="24"/>
        </w:rPr>
      </w:pPr>
      <w:r w:rsidRPr="001056F8">
        <w:rPr>
          <w:rFonts w:ascii="Times New Roman" w:hAnsi="Times New Roman"/>
          <w:sz w:val="24"/>
          <w:szCs w:val="24"/>
        </w:rPr>
        <w:t>копия исполненного контракта (договора);</w:t>
      </w:r>
    </w:p>
    <w:p w:rsidR="001056F8" w:rsidRPr="001056F8" w:rsidRDefault="001056F8" w:rsidP="001056F8">
      <w:pPr>
        <w:pStyle w:val="a7"/>
        <w:spacing w:after="0" w:line="240" w:lineRule="auto"/>
        <w:ind w:left="0" w:right="-142" w:firstLine="709"/>
        <w:jc w:val="both"/>
        <w:rPr>
          <w:rFonts w:ascii="Times New Roman" w:hAnsi="Times New Roman"/>
          <w:sz w:val="24"/>
          <w:szCs w:val="24"/>
        </w:rPr>
      </w:pPr>
      <w:r w:rsidRPr="001056F8">
        <w:rPr>
          <w:rFonts w:ascii="Times New Roman" w:hAnsi="Times New Roman"/>
          <w:sz w:val="24"/>
          <w:szCs w:val="24"/>
        </w:rPr>
        <w:t xml:space="preserve">копия акта (актов) выполненных работ, содержащего (содержащих) все обязательные реквизиты, установленные </w:t>
      </w:r>
      <w:hyperlink r:id="rId9" w:history="1">
        <w:r w:rsidRPr="001056F8">
          <w:t>частью 2 статьи 9</w:t>
        </w:r>
      </w:hyperlink>
      <w:r w:rsidRPr="001056F8">
        <w:rPr>
          <w:rFonts w:ascii="Times New Roman" w:hAnsi="Times New Roman"/>
          <w:sz w:val="24"/>
          <w:szCs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1056F8" w:rsidRPr="001056F8" w:rsidRDefault="001056F8" w:rsidP="001056F8">
      <w:pPr>
        <w:pStyle w:val="a7"/>
        <w:spacing w:after="0" w:line="240" w:lineRule="auto"/>
        <w:ind w:left="0" w:right="-142" w:firstLine="709"/>
        <w:jc w:val="both"/>
        <w:rPr>
          <w:rFonts w:ascii="Times New Roman" w:hAnsi="Times New Roman"/>
          <w:sz w:val="24"/>
          <w:szCs w:val="24"/>
        </w:rPr>
      </w:pPr>
      <w:r w:rsidRPr="001056F8">
        <w:rPr>
          <w:rFonts w:ascii="Times New Roman" w:hAnsi="Times New Roman"/>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0C1E05" w:rsidRDefault="001056F8" w:rsidP="001056F8">
      <w:pPr>
        <w:pStyle w:val="a7"/>
        <w:spacing w:after="0" w:line="240" w:lineRule="auto"/>
        <w:ind w:left="0" w:right="-142" w:firstLine="709"/>
        <w:jc w:val="both"/>
        <w:rPr>
          <w:rFonts w:ascii="Times New Roman" w:hAnsi="Times New Roman"/>
          <w:sz w:val="24"/>
          <w:szCs w:val="24"/>
        </w:rPr>
      </w:pPr>
      <w:r w:rsidRPr="001056F8">
        <w:rPr>
          <w:rFonts w:ascii="Times New Roman" w:hAnsi="Times New Roman"/>
          <w:sz w:val="24"/>
          <w:szCs w:val="24"/>
        </w:rPr>
        <w:t>Указанный документ должен быть подписан не ранее чем за 5 лет до даты окончания срока подачи заявок на участие в закупке;</w:t>
      </w:r>
    </w:p>
    <w:p w:rsidR="00C44B12" w:rsidRPr="00E76ED0" w:rsidRDefault="000C1E05" w:rsidP="000C1E05">
      <w:pPr>
        <w:pStyle w:val="a4"/>
        <w:ind w:firstLine="709"/>
        <w:jc w:val="both"/>
        <w:rPr>
          <w:sz w:val="24"/>
          <w:szCs w:val="24"/>
          <w:lang w:eastAsia="ar-SA"/>
        </w:rPr>
      </w:pPr>
      <w:r>
        <w:rPr>
          <w:b/>
          <w:sz w:val="24"/>
          <w:szCs w:val="24"/>
        </w:rPr>
        <w:t xml:space="preserve">Указанный довод подтверждается решением ФАС России по делу </w:t>
      </w:r>
      <w:r>
        <w:rPr>
          <w:b/>
          <w:sz w:val="24"/>
          <w:szCs w:val="24"/>
          <w:lang w:eastAsia="ar-SA"/>
        </w:rPr>
        <w:t>№ 19/44/105/3007</w:t>
      </w:r>
      <w:r>
        <w:rPr>
          <w:b/>
          <w:sz w:val="24"/>
          <w:szCs w:val="24"/>
        </w:rPr>
        <w:t xml:space="preserve"> от 12.11.2019 г.</w:t>
      </w:r>
    </w:p>
    <w:p w:rsidR="005C48BF" w:rsidRPr="0017742E" w:rsidRDefault="005C48BF" w:rsidP="00B4556A">
      <w:pPr>
        <w:shd w:val="clear" w:color="auto" w:fill="FFFFFF"/>
        <w:spacing w:after="0" w:line="240" w:lineRule="auto"/>
        <w:ind w:firstLine="709"/>
        <w:jc w:val="both"/>
        <w:rPr>
          <w:rFonts w:ascii="Times New Roman" w:eastAsiaTheme="minorEastAsia" w:hAnsi="Times New Roman" w:cstheme="minorBidi"/>
          <w:b/>
          <w:sz w:val="24"/>
          <w:szCs w:val="24"/>
        </w:rPr>
      </w:pPr>
    </w:p>
    <w:p w:rsidR="005C48BF" w:rsidRDefault="005C48BF" w:rsidP="00572752">
      <w:pPr>
        <w:spacing w:after="0" w:line="240" w:lineRule="auto"/>
        <w:ind w:firstLine="709"/>
        <w:jc w:val="both"/>
        <w:rPr>
          <w:sz w:val="24"/>
          <w:szCs w:val="24"/>
          <w:lang w:eastAsia="ar-SA"/>
        </w:rPr>
      </w:pPr>
    </w:p>
    <w:p w:rsidR="001056F8" w:rsidRDefault="001056F8" w:rsidP="001056F8">
      <w:pPr>
        <w:shd w:val="clear" w:color="auto" w:fill="FFFFFF"/>
        <w:spacing w:after="0" w:line="240" w:lineRule="auto"/>
        <w:ind w:firstLine="709"/>
        <w:jc w:val="both"/>
        <w:rPr>
          <w:rFonts w:ascii="Times New Roman" w:hAnsi="Times New Roman"/>
          <w:bCs/>
          <w:color w:val="000000"/>
          <w:sz w:val="24"/>
          <w:szCs w:val="24"/>
        </w:rPr>
      </w:pPr>
      <w:r>
        <w:rPr>
          <w:sz w:val="24"/>
          <w:szCs w:val="24"/>
          <w:lang w:eastAsia="ar-SA"/>
        </w:rPr>
        <w:t xml:space="preserve">2.   </w:t>
      </w:r>
      <w:r>
        <w:rPr>
          <w:rFonts w:ascii="Times New Roman" w:hAnsi="Times New Roman"/>
          <w:bCs/>
          <w:color w:val="000000"/>
          <w:sz w:val="24"/>
          <w:szCs w:val="24"/>
        </w:rPr>
        <w:t xml:space="preserve">В соответствий с частью 6 и частью 6.1 статьи 110.2 Закона о контрактной системе -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w:t>
      </w:r>
      <w:r>
        <w:rPr>
          <w:rFonts w:ascii="Times New Roman" w:hAnsi="Times New Roman"/>
          <w:b/>
          <w:bCs/>
          <w:color w:val="000000"/>
          <w:sz w:val="24"/>
          <w:szCs w:val="24"/>
        </w:rPr>
        <w:t>обязательным</w:t>
      </w:r>
      <w:r>
        <w:rPr>
          <w:rFonts w:ascii="Times New Roman" w:hAnsi="Times New Roman"/>
          <w:bCs/>
          <w:color w:val="000000"/>
          <w:sz w:val="24"/>
          <w:szCs w:val="24"/>
        </w:rPr>
        <w:t xml:space="preserve"> приложением к таким контрактам.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w:t>
      </w:r>
      <w:r>
        <w:rPr>
          <w:rFonts w:ascii="Times New Roman" w:hAnsi="Times New Roman"/>
          <w:b/>
          <w:bCs/>
          <w:color w:val="000000"/>
          <w:sz w:val="24"/>
          <w:szCs w:val="24"/>
        </w:rPr>
        <w:t>,</w:t>
      </w:r>
      <w:r>
        <w:rPr>
          <w:rFonts w:ascii="Times New Roman" w:hAnsi="Times New Roman"/>
          <w:bCs/>
          <w:color w:val="000000"/>
          <w:sz w:val="24"/>
          <w:szCs w:val="24"/>
        </w:rPr>
        <w:t xml:space="preserve">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1056F8" w:rsidRDefault="001056F8" w:rsidP="001056F8">
      <w:pPr>
        <w:shd w:val="clear" w:color="auto" w:fill="FFFFFF"/>
        <w:spacing w:after="0" w:line="240" w:lineRule="auto"/>
        <w:ind w:firstLine="709"/>
        <w:jc w:val="both"/>
        <w:rPr>
          <w:rFonts w:ascii="Times New Roman" w:hAnsi="Times New Roman"/>
          <w:bCs/>
          <w:color w:val="000000"/>
          <w:sz w:val="24"/>
          <w:szCs w:val="24"/>
        </w:rPr>
      </w:pPr>
      <w:r>
        <w:rPr>
          <w:rFonts w:ascii="Times New Roman" w:hAnsi="Times New Roman"/>
          <w:bCs/>
          <w:color w:val="000000"/>
          <w:sz w:val="24"/>
          <w:szCs w:val="24"/>
        </w:rPr>
        <w:t>Частью 7 статьи 110.2 Закона о контрактной системе установлено, что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В силу части 2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График выполнения работ должен содержать следующие заголовки граф:</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2.3.1. порядковый номер этапа выполнения контракта и (или) комплекса работ и (или) вида работ и (или) части работ отдельного вида работ;</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2.3.2. наименование этапа выполнения контракта и (или) комплекса работ и (или) вида работ и (или) части работ отдельного вида работ;</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2.3.3. сроки исполнения этапа выполнения контракта и (или) комплекса работ и (или) вида работ и (или) части работ отдельного вида работ;</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2.3.4. физический объем работ;</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2.3.5. сроки передачи строительных материалов, технологического оборудования заказчика (при наличии).</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2.4. Колонка "наименование этапа выполнения контракта и (или) комплекса работ и (или) вида работ и (или) части работ отдельного вида работ" должна содержать наименование этапов выполнения контракта, комплексов работ (часть выполняемого подрядчиком от общего объема работ по контракту, содержащего технологически связанные виды работ), видов работ, частей работ отдельного вида работ на основании предусмотренных утвержденной проектной документацией. При этом необходимость указания в графике выполнения работ этапов выполнения контракта и (или) комплексов работ и (или) видов работ и (или) частей работ отдельных видов работ определяется заказчиком, в том числе исходя из сложности объекта и условий контракта.</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 xml:space="preserve">2.5. Колонка "сроки исполнения этапа выполнения контракта и (или) комплекса работ и (или) вида работ и (или) части работ отдельного вида работ" должна содержать указание на даты начала и окончания выполнения работ по этапам выполнения контракта и (или) комплексам работ и (или) видам работ и (или) частям работ отдельного вида работ, либо период выполнения этапа выполнения контракта и (или) комплекса работ и </w:t>
      </w:r>
      <w:r>
        <w:rPr>
          <w:rFonts w:eastAsiaTheme="minorEastAsia" w:cstheme="minorBidi"/>
          <w:sz w:val="24"/>
          <w:szCs w:val="24"/>
        </w:rPr>
        <w:lastRenderedPageBreak/>
        <w:t>(или) вида работ и (или) части работ отдельного вида работ, исчисляемый со дня наступления определенного события. Срок выполнения работ должен устанавливаться исходя из соблюдения строгой технологической последовательности работ. В качестве единицы времени в графике могут быть приняты день, неделя, месяц.</w:t>
      </w:r>
    </w:p>
    <w:p w:rsidR="001056F8" w:rsidRPr="00EF52A9" w:rsidRDefault="001056F8" w:rsidP="001056F8">
      <w:pPr>
        <w:pStyle w:val="a4"/>
        <w:ind w:firstLine="709"/>
        <w:jc w:val="both"/>
        <w:rPr>
          <w:rFonts w:eastAsiaTheme="minorEastAsia" w:cstheme="minorBidi"/>
          <w:sz w:val="24"/>
          <w:szCs w:val="24"/>
        </w:rPr>
      </w:pPr>
      <w:r w:rsidRPr="00EF52A9">
        <w:rPr>
          <w:rFonts w:eastAsiaTheme="minorEastAsia" w:cstheme="minorBidi"/>
          <w:sz w:val="24"/>
          <w:szCs w:val="24"/>
        </w:rPr>
        <w:t>2.6. Колонка "физический объем работ" должна содержать указание на определяемые заказчиком самостоятельно на основании предусмотренных утвержденной проектной документацией единицы измерения подлежащих выполнению этапов выполнения контракта и (или) комплексов работ и (или) видов работ и (или) частей работ отдельных видов работ и количество таких единиц.</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2.7. Колонка "сроки передачи строительных материалов, технологического оборудования заказчика" должна содержать сроки, не позднее которых заказчиком в соответствии с условиями контракта осуществляется передача подрядчику материалов, технологического оборудования, необходимых для выполнения определенного этапа выполнения контракта и (или) комплекса работ и (или) вида работ и (или) части работ отдельного вида работ. Колонка заполняется заказчиком при необходимости.</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2.8. Степень детализации и количество этапов выполнения контракта, комплексов работ, видов работ, частей работ отдельного вида работ по строительству, реконструкции объекта определяется заказчиком исходя из архитектурных, технических и технологических решений, содержащихся в проектной документации, в зависимости от условий контракта и специфических особенностей объекта закупки, а также приемки выполненных работ. Каждый этап выполнения контракта, комплекс работ, вид работ, часть работ отдельного вида работ должны быть обособлены в отдельные затраты в сметной документации (иметь определенную в сметной документации стоимость).</w:t>
      </w:r>
    </w:p>
    <w:p w:rsidR="001056F8" w:rsidRDefault="001056F8" w:rsidP="001056F8">
      <w:pPr>
        <w:pStyle w:val="a4"/>
        <w:ind w:firstLine="709"/>
        <w:jc w:val="both"/>
        <w:rPr>
          <w:rFonts w:eastAsiaTheme="minorEastAsia" w:cstheme="minorBidi"/>
          <w:sz w:val="24"/>
          <w:szCs w:val="24"/>
        </w:rPr>
      </w:pPr>
      <w:r w:rsidRPr="00EF52A9">
        <w:rPr>
          <w:rFonts w:eastAsiaTheme="minorEastAsia" w:cstheme="minorBidi"/>
          <w:sz w:val="24"/>
          <w:szCs w:val="24"/>
        </w:rPr>
        <w:t>2.9.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состоятся следующие события</w:t>
      </w:r>
      <w:r>
        <w:rPr>
          <w:rFonts w:eastAsiaTheme="minorEastAsia" w:cstheme="minorBidi"/>
          <w:sz w:val="24"/>
          <w:szCs w:val="24"/>
        </w:rPr>
        <w:t>:</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2.9.1.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2.9.2.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2.9.3.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rsidR="001056F8" w:rsidRDefault="001056F8" w:rsidP="001056F8">
      <w:pPr>
        <w:pStyle w:val="a4"/>
        <w:ind w:firstLine="709"/>
        <w:jc w:val="both"/>
        <w:rPr>
          <w:rFonts w:eastAsiaTheme="minorEastAsia" w:cstheme="minorBidi"/>
          <w:sz w:val="24"/>
          <w:szCs w:val="24"/>
        </w:rPr>
      </w:pPr>
      <w:r>
        <w:rPr>
          <w:rFonts w:eastAsiaTheme="minorEastAsia" w:cstheme="minorBidi"/>
          <w:sz w:val="24"/>
          <w:szCs w:val="24"/>
        </w:rPr>
        <w:t>2.9.4.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rsidR="001056F8" w:rsidRDefault="001056F8" w:rsidP="001056F8">
      <w:pPr>
        <w:pStyle w:val="a4"/>
        <w:ind w:firstLine="709"/>
        <w:jc w:val="both"/>
        <w:rPr>
          <w:rFonts w:eastAsiaTheme="minorEastAsia" w:cstheme="minorBidi"/>
          <w:i/>
          <w:sz w:val="24"/>
          <w:szCs w:val="24"/>
          <w:u w:val="single"/>
        </w:rPr>
      </w:pPr>
      <w:r>
        <w:rPr>
          <w:rFonts w:eastAsiaTheme="minorEastAsia" w:cstheme="minorBidi"/>
          <w:sz w:val="24"/>
          <w:szCs w:val="24"/>
        </w:rPr>
        <w:t>2.9.5. подписание акта о соответствии состояния земельного участка условиям контракта при завершении строительства, реконструкции объекта.</w:t>
      </w:r>
    </w:p>
    <w:p w:rsidR="001056F8" w:rsidRDefault="001056F8" w:rsidP="001056F8">
      <w:pPr>
        <w:spacing w:after="0" w:line="240" w:lineRule="auto"/>
        <w:ind w:firstLine="709"/>
        <w:jc w:val="both"/>
        <w:rPr>
          <w:rFonts w:ascii="Times New Roman" w:hAnsi="Times New Roman"/>
          <w:b/>
          <w:sz w:val="24"/>
          <w:szCs w:val="24"/>
        </w:rPr>
      </w:pPr>
      <w:r>
        <w:rPr>
          <w:rFonts w:ascii="Times New Roman" w:hAnsi="Times New Roman"/>
          <w:b/>
          <w:sz w:val="24"/>
          <w:szCs w:val="24"/>
        </w:rPr>
        <w:t>Однако, график выполнения строительно-монтажных работ размещенный Заказчиком в аукционной документаций полностью не соответствуют данному приказу, что является нарушением ст. 110.2 Закона о Контрактной системе.</w:t>
      </w:r>
    </w:p>
    <w:p w:rsidR="001056F8" w:rsidRDefault="001056F8" w:rsidP="001056F8">
      <w:pPr>
        <w:spacing w:after="0" w:line="240" w:lineRule="auto"/>
        <w:ind w:firstLine="709"/>
        <w:jc w:val="both"/>
        <w:rPr>
          <w:sz w:val="24"/>
          <w:szCs w:val="24"/>
          <w:lang w:eastAsia="ar-SA"/>
        </w:rPr>
      </w:pPr>
      <w:r>
        <w:rPr>
          <w:rFonts w:ascii="Times New Roman" w:hAnsi="Times New Roman"/>
          <w:b/>
          <w:sz w:val="24"/>
          <w:szCs w:val="24"/>
        </w:rPr>
        <w:t>Данный довод подтверждается решением УФАС по Республике Мордовия №013/06/110.2-368/2020</w:t>
      </w:r>
    </w:p>
    <w:p w:rsidR="005C48BF" w:rsidRDefault="005C48BF" w:rsidP="00572752">
      <w:pPr>
        <w:spacing w:after="0" w:line="240" w:lineRule="auto"/>
        <w:ind w:firstLine="709"/>
        <w:jc w:val="both"/>
        <w:rPr>
          <w:sz w:val="24"/>
          <w:szCs w:val="24"/>
          <w:lang w:eastAsia="ar-SA"/>
        </w:rPr>
      </w:pPr>
    </w:p>
    <w:p w:rsidR="001056F8" w:rsidRDefault="001056F8" w:rsidP="00572752">
      <w:pPr>
        <w:spacing w:after="0" w:line="240" w:lineRule="auto"/>
        <w:ind w:firstLine="709"/>
        <w:jc w:val="both"/>
        <w:rPr>
          <w:sz w:val="24"/>
          <w:szCs w:val="24"/>
          <w:lang w:eastAsia="ar-SA"/>
        </w:rPr>
      </w:pPr>
    </w:p>
    <w:p w:rsidR="001056F8" w:rsidRPr="00156144" w:rsidRDefault="001056F8" w:rsidP="001056F8">
      <w:pPr>
        <w:pStyle w:val="a4"/>
        <w:ind w:firstLine="709"/>
        <w:jc w:val="both"/>
        <w:rPr>
          <w:sz w:val="24"/>
          <w:szCs w:val="24"/>
          <w:lang w:eastAsia="ar-SA"/>
        </w:rPr>
      </w:pPr>
      <w:r>
        <w:rPr>
          <w:sz w:val="24"/>
          <w:szCs w:val="24"/>
          <w:lang w:eastAsia="ar-SA"/>
        </w:rPr>
        <w:t xml:space="preserve">3.   </w:t>
      </w:r>
      <w:r w:rsidRPr="00156144">
        <w:rPr>
          <w:sz w:val="24"/>
          <w:szCs w:val="24"/>
          <w:lang w:eastAsia="ar-SA"/>
        </w:rPr>
        <w:t xml:space="preserve">Согласно п. 7 приказа министерства строительства и жилищно-коммунального хозяйства Российской Федерации от 23.12.2019 г. № 841/пр Об утверждении Порядка определения начальной (максимальной) цены контракта, заключаемого с единственным </w:t>
      </w:r>
      <w:r w:rsidRPr="00156144">
        <w:rPr>
          <w:sz w:val="24"/>
          <w:szCs w:val="24"/>
          <w:lang w:eastAsia="ar-SA"/>
        </w:rPr>
        <w:lastRenderedPageBreak/>
        <w:t xml:space="preserve">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по тексту – Приказ Министерства строительства и жилищно-коммунального хозяйства Российской Федерации от 23.12.2019 г. № 841/пр) результат определения НМЦК оформляется заказчиком в виде протокола. </w:t>
      </w:r>
    </w:p>
    <w:p w:rsidR="001056F8" w:rsidRDefault="001056F8" w:rsidP="001056F8">
      <w:pPr>
        <w:pStyle w:val="a4"/>
        <w:ind w:firstLine="709"/>
        <w:jc w:val="both"/>
        <w:rPr>
          <w:sz w:val="24"/>
          <w:szCs w:val="24"/>
          <w:lang w:eastAsia="ar-SA"/>
        </w:rPr>
      </w:pPr>
      <w:r w:rsidRPr="00156144">
        <w:rPr>
          <w:sz w:val="24"/>
          <w:szCs w:val="24"/>
          <w:lang w:eastAsia="ar-SA"/>
        </w:rPr>
        <w:t xml:space="preserve">Приказом Министерства строительства и жилищно-коммунального хозяйства РФ от 23 декабря 2019 г. N 841/пр </w:t>
      </w:r>
      <w:r w:rsidRPr="00C55C93">
        <w:rPr>
          <w:b/>
          <w:sz w:val="24"/>
          <w:szCs w:val="24"/>
          <w:lang w:eastAsia="ar-SA"/>
        </w:rPr>
        <w:t>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w:t>
      </w:r>
      <w:r w:rsidRPr="00156144">
        <w:rPr>
          <w:sz w:val="24"/>
          <w:szCs w:val="24"/>
          <w:lang w:eastAsia="ar-SA"/>
        </w:rPr>
        <w:t xml:space="preserve"> и методика составления сметы контракта, предметом которого являются строительство, реконструкция объектов капитального строительства.</w:t>
      </w:r>
    </w:p>
    <w:p w:rsidR="001056F8" w:rsidRPr="00156144" w:rsidRDefault="001056F8" w:rsidP="001056F8">
      <w:pPr>
        <w:pStyle w:val="a4"/>
        <w:ind w:firstLine="709"/>
        <w:jc w:val="both"/>
        <w:rPr>
          <w:sz w:val="24"/>
          <w:szCs w:val="24"/>
          <w:lang w:eastAsia="ar-SA"/>
        </w:rPr>
      </w:pPr>
      <w:r>
        <w:rPr>
          <w:sz w:val="24"/>
          <w:szCs w:val="24"/>
          <w:lang w:eastAsia="ar-SA"/>
        </w:rPr>
        <w:t xml:space="preserve">Статьей 1 Градостроительного кодекса закреплено понятие </w:t>
      </w:r>
      <w:r>
        <w:rPr>
          <w:rFonts w:ascii="Helvetica" w:hAnsi="Helvetica" w:cs="Helvetica"/>
          <w:color w:val="333333"/>
          <w:sz w:val="21"/>
          <w:szCs w:val="21"/>
          <w:shd w:val="clear" w:color="auto" w:fill="EFEFEF"/>
        </w:rPr>
        <w:t> </w:t>
      </w:r>
      <w:r>
        <w:rPr>
          <w:sz w:val="24"/>
          <w:szCs w:val="24"/>
          <w:lang w:eastAsia="ar-SA"/>
        </w:rPr>
        <w:t>градостроительной деятельности</w:t>
      </w:r>
      <w:r w:rsidRPr="00C55C93">
        <w:rPr>
          <w:sz w:val="24"/>
          <w:szCs w:val="24"/>
          <w:lang w:eastAsia="ar-SA"/>
        </w:rPr>
        <w:t xml:space="preserve"> - деятельность по развитию территорий, в том числе городов и иных поселений, осуществляемая в виде </w:t>
      </w:r>
      <w:r w:rsidRPr="00C55C93">
        <w:rPr>
          <w:b/>
          <w:sz w:val="24"/>
          <w:szCs w:val="24"/>
          <w:lang w:eastAsia="ar-SA"/>
        </w:rPr>
        <w:t>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благоустройства территорий</w:t>
      </w:r>
    </w:p>
    <w:p w:rsidR="001056F8" w:rsidRPr="00156144" w:rsidRDefault="001056F8" w:rsidP="001056F8">
      <w:pPr>
        <w:pStyle w:val="a4"/>
        <w:ind w:firstLine="709"/>
        <w:jc w:val="both"/>
        <w:rPr>
          <w:sz w:val="24"/>
          <w:szCs w:val="24"/>
          <w:lang w:eastAsia="ar-SA"/>
        </w:rPr>
      </w:pPr>
      <w:r w:rsidRPr="00156144">
        <w:rPr>
          <w:sz w:val="24"/>
          <w:szCs w:val="24"/>
          <w:lang w:eastAsia="ar-SA"/>
        </w:rPr>
        <w:t>Разделом VI приказа № 841/пр предусмотрен порядок составление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1056F8" w:rsidRPr="00156144" w:rsidRDefault="001056F8" w:rsidP="001056F8">
      <w:pPr>
        <w:pStyle w:val="a4"/>
        <w:ind w:firstLine="709"/>
        <w:jc w:val="both"/>
        <w:rPr>
          <w:sz w:val="24"/>
          <w:szCs w:val="24"/>
          <w:lang w:eastAsia="ar-SA"/>
        </w:rPr>
      </w:pPr>
      <w:r w:rsidRPr="00156144">
        <w:rPr>
          <w:sz w:val="24"/>
          <w:szCs w:val="24"/>
          <w:lang w:eastAsia="ar-SA"/>
        </w:rPr>
        <w:t>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1056F8" w:rsidRPr="00156144" w:rsidRDefault="001056F8" w:rsidP="001056F8">
      <w:pPr>
        <w:pStyle w:val="a4"/>
        <w:ind w:firstLine="709"/>
        <w:jc w:val="both"/>
        <w:rPr>
          <w:sz w:val="24"/>
          <w:szCs w:val="24"/>
          <w:lang w:eastAsia="ar-SA"/>
        </w:rPr>
      </w:pPr>
      <w:r w:rsidRPr="00156144">
        <w:rPr>
          <w:sz w:val="24"/>
          <w:szCs w:val="24"/>
          <w:lang w:eastAsia="ar-SA"/>
        </w:rPr>
        <w:t>Так же п. 30 указывается ,что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rsidR="001056F8" w:rsidRPr="00156144" w:rsidRDefault="001056F8" w:rsidP="001056F8">
      <w:pPr>
        <w:pStyle w:val="a4"/>
        <w:ind w:firstLine="709"/>
        <w:jc w:val="both"/>
        <w:rPr>
          <w:sz w:val="24"/>
          <w:szCs w:val="24"/>
          <w:lang w:eastAsia="ar-SA"/>
        </w:rPr>
      </w:pPr>
      <w:r w:rsidRPr="00156144">
        <w:rPr>
          <w:sz w:val="24"/>
          <w:szCs w:val="24"/>
          <w:lang w:eastAsia="ar-SA"/>
        </w:rPr>
        <w:t xml:space="preserve">Так же в п. 31 отдельно указывается порядок составления проекта сметы контракта, а пунктом 34 отдельно установлено что именно указывается в проекте сметы контракта. </w:t>
      </w:r>
    </w:p>
    <w:p w:rsidR="001056F8" w:rsidRPr="00156144" w:rsidRDefault="001056F8" w:rsidP="001056F8">
      <w:pPr>
        <w:pStyle w:val="a4"/>
        <w:ind w:firstLine="709"/>
        <w:jc w:val="both"/>
        <w:rPr>
          <w:sz w:val="24"/>
          <w:szCs w:val="24"/>
          <w:lang w:eastAsia="ar-SA"/>
        </w:rPr>
      </w:pPr>
      <w:r w:rsidRPr="00156144">
        <w:rPr>
          <w:sz w:val="24"/>
          <w:szCs w:val="24"/>
          <w:lang w:eastAsia="ar-SA"/>
        </w:rPr>
        <w:t xml:space="preserve">Таким образом, законодательством однозначно указывается на необходимость размещения в составе аукционной документации проекта сметы контракта (ст. 110.2 44 ФЗ и соответствующий приказ Минстроя). </w:t>
      </w:r>
    </w:p>
    <w:p w:rsidR="001056F8" w:rsidRPr="00156144" w:rsidRDefault="001056F8" w:rsidP="001056F8">
      <w:pPr>
        <w:pStyle w:val="a4"/>
        <w:ind w:firstLine="709"/>
        <w:jc w:val="both"/>
        <w:rPr>
          <w:sz w:val="24"/>
          <w:szCs w:val="24"/>
          <w:lang w:eastAsia="ar-SA"/>
        </w:rPr>
      </w:pPr>
      <w:r w:rsidRPr="00156144">
        <w:rPr>
          <w:sz w:val="24"/>
          <w:szCs w:val="24"/>
          <w:lang w:eastAsia="ar-SA"/>
        </w:rPr>
        <w:t xml:space="preserve">В соответствии с подпунктом «б» пункта 22 приказа Министерства строительства и жилищно-коммунального хозяйства РФ от 23 декабря 2019 г. N 841/пр в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прогнозный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w:t>
      </w:r>
      <w:r w:rsidRPr="00156144">
        <w:rPr>
          <w:sz w:val="24"/>
          <w:szCs w:val="24"/>
          <w:lang w:eastAsia="ar-SA"/>
        </w:rPr>
        <w:lastRenderedPageBreak/>
        <w:t>даты начала и окончания работ с учетом срока выполнения работ в соответствии с проектной документацией.</w:t>
      </w:r>
    </w:p>
    <w:p w:rsidR="001056F8" w:rsidRPr="00175003" w:rsidRDefault="001056F8" w:rsidP="001056F8">
      <w:pPr>
        <w:pStyle w:val="a4"/>
        <w:ind w:firstLine="709"/>
        <w:jc w:val="both"/>
        <w:rPr>
          <w:b/>
          <w:sz w:val="24"/>
          <w:szCs w:val="24"/>
          <w:lang w:eastAsia="ar-SA"/>
        </w:rPr>
      </w:pPr>
      <w:r>
        <w:rPr>
          <w:b/>
          <w:sz w:val="24"/>
          <w:szCs w:val="24"/>
          <w:lang w:eastAsia="ar-SA"/>
        </w:rPr>
        <w:t>Д</w:t>
      </w:r>
      <w:r w:rsidRPr="00175003">
        <w:rPr>
          <w:b/>
          <w:sz w:val="24"/>
          <w:szCs w:val="24"/>
          <w:lang w:eastAsia="ar-SA"/>
        </w:rPr>
        <w:t>окументация не содержит перерасчет показателей сметной стоимости работ в текущем уровне цен, скорректированном  на индекс учитывающий инфляцию на период строительных работ.</w:t>
      </w:r>
    </w:p>
    <w:p w:rsidR="001056F8" w:rsidRPr="00156144" w:rsidRDefault="001056F8" w:rsidP="001056F8">
      <w:pPr>
        <w:pStyle w:val="a4"/>
        <w:ind w:firstLine="709"/>
        <w:jc w:val="both"/>
        <w:rPr>
          <w:sz w:val="24"/>
          <w:szCs w:val="24"/>
          <w:lang w:eastAsia="ar-SA"/>
        </w:rPr>
      </w:pPr>
      <w:r w:rsidRPr="00156144">
        <w:rPr>
          <w:sz w:val="24"/>
          <w:szCs w:val="24"/>
          <w:lang w:eastAsia="ar-SA"/>
        </w:rPr>
        <w:t>Таким образом, Заказчиком не соблюдены требования законодательства, необоснованно ограничено количество участников закупки, что нарушает законные интересы заявителя, связанные с невозможностью подать заявки на участие в аукционе.</w:t>
      </w:r>
    </w:p>
    <w:p w:rsidR="001056F8" w:rsidRDefault="001056F8" w:rsidP="001056F8">
      <w:pPr>
        <w:spacing w:after="0" w:line="240" w:lineRule="auto"/>
        <w:ind w:firstLine="709"/>
        <w:jc w:val="both"/>
        <w:rPr>
          <w:sz w:val="24"/>
          <w:szCs w:val="24"/>
          <w:lang w:eastAsia="ar-SA"/>
        </w:rPr>
      </w:pPr>
      <w:r w:rsidRPr="00E03B9A">
        <w:rPr>
          <w:rFonts w:ascii="Times New Roman" w:hAnsi="Times New Roman"/>
          <w:b/>
          <w:sz w:val="24"/>
          <w:szCs w:val="24"/>
          <w:lang w:eastAsia="ar-SA"/>
        </w:rPr>
        <w:t>Данный довод подтверждается решением Мордовского УФАС по делу № 013/06/64-361/2020</w:t>
      </w:r>
    </w:p>
    <w:p w:rsidR="001056F8" w:rsidRDefault="001056F8" w:rsidP="00572752">
      <w:pPr>
        <w:spacing w:after="0" w:line="240" w:lineRule="auto"/>
        <w:ind w:firstLine="709"/>
        <w:jc w:val="both"/>
        <w:rPr>
          <w:sz w:val="24"/>
          <w:szCs w:val="24"/>
          <w:lang w:eastAsia="ar-SA"/>
        </w:rPr>
      </w:pPr>
    </w:p>
    <w:p w:rsidR="00B04B63" w:rsidRPr="0026544D" w:rsidRDefault="00B04B63" w:rsidP="0026544D">
      <w:pPr>
        <w:pStyle w:val="a4"/>
        <w:ind w:firstLine="709"/>
        <w:jc w:val="both"/>
        <w:rPr>
          <w:sz w:val="24"/>
          <w:szCs w:val="24"/>
          <w:lang w:eastAsia="ar-SA"/>
        </w:rPr>
      </w:pPr>
    </w:p>
    <w:p w:rsidR="00A47A6E" w:rsidRDefault="00A47A6E" w:rsidP="00C41EEE">
      <w:pPr>
        <w:pStyle w:val="a4"/>
        <w:ind w:firstLine="284"/>
        <w:rPr>
          <w:sz w:val="24"/>
          <w:szCs w:val="24"/>
        </w:rPr>
      </w:pPr>
      <w:r w:rsidRPr="0082765A">
        <w:rPr>
          <w:b/>
          <w:sz w:val="24"/>
          <w:szCs w:val="24"/>
        </w:rPr>
        <w:t xml:space="preserve">        </w:t>
      </w:r>
      <w:r w:rsidRPr="0082765A">
        <w:rPr>
          <w:sz w:val="24"/>
          <w:szCs w:val="24"/>
        </w:rPr>
        <w:t xml:space="preserve">На основании вышеизложенного, </w:t>
      </w:r>
    </w:p>
    <w:p w:rsidR="00A47A6E" w:rsidRPr="00EE2119" w:rsidRDefault="00A47A6E" w:rsidP="00C41EEE">
      <w:pPr>
        <w:pStyle w:val="a4"/>
        <w:ind w:firstLine="284"/>
        <w:rPr>
          <w:sz w:val="24"/>
          <w:szCs w:val="24"/>
        </w:rPr>
      </w:pPr>
    </w:p>
    <w:p w:rsidR="00A47A6E" w:rsidRPr="0082765A" w:rsidRDefault="00A47A6E" w:rsidP="0082765A">
      <w:pPr>
        <w:pStyle w:val="a4"/>
        <w:ind w:firstLine="284"/>
        <w:jc w:val="center"/>
        <w:rPr>
          <w:b/>
          <w:sz w:val="24"/>
          <w:szCs w:val="24"/>
        </w:rPr>
      </w:pPr>
      <w:r>
        <w:rPr>
          <w:sz w:val="24"/>
          <w:szCs w:val="24"/>
        </w:rPr>
        <w:t>ПРОШУ</w:t>
      </w:r>
      <w:r w:rsidRPr="0082765A">
        <w:rPr>
          <w:b/>
          <w:sz w:val="24"/>
          <w:szCs w:val="24"/>
        </w:rPr>
        <w:t>:</w:t>
      </w:r>
    </w:p>
    <w:p w:rsidR="00A47A6E" w:rsidRPr="0082765A" w:rsidRDefault="00A47A6E" w:rsidP="00C41EEE">
      <w:pPr>
        <w:pStyle w:val="a4"/>
        <w:ind w:firstLine="284"/>
        <w:rPr>
          <w:b/>
          <w:sz w:val="24"/>
          <w:szCs w:val="24"/>
        </w:rPr>
      </w:pPr>
    </w:p>
    <w:p w:rsidR="00A47A6E" w:rsidRPr="0082765A" w:rsidRDefault="00A47A6E" w:rsidP="00C41EEE">
      <w:pPr>
        <w:pStyle w:val="a4"/>
        <w:ind w:firstLine="284"/>
        <w:rPr>
          <w:sz w:val="24"/>
          <w:szCs w:val="24"/>
          <w:lang w:eastAsia="ar-SA"/>
        </w:rPr>
      </w:pPr>
      <w:r w:rsidRPr="0082765A">
        <w:rPr>
          <w:sz w:val="24"/>
          <w:szCs w:val="24"/>
          <w:lang w:eastAsia="ar-SA"/>
        </w:rPr>
        <w:t>1. Приостановить размещение закупки до рассмотрения жалобы по существу.</w:t>
      </w:r>
    </w:p>
    <w:p w:rsidR="00A47A6E" w:rsidRPr="0082765A" w:rsidRDefault="00A47A6E" w:rsidP="00C41EEE">
      <w:pPr>
        <w:pStyle w:val="a4"/>
        <w:ind w:firstLine="284"/>
        <w:rPr>
          <w:sz w:val="24"/>
          <w:szCs w:val="24"/>
          <w:lang w:eastAsia="ar-SA"/>
        </w:rPr>
      </w:pPr>
      <w:r w:rsidRPr="0082765A">
        <w:rPr>
          <w:sz w:val="24"/>
          <w:szCs w:val="24"/>
          <w:lang w:eastAsia="ar-SA"/>
        </w:rPr>
        <w:t>2. Признать жалобу обоснованной.</w:t>
      </w:r>
    </w:p>
    <w:p w:rsidR="00A47A6E" w:rsidRPr="0082765A" w:rsidRDefault="00A47A6E" w:rsidP="00C41EEE">
      <w:pPr>
        <w:pStyle w:val="a4"/>
        <w:ind w:firstLine="284"/>
        <w:rPr>
          <w:sz w:val="24"/>
          <w:szCs w:val="24"/>
          <w:lang w:eastAsia="ar-SA"/>
        </w:rPr>
      </w:pPr>
      <w:r w:rsidRPr="0082765A">
        <w:rPr>
          <w:sz w:val="24"/>
          <w:szCs w:val="24"/>
          <w:lang w:eastAsia="ar-SA"/>
        </w:rPr>
        <w:t>3. Обязать заказчика привести документацию о закупке в соответствие с законодательством</w:t>
      </w:r>
    </w:p>
    <w:p w:rsidR="00A47A6E" w:rsidRPr="0082765A" w:rsidRDefault="00A47A6E" w:rsidP="00C41EEE">
      <w:pPr>
        <w:pStyle w:val="a4"/>
        <w:ind w:firstLine="284"/>
        <w:rPr>
          <w:sz w:val="24"/>
          <w:szCs w:val="24"/>
          <w:lang w:eastAsia="ar-SA"/>
        </w:rPr>
      </w:pPr>
      <w:r w:rsidRPr="0082765A">
        <w:rPr>
          <w:sz w:val="24"/>
          <w:szCs w:val="24"/>
          <w:lang w:eastAsia="ar-SA"/>
        </w:rPr>
        <w:t xml:space="preserve">4. </w:t>
      </w:r>
      <w:r>
        <w:rPr>
          <w:sz w:val="24"/>
          <w:szCs w:val="24"/>
          <w:lang w:eastAsia="ar-SA"/>
        </w:rPr>
        <w:t>Провести внеплановую проверку</w:t>
      </w:r>
    </w:p>
    <w:p w:rsidR="00A47A6E" w:rsidRPr="0082765A" w:rsidRDefault="00A47A6E" w:rsidP="00C41EEE">
      <w:pPr>
        <w:pStyle w:val="a4"/>
        <w:ind w:firstLine="284"/>
        <w:rPr>
          <w:sz w:val="24"/>
          <w:szCs w:val="24"/>
          <w:lang w:eastAsia="ar-SA"/>
        </w:rPr>
      </w:pPr>
    </w:p>
    <w:p w:rsidR="00A47A6E" w:rsidRPr="00372407" w:rsidRDefault="00A47A6E" w:rsidP="00C41EEE">
      <w:pPr>
        <w:spacing w:after="0" w:line="360" w:lineRule="auto"/>
        <w:ind w:firstLine="709"/>
        <w:jc w:val="both"/>
        <w:rPr>
          <w:rFonts w:ascii="Times New Roman" w:hAnsi="Times New Roman"/>
          <w:sz w:val="24"/>
          <w:szCs w:val="24"/>
          <w:lang w:eastAsia="ar-SA"/>
        </w:rPr>
      </w:pPr>
      <w:bookmarkStart w:id="1" w:name="_GoBack"/>
      <w:bookmarkEnd w:id="1"/>
    </w:p>
    <w:p w:rsidR="00A47A6E" w:rsidRPr="00C41EEE" w:rsidRDefault="00A47A6E" w:rsidP="00CB24B0">
      <w:pPr>
        <w:jc w:val="both"/>
        <w:rPr>
          <w:b/>
          <w:i/>
          <w:sz w:val="24"/>
          <w:szCs w:val="24"/>
        </w:rPr>
      </w:pPr>
      <w:r>
        <w:t xml:space="preserve">   </w:t>
      </w:r>
      <w:r w:rsidRPr="00C41EEE">
        <w:rPr>
          <w:b/>
          <w:i/>
          <w:sz w:val="24"/>
          <w:szCs w:val="24"/>
        </w:rPr>
        <w:t>Обращаем внимание УФАС, что компания ООО "АтлантикПро" использует в своей деятельности исключительно электронный документооборот, в связи с чем просим не учитывать любые поступившие в Ваш адрес документы не подписанные электронной цифровой подписью.</w:t>
      </w:r>
    </w:p>
    <w:sectPr w:rsidR="00A47A6E" w:rsidRPr="00C41EEE" w:rsidSect="00614225">
      <w:headerReference w:type="default" r:id="rId10"/>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359" w:rsidRDefault="005B5359" w:rsidP="00F26614">
      <w:pPr>
        <w:spacing w:after="0" w:line="240" w:lineRule="auto"/>
      </w:pPr>
      <w:r>
        <w:separator/>
      </w:r>
    </w:p>
  </w:endnote>
  <w:endnote w:type="continuationSeparator" w:id="0">
    <w:p w:rsidR="005B5359" w:rsidRDefault="005B5359" w:rsidP="00F26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359" w:rsidRDefault="005B5359" w:rsidP="00F26614">
      <w:pPr>
        <w:spacing w:after="0" w:line="240" w:lineRule="auto"/>
      </w:pPr>
      <w:r>
        <w:separator/>
      </w:r>
    </w:p>
  </w:footnote>
  <w:footnote w:type="continuationSeparator" w:id="0">
    <w:p w:rsidR="005B5359" w:rsidRDefault="005B5359" w:rsidP="00F266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614" w:rsidRDefault="009E6614">
    <w:pPr>
      <w:pStyle w:val="ab"/>
      <w:jc w:val="center"/>
    </w:pPr>
    <w:r>
      <w:rPr>
        <w:noProof/>
      </w:rPr>
      <w:fldChar w:fldCharType="begin"/>
    </w:r>
    <w:r>
      <w:rPr>
        <w:noProof/>
      </w:rPr>
      <w:instrText>PAGE   \* MERGEFORMAT</w:instrText>
    </w:r>
    <w:r>
      <w:rPr>
        <w:noProof/>
      </w:rPr>
      <w:fldChar w:fldCharType="separate"/>
    </w:r>
    <w:r>
      <w:rPr>
        <w:noProof/>
      </w:rPr>
      <w:t>6</w:t>
    </w:r>
    <w:r>
      <w:rPr>
        <w:noProof/>
      </w:rPr>
      <w:fldChar w:fldCharType="end"/>
    </w:r>
  </w:p>
  <w:p w:rsidR="00F26614" w:rsidRDefault="00F2661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72CDF"/>
    <w:multiLevelType w:val="hybridMultilevel"/>
    <w:tmpl w:val="3DBA64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3A80"/>
    <w:rsid w:val="0000243B"/>
    <w:rsid w:val="0000446A"/>
    <w:rsid w:val="00006C1A"/>
    <w:rsid w:val="0000790E"/>
    <w:rsid w:val="00011FCF"/>
    <w:rsid w:val="0002289B"/>
    <w:rsid w:val="0002341E"/>
    <w:rsid w:val="000259CF"/>
    <w:rsid w:val="00025C01"/>
    <w:rsid w:val="00036002"/>
    <w:rsid w:val="00041A91"/>
    <w:rsid w:val="00041C06"/>
    <w:rsid w:val="0004396D"/>
    <w:rsid w:val="0004583A"/>
    <w:rsid w:val="00050983"/>
    <w:rsid w:val="00051B2B"/>
    <w:rsid w:val="000558FE"/>
    <w:rsid w:val="00057379"/>
    <w:rsid w:val="0006631C"/>
    <w:rsid w:val="000674DF"/>
    <w:rsid w:val="00071718"/>
    <w:rsid w:val="00071747"/>
    <w:rsid w:val="00071A9D"/>
    <w:rsid w:val="0007347B"/>
    <w:rsid w:val="00075248"/>
    <w:rsid w:val="00080A75"/>
    <w:rsid w:val="00083549"/>
    <w:rsid w:val="00084CDF"/>
    <w:rsid w:val="00093250"/>
    <w:rsid w:val="00096C27"/>
    <w:rsid w:val="000A13B6"/>
    <w:rsid w:val="000A78F1"/>
    <w:rsid w:val="000B26D2"/>
    <w:rsid w:val="000B4B19"/>
    <w:rsid w:val="000C0810"/>
    <w:rsid w:val="000C1C2E"/>
    <w:rsid w:val="000C1E05"/>
    <w:rsid w:val="000C2B69"/>
    <w:rsid w:val="000C35ED"/>
    <w:rsid w:val="000C43C4"/>
    <w:rsid w:val="000D0278"/>
    <w:rsid w:val="000D1FC2"/>
    <w:rsid w:val="000D3433"/>
    <w:rsid w:val="000D6E21"/>
    <w:rsid w:val="000E0498"/>
    <w:rsid w:val="000E0F95"/>
    <w:rsid w:val="000E5A8C"/>
    <w:rsid w:val="000F14FB"/>
    <w:rsid w:val="000F2D7A"/>
    <w:rsid w:val="000F3C97"/>
    <w:rsid w:val="001001E8"/>
    <w:rsid w:val="001007DF"/>
    <w:rsid w:val="001056AD"/>
    <w:rsid w:val="001056F8"/>
    <w:rsid w:val="001065B7"/>
    <w:rsid w:val="00107109"/>
    <w:rsid w:val="001077A8"/>
    <w:rsid w:val="001141D7"/>
    <w:rsid w:val="00114C17"/>
    <w:rsid w:val="00114D9A"/>
    <w:rsid w:val="0011757A"/>
    <w:rsid w:val="00120AA3"/>
    <w:rsid w:val="001225BA"/>
    <w:rsid w:val="00124151"/>
    <w:rsid w:val="00124C04"/>
    <w:rsid w:val="00125101"/>
    <w:rsid w:val="00131842"/>
    <w:rsid w:val="0013257E"/>
    <w:rsid w:val="00133A95"/>
    <w:rsid w:val="00133B5D"/>
    <w:rsid w:val="00134FE3"/>
    <w:rsid w:val="0013601C"/>
    <w:rsid w:val="00136C11"/>
    <w:rsid w:val="001415B6"/>
    <w:rsid w:val="00141825"/>
    <w:rsid w:val="00142DBA"/>
    <w:rsid w:val="00144EE1"/>
    <w:rsid w:val="001453AF"/>
    <w:rsid w:val="0014684A"/>
    <w:rsid w:val="00154347"/>
    <w:rsid w:val="0015470D"/>
    <w:rsid w:val="001562E8"/>
    <w:rsid w:val="00161A86"/>
    <w:rsid w:val="0016663E"/>
    <w:rsid w:val="00171117"/>
    <w:rsid w:val="00173E05"/>
    <w:rsid w:val="00175B2C"/>
    <w:rsid w:val="001805E9"/>
    <w:rsid w:val="0018191C"/>
    <w:rsid w:val="00196E58"/>
    <w:rsid w:val="00197BEF"/>
    <w:rsid w:val="001A1E42"/>
    <w:rsid w:val="001A5A5D"/>
    <w:rsid w:val="001B55E3"/>
    <w:rsid w:val="001B5E9C"/>
    <w:rsid w:val="001C04E4"/>
    <w:rsid w:val="001C13CF"/>
    <w:rsid w:val="001C2361"/>
    <w:rsid w:val="001C405D"/>
    <w:rsid w:val="001C664E"/>
    <w:rsid w:val="001D04DC"/>
    <w:rsid w:val="001D62F8"/>
    <w:rsid w:val="001E3068"/>
    <w:rsid w:val="001E4647"/>
    <w:rsid w:val="001E6D55"/>
    <w:rsid w:val="001E7006"/>
    <w:rsid w:val="001F3B0D"/>
    <w:rsid w:val="001F42E0"/>
    <w:rsid w:val="00201ED0"/>
    <w:rsid w:val="002044F4"/>
    <w:rsid w:val="00204BEE"/>
    <w:rsid w:val="0020527D"/>
    <w:rsid w:val="00205EED"/>
    <w:rsid w:val="0020713C"/>
    <w:rsid w:val="00216493"/>
    <w:rsid w:val="00216DFA"/>
    <w:rsid w:val="00222BF1"/>
    <w:rsid w:val="00223A17"/>
    <w:rsid w:val="00224C96"/>
    <w:rsid w:val="00227E1F"/>
    <w:rsid w:val="00231C20"/>
    <w:rsid w:val="002403EF"/>
    <w:rsid w:val="00241BE3"/>
    <w:rsid w:val="002437F9"/>
    <w:rsid w:val="00246260"/>
    <w:rsid w:val="002501B3"/>
    <w:rsid w:val="00250EDA"/>
    <w:rsid w:val="0025474E"/>
    <w:rsid w:val="00260C2C"/>
    <w:rsid w:val="00261886"/>
    <w:rsid w:val="00264080"/>
    <w:rsid w:val="00264FD8"/>
    <w:rsid w:val="0026544D"/>
    <w:rsid w:val="00277299"/>
    <w:rsid w:val="00280533"/>
    <w:rsid w:val="00282165"/>
    <w:rsid w:val="00283B97"/>
    <w:rsid w:val="002862B8"/>
    <w:rsid w:val="002876F3"/>
    <w:rsid w:val="00295A6C"/>
    <w:rsid w:val="00295F46"/>
    <w:rsid w:val="00296D6B"/>
    <w:rsid w:val="002B0506"/>
    <w:rsid w:val="002C4223"/>
    <w:rsid w:val="002C58F4"/>
    <w:rsid w:val="002C6C67"/>
    <w:rsid w:val="002D11D6"/>
    <w:rsid w:val="002D170B"/>
    <w:rsid w:val="002D199F"/>
    <w:rsid w:val="002D5CB3"/>
    <w:rsid w:val="002D7F75"/>
    <w:rsid w:val="002E3A9E"/>
    <w:rsid w:val="002E4F73"/>
    <w:rsid w:val="002E58CB"/>
    <w:rsid w:val="002E6393"/>
    <w:rsid w:val="002F5F6D"/>
    <w:rsid w:val="002F74FF"/>
    <w:rsid w:val="00301AED"/>
    <w:rsid w:val="0030290F"/>
    <w:rsid w:val="00303963"/>
    <w:rsid w:val="00313935"/>
    <w:rsid w:val="00314395"/>
    <w:rsid w:val="00315871"/>
    <w:rsid w:val="00315E94"/>
    <w:rsid w:val="00320A53"/>
    <w:rsid w:val="00324199"/>
    <w:rsid w:val="00324695"/>
    <w:rsid w:val="0033183D"/>
    <w:rsid w:val="00331DF1"/>
    <w:rsid w:val="0033234E"/>
    <w:rsid w:val="003342DE"/>
    <w:rsid w:val="003353C5"/>
    <w:rsid w:val="00340745"/>
    <w:rsid w:val="00344F95"/>
    <w:rsid w:val="00345642"/>
    <w:rsid w:val="00353A80"/>
    <w:rsid w:val="003544FF"/>
    <w:rsid w:val="00365C83"/>
    <w:rsid w:val="0036674B"/>
    <w:rsid w:val="0036763D"/>
    <w:rsid w:val="0036770F"/>
    <w:rsid w:val="00372407"/>
    <w:rsid w:val="0037375F"/>
    <w:rsid w:val="0037469D"/>
    <w:rsid w:val="00375A51"/>
    <w:rsid w:val="00377685"/>
    <w:rsid w:val="0038008A"/>
    <w:rsid w:val="003803A8"/>
    <w:rsid w:val="00381F1D"/>
    <w:rsid w:val="00384197"/>
    <w:rsid w:val="00384AFC"/>
    <w:rsid w:val="003A42AB"/>
    <w:rsid w:val="003A572F"/>
    <w:rsid w:val="003A7876"/>
    <w:rsid w:val="003C12DE"/>
    <w:rsid w:val="003D084E"/>
    <w:rsid w:val="003D280F"/>
    <w:rsid w:val="003D3025"/>
    <w:rsid w:val="003D37DF"/>
    <w:rsid w:val="003D513E"/>
    <w:rsid w:val="003E11C2"/>
    <w:rsid w:val="003F168D"/>
    <w:rsid w:val="003F18F7"/>
    <w:rsid w:val="003F3EE2"/>
    <w:rsid w:val="00400F4B"/>
    <w:rsid w:val="0040251A"/>
    <w:rsid w:val="00406513"/>
    <w:rsid w:val="00406E3B"/>
    <w:rsid w:val="004070FD"/>
    <w:rsid w:val="00407ECE"/>
    <w:rsid w:val="00410887"/>
    <w:rsid w:val="00412960"/>
    <w:rsid w:val="0041349A"/>
    <w:rsid w:val="004170FA"/>
    <w:rsid w:val="00421C8D"/>
    <w:rsid w:val="00426631"/>
    <w:rsid w:val="00433A35"/>
    <w:rsid w:val="00435439"/>
    <w:rsid w:val="00441AB3"/>
    <w:rsid w:val="00443BE6"/>
    <w:rsid w:val="00451705"/>
    <w:rsid w:val="00455CF2"/>
    <w:rsid w:val="00456F78"/>
    <w:rsid w:val="004646CC"/>
    <w:rsid w:val="00472ABF"/>
    <w:rsid w:val="004744A6"/>
    <w:rsid w:val="00481022"/>
    <w:rsid w:val="0048171F"/>
    <w:rsid w:val="004832AB"/>
    <w:rsid w:val="00486070"/>
    <w:rsid w:val="00487524"/>
    <w:rsid w:val="0049014F"/>
    <w:rsid w:val="0049264B"/>
    <w:rsid w:val="0049288F"/>
    <w:rsid w:val="00494CDA"/>
    <w:rsid w:val="004952D7"/>
    <w:rsid w:val="004959C6"/>
    <w:rsid w:val="00495F33"/>
    <w:rsid w:val="004A3B50"/>
    <w:rsid w:val="004A5059"/>
    <w:rsid w:val="004A5CBC"/>
    <w:rsid w:val="004A6EE6"/>
    <w:rsid w:val="004B192C"/>
    <w:rsid w:val="004B4D9E"/>
    <w:rsid w:val="004C343C"/>
    <w:rsid w:val="004C424F"/>
    <w:rsid w:val="004C4AA3"/>
    <w:rsid w:val="004C6F11"/>
    <w:rsid w:val="004C7CF9"/>
    <w:rsid w:val="004E7025"/>
    <w:rsid w:val="004E7F44"/>
    <w:rsid w:val="004E7F67"/>
    <w:rsid w:val="004F0B5C"/>
    <w:rsid w:val="004F47FB"/>
    <w:rsid w:val="005078A1"/>
    <w:rsid w:val="00513598"/>
    <w:rsid w:val="00513F04"/>
    <w:rsid w:val="005204D5"/>
    <w:rsid w:val="0052463C"/>
    <w:rsid w:val="00524703"/>
    <w:rsid w:val="00531F2A"/>
    <w:rsid w:val="00533AF4"/>
    <w:rsid w:val="00534A79"/>
    <w:rsid w:val="00534F49"/>
    <w:rsid w:val="00535162"/>
    <w:rsid w:val="00540C80"/>
    <w:rsid w:val="00541EA8"/>
    <w:rsid w:val="00544455"/>
    <w:rsid w:val="00547392"/>
    <w:rsid w:val="005507CA"/>
    <w:rsid w:val="00551A0A"/>
    <w:rsid w:val="00551E40"/>
    <w:rsid w:val="00553A74"/>
    <w:rsid w:val="00556385"/>
    <w:rsid w:val="00560382"/>
    <w:rsid w:val="00560482"/>
    <w:rsid w:val="00561BB1"/>
    <w:rsid w:val="00562120"/>
    <w:rsid w:val="00562CD1"/>
    <w:rsid w:val="00562D86"/>
    <w:rsid w:val="00562E7D"/>
    <w:rsid w:val="00562FCB"/>
    <w:rsid w:val="00563EA8"/>
    <w:rsid w:val="00566F41"/>
    <w:rsid w:val="00566F7B"/>
    <w:rsid w:val="005718B5"/>
    <w:rsid w:val="005721BC"/>
    <w:rsid w:val="00572752"/>
    <w:rsid w:val="00582198"/>
    <w:rsid w:val="00582C53"/>
    <w:rsid w:val="00584E8E"/>
    <w:rsid w:val="005954FC"/>
    <w:rsid w:val="005A16B2"/>
    <w:rsid w:val="005A2AA8"/>
    <w:rsid w:val="005A4511"/>
    <w:rsid w:val="005B23F5"/>
    <w:rsid w:val="005B4DC9"/>
    <w:rsid w:val="005B5359"/>
    <w:rsid w:val="005B7969"/>
    <w:rsid w:val="005C48BF"/>
    <w:rsid w:val="005C7019"/>
    <w:rsid w:val="005D32A6"/>
    <w:rsid w:val="005D4C31"/>
    <w:rsid w:val="005E0B10"/>
    <w:rsid w:val="005E144E"/>
    <w:rsid w:val="005E4554"/>
    <w:rsid w:val="005F1698"/>
    <w:rsid w:val="005F25CD"/>
    <w:rsid w:val="005F4D9F"/>
    <w:rsid w:val="005F5D95"/>
    <w:rsid w:val="005F6D91"/>
    <w:rsid w:val="005F74EC"/>
    <w:rsid w:val="00603CAB"/>
    <w:rsid w:val="00611A7C"/>
    <w:rsid w:val="00614225"/>
    <w:rsid w:val="00620D49"/>
    <w:rsid w:val="0062228E"/>
    <w:rsid w:val="006268AE"/>
    <w:rsid w:val="00630538"/>
    <w:rsid w:val="00637068"/>
    <w:rsid w:val="00642138"/>
    <w:rsid w:val="0064341F"/>
    <w:rsid w:val="00644741"/>
    <w:rsid w:val="0065155A"/>
    <w:rsid w:val="00654048"/>
    <w:rsid w:val="00655638"/>
    <w:rsid w:val="00655EC1"/>
    <w:rsid w:val="00656470"/>
    <w:rsid w:val="00662B3B"/>
    <w:rsid w:val="00664B2F"/>
    <w:rsid w:val="006679A0"/>
    <w:rsid w:val="00671C9B"/>
    <w:rsid w:val="00680C9E"/>
    <w:rsid w:val="00682E48"/>
    <w:rsid w:val="00684091"/>
    <w:rsid w:val="006844F9"/>
    <w:rsid w:val="006A02E2"/>
    <w:rsid w:val="006A3C24"/>
    <w:rsid w:val="006A7977"/>
    <w:rsid w:val="006B44F7"/>
    <w:rsid w:val="006B5C6D"/>
    <w:rsid w:val="006C22F2"/>
    <w:rsid w:val="006C36B6"/>
    <w:rsid w:val="006C4CC9"/>
    <w:rsid w:val="006C6EC2"/>
    <w:rsid w:val="006D1A64"/>
    <w:rsid w:val="006D3C46"/>
    <w:rsid w:val="006E3D4F"/>
    <w:rsid w:val="006E48AD"/>
    <w:rsid w:val="006F368B"/>
    <w:rsid w:val="006F64F5"/>
    <w:rsid w:val="006F765E"/>
    <w:rsid w:val="00703FE9"/>
    <w:rsid w:val="0070413D"/>
    <w:rsid w:val="00712D72"/>
    <w:rsid w:val="0071348D"/>
    <w:rsid w:val="007176B2"/>
    <w:rsid w:val="007200CC"/>
    <w:rsid w:val="00722C3B"/>
    <w:rsid w:val="00724BB6"/>
    <w:rsid w:val="00733636"/>
    <w:rsid w:val="0073666C"/>
    <w:rsid w:val="00741082"/>
    <w:rsid w:val="007440AE"/>
    <w:rsid w:val="0074427B"/>
    <w:rsid w:val="007447EF"/>
    <w:rsid w:val="00744B31"/>
    <w:rsid w:val="00745EBD"/>
    <w:rsid w:val="0075291C"/>
    <w:rsid w:val="0075404E"/>
    <w:rsid w:val="00754698"/>
    <w:rsid w:val="0075609D"/>
    <w:rsid w:val="00760CE8"/>
    <w:rsid w:val="00762B22"/>
    <w:rsid w:val="0076748A"/>
    <w:rsid w:val="00775490"/>
    <w:rsid w:val="00775FCB"/>
    <w:rsid w:val="00777B9A"/>
    <w:rsid w:val="007862C5"/>
    <w:rsid w:val="007971A6"/>
    <w:rsid w:val="00797F11"/>
    <w:rsid w:val="007A322A"/>
    <w:rsid w:val="007A5F73"/>
    <w:rsid w:val="007B08AF"/>
    <w:rsid w:val="007B184A"/>
    <w:rsid w:val="007B3315"/>
    <w:rsid w:val="007C3485"/>
    <w:rsid w:val="007C4F56"/>
    <w:rsid w:val="007D100C"/>
    <w:rsid w:val="007D2399"/>
    <w:rsid w:val="007D4935"/>
    <w:rsid w:val="007D77D1"/>
    <w:rsid w:val="007E4900"/>
    <w:rsid w:val="007E6890"/>
    <w:rsid w:val="007E711F"/>
    <w:rsid w:val="007F2D69"/>
    <w:rsid w:val="007F3C11"/>
    <w:rsid w:val="007F422A"/>
    <w:rsid w:val="007F56C4"/>
    <w:rsid w:val="007F57AC"/>
    <w:rsid w:val="008002B8"/>
    <w:rsid w:val="00801429"/>
    <w:rsid w:val="00803BB0"/>
    <w:rsid w:val="00804396"/>
    <w:rsid w:val="00806C4F"/>
    <w:rsid w:val="00810C4A"/>
    <w:rsid w:val="0081108F"/>
    <w:rsid w:val="008119D8"/>
    <w:rsid w:val="00811B28"/>
    <w:rsid w:val="00813B19"/>
    <w:rsid w:val="00817CED"/>
    <w:rsid w:val="008261EF"/>
    <w:rsid w:val="0082765A"/>
    <w:rsid w:val="00833587"/>
    <w:rsid w:val="00836254"/>
    <w:rsid w:val="008378F8"/>
    <w:rsid w:val="0084136D"/>
    <w:rsid w:val="008423A2"/>
    <w:rsid w:val="00846EC3"/>
    <w:rsid w:val="0085195D"/>
    <w:rsid w:val="008542ED"/>
    <w:rsid w:val="0086168A"/>
    <w:rsid w:val="008638EC"/>
    <w:rsid w:val="00866EEF"/>
    <w:rsid w:val="0087403F"/>
    <w:rsid w:val="008749D2"/>
    <w:rsid w:val="00875BEE"/>
    <w:rsid w:val="0088155C"/>
    <w:rsid w:val="00883EFF"/>
    <w:rsid w:val="008863AD"/>
    <w:rsid w:val="00887856"/>
    <w:rsid w:val="00890FEE"/>
    <w:rsid w:val="008925EC"/>
    <w:rsid w:val="00894277"/>
    <w:rsid w:val="00896BDE"/>
    <w:rsid w:val="008979B8"/>
    <w:rsid w:val="008A03B5"/>
    <w:rsid w:val="008A1DC4"/>
    <w:rsid w:val="008A6A58"/>
    <w:rsid w:val="008B2208"/>
    <w:rsid w:val="008B29DF"/>
    <w:rsid w:val="008B29F6"/>
    <w:rsid w:val="008C04CF"/>
    <w:rsid w:val="008C23A8"/>
    <w:rsid w:val="008C41B7"/>
    <w:rsid w:val="008C5285"/>
    <w:rsid w:val="008C52CC"/>
    <w:rsid w:val="008C6BEE"/>
    <w:rsid w:val="008D0F1A"/>
    <w:rsid w:val="008D2010"/>
    <w:rsid w:val="008D2BEC"/>
    <w:rsid w:val="008D445C"/>
    <w:rsid w:val="008D5ACD"/>
    <w:rsid w:val="008D5C68"/>
    <w:rsid w:val="008D61DC"/>
    <w:rsid w:val="008D6D74"/>
    <w:rsid w:val="008E535C"/>
    <w:rsid w:val="008F0A8D"/>
    <w:rsid w:val="008F2323"/>
    <w:rsid w:val="008F4C50"/>
    <w:rsid w:val="0090165C"/>
    <w:rsid w:val="00904AC8"/>
    <w:rsid w:val="00905F7B"/>
    <w:rsid w:val="0090633E"/>
    <w:rsid w:val="00906A0F"/>
    <w:rsid w:val="0091040A"/>
    <w:rsid w:val="00910792"/>
    <w:rsid w:val="00910A24"/>
    <w:rsid w:val="009221A7"/>
    <w:rsid w:val="00923CBB"/>
    <w:rsid w:val="00924B33"/>
    <w:rsid w:val="00930B1B"/>
    <w:rsid w:val="00931C24"/>
    <w:rsid w:val="00932F19"/>
    <w:rsid w:val="0093343D"/>
    <w:rsid w:val="00933C38"/>
    <w:rsid w:val="00935E08"/>
    <w:rsid w:val="00937C39"/>
    <w:rsid w:val="009404DF"/>
    <w:rsid w:val="009448F5"/>
    <w:rsid w:val="00947651"/>
    <w:rsid w:val="00950968"/>
    <w:rsid w:val="00954E3E"/>
    <w:rsid w:val="009559F5"/>
    <w:rsid w:val="00955CD1"/>
    <w:rsid w:val="0095799F"/>
    <w:rsid w:val="0096212C"/>
    <w:rsid w:val="0096368D"/>
    <w:rsid w:val="00964D3D"/>
    <w:rsid w:val="00967297"/>
    <w:rsid w:val="0097667A"/>
    <w:rsid w:val="009911CA"/>
    <w:rsid w:val="00994AAF"/>
    <w:rsid w:val="009A1FD2"/>
    <w:rsid w:val="009B12D3"/>
    <w:rsid w:val="009B1B22"/>
    <w:rsid w:val="009B1D15"/>
    <w:rsid w:val="009B3A56"/>
    <w:rsid w:val="009B494E"/>
    <w:rsid w:val="009B4D95"/>
    <w:rsid w:val="009B704C"/>
    <w:rsid w:val="009C0532"/>
    <w:rsid w:val="009C078B"/>
    <w:rsid w:val="009C1D44"/>
    <w:rsid w:val="009C37FB"/>
    <w:rsid w:val="009C530E"/>
    <w:rsid w:val="009C6758"/>
    <w:rsid w:val="009D0FB1"/>
    <w:rsid w:val="009D213E"/>
    <w:rsid w:val="009D380B"/>
    <w:rsid w:val="009D5182"/>
    <w:rsid w:val="009E6614"/>
    <w:rsid w:val="009F303B"/>
    <w:rsid w:val="009F3C7A"/>
    <w:rsid w:val="009F5674"/>
    <w:rsid w:val="009F69F6"/>
    <w:rsid w:val="009F72EA"/>
    <w:rsid w:val="009F7C66"/>
    <w:rsid w:val="00A01B8B"/>
    <w:rsid w:val="00A03279"/>
    <w:rsid w:val="00A038CD"/>
    <w:rsid w:val="00A04680"/>
    <w:rsid w:val="00A04C53"/>
    <w:rsid w:val="00A07443"/>
    <w:rsid w:val="00A11687"/>
    <w:rsid w:val="00A1602D"/>
    <w:rsid w:val="00A20A91"/>
    <w:rsid w:val="00A22861"/>
    <w:rsid w:val="00A22E7F"/>
    <w:rsid w:val="00A22E99"/>
    <w:rsid w:val="00A23476"/>
    <w:rsid w:val="00A26770"/>
    <w:rsid w:val="00A32AF2"/>
    <w:rsid w:val="00A37A1D"/>
    <w:rsid w:val="00A42484"/>
    <w:rsid w:val="00A42D0A"/>
    <w:rsid w:val="00A440DA"/>
    <w:rsid w:val="00A447D7"/>
    <w:rsid w:val="00A472B1"/>
    <w:rsid w:val="00A47A6E"/>
    <w:rsid w:val="00A5251B"/>
    <w:rsid w:val="00A548AF"/>
    <w:rsid w:val="00A55064"/>
    <w:rsid w:val="00A65EC0"/>
    <w:rsid w:val="00A668D0"/>
    <w:rsid w:val="00A70777"/>
    <w:rsid w:val="00A72B64"/>
    <w:rsid w:val="00A734AE"/>
    <w:rsid w:val="00A77024"/>
    <w:rsid w:val="00A8091C"/>
    <w:rsid w:val="00A83C8D"/>
    <w:rsid w:val="00A8775B"/>
    <w:rsid w:val="00A94025"/>
    <w:rsid w:val="00A95E66"/>
    <w:rsid w:val="00AA264A"/>
    <w:rsid w:val="00AA3DB9"/>
    <w:rsid w:val="00AB14C5"/>
    <w:rsid w:val="00AB21E1"/>
    <w:rsid w:val="00AB2ED2"/>
    <w:rsid w:val="00AB4854"/>
    <w:rsid w:val="00AB6E2D"/>
    <w:rsid w:val="00AC02CF"/>
    <w:rsid w:val="00AC0340"/>
    <w:rsid w:val="00AC1122"/>
    <w:rsid w:val="00AC1C0E"/>
    <w:rsid w:val="00AC733F"/>
    <w:rsid w:val="00AD1B46"/>
    <w:rsid w:val="00AD3D5B"/>
    <w:rsid w:val="00AE0500"/>
    <w:rsid w:val="00AE06C5"/>
    <w:rsid w:val="00AE4103"/>
    <w:rsid w:val="00AE4544"/>
    <w:rsid w:val="00AE4F6B"/>
    <w:rsid w:val="00AE7AF3"/>
    <w:rsid w:val="00AF1785"/>
    <w:rsid w:val="00AF24DA"/>
    <w:rsid w:val="00AF3033"/>
    <w:rsid w:val="00AF600B"/>
    <w:rsid w:val="00B0335D"/>
    <w:rsid w:val="00B04A8B"/>
    <w:rsid w:val="00B04B63"/>
    <w:rsid w:val="00B12992"/>
    <w:rsid w:val="00B13FA3"/>
    <w:rsid w:val="00B15D3C"/>
    <w:rsid w:val="00B1711A"/>
    <w:rsid w:val="00B1745E"/>
    <w:rsid w:val="00B23B1A"/>
    <w:rsid w:val="00B257BC"/>
    <w:rsid w:val="00B267D2"/>
    <w:rsid w:val="00B300F6"/>
    <w:rsid w:val="00B326A3"/>
    <w:rsid w:val="00B355BA"/>
    <w:rsid w:val="00B375C3"/>
    <w:rsid w:val="00B4556A"/>
    <w:rsid w:val="00B504D6"/>
    <w:rsid w:val="00B50BB7"/>
    <w:rsid w:val="00B51093"/>
    <w:rsid w:val="00B511AB"/>
    <w:rsid w:val="00B53FA2"/>
    <w:rsid w:val="00B554F0"/>
    <w:rsid w:val="00B618E8"/>
    <w:rsid w:val="00B62E43"/>
    <w:rsid w:val="00B640B3"/>
    <w:rsid w:val="00B66F04"/>
    <w:rsid w:val="00B7130D"/>
    <w:rsid w:val="00B73B5E"/>
    <w:rsid w:val="00B76D6E"/>
    <w:rsid w:val="00B76E15"/>
    <w:rsid w:val="00B80111"/>
    <w:rsid w:val="00B801F6"/>
    <w:rsid w:val="00B84E6E"/>
    <w:rsid w:val="00B8755D"/>
    <w:rsid w:val="00B9088D"/>
    <w:rsid w:val="00B9488A"/>
    <w:rsid w:val="00B9494A"/>
    <w:rsid w:val="00BA009C"/>
    <w:rsid w:val="00BA425C"/>
    <w:rsid w:val="00BA5D8E"/>
    <w:rsid w:val="00BB2084"/>
    <w:rsid w:val="00BB7983"/>
    <w:rsid w:val="00BC2D57"/>
    <w:rsid w:val="00BC438D"/>
    <w:rsid w:val="00BC5591"/>
    <w:rsid w:val="00BD0DF2"/>
    <w:rsid w:val="00BD1F71"/>
    <w:rsid w:val="00BD34AD"/>
    <w:rsid w:val="00BD3A42"/>
    <w:rsid w:val="00BE0767"/>
    <w:rsid w:val="00BE24D6"/>
    <w:rsid w:val="00BE290B"/>
    <w:rsid w:val="00BE511E"/>
    <w:rsid w:val="00BE51C9"/>
    <w:rsid w:val="00C023CA"/>
    <w:rsid w:val="00C02ADD"/>
    <w:rsid w:val="00C04AB4"/>
    <w:rsid w:val="00C04F5F"/>
    <w:rsid w:val="00C077D7"/>
    <w:rsid w:val="00C10BFE"/>
    <w:rsid w:val="00C11AB9"/>
    <w:rsid w:val="00C30367"/>
    <w:rsid w:val="00C30E87"/>
    <w:rsid w:val="00C31228"/>
    <w:rsid w:val="00C3437B"/>
    <w:rsid w:val="00C3499D"/>
    <w:rsid w:val="00C40B39"/>
    <w:rsid w:val="00C41EEE"/>
    <w:rsid w:val="00C43761"/>
    <w:rsid w:val="00C44B12"/>
    <w:rsid w:val="00C45944"/>
    <w:rsid w:val="00C47596"/>
    <w:rsid w:val="00C50E28"/>
    <w:rsid w:val="00C5163B"/>
    <w:rsid w:val="00C55E9C"/>
    <w:rsid w:val="00C640EA"/>
    <w:rsid w:val="00C663F5"/>
    <w:rsid w:val="00C66ADD"/>
    <w:rsid w:val="00C67EF3"/>
    <w:rsid w:val="00C70023"/>
    <w:rsid w:val="00C722ED"/>
    <w:rsid w:val="00C74776"/>
    <w:rsid w:val="00C757F4"/>
    <w:rsid w:val="00C76216"/>
    <w:rsid w:val="00C901F5"/>
    <w:rsid w:val="00C91505"/>
    <w:rsid w:val="00C924A8"/>
    <w:rsid w:val="00C97278"/>
    <w:rsid w:val="00CA2106"/>
    <w:rsid w:val="00CA311A"/>
    <w:rsid w:val="00CA3A94"/>
    <w:rsid w:val="00CA52E6"/>
    <w:rsid w:val="00CA562F"/>
    <w:rsid w:val="00CB0DAB"/>
    <w:rsid w:val="00CB24B0"/>
    <w:rsid w:val="00CB38B4"/>
    <w:rsid w:val="00CC27ED"/>
    <w:rsid w:val="00CC27F1"/>
    <w:rsid w:val="00CC2D62"/>
    <w:rsid w:val="00CC42B0"/>
    <w:rsid w:val="00CC6E7F"/>
    <w:rsid w:val="00CD0D76"/>
    <w:rsid w:val="00CD1311"/>
    <w:rsid w:val="00CD1613"/>
    <w:rsid w:val="00CD1F2C"/>
    <w:rsid w:val="00CD3FC2"/>
    <w:rsid w:val="00CD52C9"/>
    <w:rsid w:val="00CD5D7B"/>
    <w:rsid w:val="00CE04BA"/>
    <w:rsid w:val="00CE178A"/>
    <w:rsid w:val="00CE2825"/>
    <w:rsid w:val="00CE73A0"/>
    <w:rsid w:val="00CF04C9"/>
    <w:rsid w:val="00CF15E4"/>
    <w:rsid w:val="00CF29B6"/>
    <w:rsid w:val="00CF644D"/>
    <w:rsid w:val="00D013DD"/>
    <w:rsid w:val="00D029F3"/>
    <w:rsid w:val="00D03347"/>
    <w:rsid w:val="00D04E37"/>
    <w:rsid w:val="00D05AB6"/>
    <w:rsid w:val="00D11A5E"/>
    <w:rsid w:val="00D136E4"/>
    <w:rsid w:val="00D170D0"/>
    <w:rsid w:val="00D26036"/>
    <w:rsid w:val="00D26FDE"/>
    <w:rsid w:val="00D31E2B"/>
    <w:rsid w:val="00D32C39"/>
    <w:rsid w:val="00D32EB5"/>
    <w:rsid w:val="00D417AE"/>
    <w:rsid w:val="00D41815"/>
    <w:rsid w:val="00D41B29"/>
    <w:rsid w:val="00D47361"/>
    <w:rsid w:val="00D50ADB"/>
    <w:rsid w:val="00D52357"/>
    <w:rsid w:val="00D60450"/>
    <w:rsid w:val="00D61764"/>
    <w:rsid w:val="00D6730B"/>
    <w:rsid w:val="00D72B36"/>
    <w:rsid w:val="00D7325D"/>
    <w:rsid w:val="00D74A26"/>
    <w:rsid w:val="00D82649"/>
    <w:rsid w:val="00D8607B"/>
    <w:rsid w:val="00D873A4"/>
    <w:rsid w:val="00D93BDB"/>
    <w:rsid w:val="00D96544"/>
    <w:rsid w:val="00DA10B0"/>
    <w:rsid w:val="00DA315C"/>
    <w:rsid w:val="00DB06B5"/>
    <w:rsid w:val="00DB2829"/>
    <w:rsid w:val="00DB2FC6"/>
    <w:rsid w:val="00DB57D2"/>
    <w:rsid w:val="00DB6158"/>
    <w:rsid w:val="00DB6ED9"/>
    <w:rsid w:val="00DC2AD9"/>
    <w:rsid w:val="00DC2F23"/>
    <w:rsid w:val="00DC30DB"/>
    <w:rsid w:val="00DC5166"/>
    <w:rsid w:val="00DE37C8"/>
    <w:rsid w:val="00DE7CC8"/>
    <w:rsid w:val="00DF3915"/>
    <w:rsid w:val="00DF3DB2"/>
    <w:rsid w:val="00DF4872"/>
    <w:rsid w:val="00DF4AE9"/>
    <w:rsid w:val="00DF6AC0"/>
    <w:rsid w:val="00DF76AF"/>
    <w:rsid w:val="00E00E34"/>
    <w:rsid w:val="00E02C9F"/>
    <w:rsid w:val="00E0661A"/>
    <w:rsid w:val="00E1150B"/>
    <w:rsid w:val="00E11D3D"/>
    <w:rsid w:val="00E14ADD"/>
    <w:rsid w:val="00E150F9"/>
    <w:rsid w:val="00E214FA"/>
    <w:rsid w:val="00E2213C"/>
    <w:rsid w:val="00E32413"/>
    <w:rsid w:val="00E3603A"/>
    <w:rsid w:val="00E36585"/>
    <w:rsid w:val="00E409B8"/>
    <w:rsid w:val="00E44996"/>
    <w:rsid w:val="00E44EDE"/>
    <w:rsid w:val="00E512EC"/>
    <w:rsid w:val="00E525C4"/>
    <w:rsid w:val="00E61ADA"/>
    <w:rsid w:val="00E62CB1"/>
    <w:rsid w:val="00E63DAA"/>
    <w:rsid w:val="00E66461"/>
    <w:rsid w:val="00E6715A"/>
    <w:rsid w:val="00E70284"/>
    <w:rsid w:val="00E70461"/>
    <w:rsid w:val="00E7515D"/>
    <w:rsid w:val="00E760BA"/>
    <w:rsid w:val="00E76ED0"/>
    <w:rsid w:val="00E82ABB"/>
    <w:rsid w:val="00E83114"/>
    <w:rsid w:val="00E86B07"/>
    <w:rsid w:val="00E9252F"/>
    <w:rsid w:val="00E94FFF"/>
    <w:rsid w:val="00E95A53"/>
    <w:rsid w:val="00EA0383"/>
    <w:rsid w:val="00EA1E72"/>
    <w:rsid w:val="00EA5EBF"/>
    <w:rsid w:val="00EA7115"/>
    <w:rsid w:val="00EA79D9"/>
    <w:rsid w:val="00EA7D80"/>
    <w:rsid w:val="00EB140F"/>
    <w:rsid w:val="00EB6029"/>
    <w:rsid w:val="00EC2351"/>
    <w:rsid w:val="00EC26ED"/>
    <w:rsid w:val="00EC3C4E"/>
    <w:rsid w:val="00EC7912"/>
    <w:rsid w:val="00ED24D8"/>
    <w:rsid w:val="00ED508A"/>
    <w:rsid w:val="00ED72A8"/>
    <w:rsid w:val="00ED7E08"/>
    <w:rsid w:val="00EE106E"/>
    <w:rsid w:val="00EE2119"/>
    <w:rsid w:val="00EE3C5C"/>
    <w:rsid w:val="00EE3DEA"/>
    <w:rsid w:val="00EE6B28"/>
    <w:rsid w:val="00EE72B1"/>
    <w:rsid w:val="00EE76CE"/>
    <w:rsid w:val="00EF1733"/>
    <w:rsid w:val="00EF72C3"/>
    <w:rsid w:val="00F023F0"/>
    <w:rsid w:val="00F03037"/>
    <w:rsid w:val="00F06BA0"/>
    <w:rsid w:val="00F06C10"/>
    <w:rsid w:val="00F179BB"/>
    <w:rsid w:val="00F22836"/>
    <w:rsid w:val="00F2307F"/>
    <w:rsid w:val="00F23F1E"/>
    <w:rsid w:val="00F260CE"/>
    <w:rsid w:val="00F26614"/>
    <w:rsid w:val="00F2777D"/>
    <w:rsid w:val="00F27FD5"/>
    <w:rsid w:val="00F43218"/>
    <w:rsid w:val="00F470C5"/>
    <w:rsid w:val="00F54253"/>
    <w:rsid w:val="00F54943"/>
    <w:rsid w:val="00F601F0"/>
    <w:rsid w:val="00F6455B"/>
    <w:rsid w:val="00F7130F"/>
    <w:rsid w:val="00F718C2"/>
    <w:rsid w:val="00F815C5"/>
    <w:rsid w:val="00F8196C"/>
    <w:rsid w:val="00F850AA"/>
    <w:rsid w:val="00F94E47"/>
    <w:rsid w:val="00FA26D1"/>
    <w:rsid w:val="00FB292A"/>
    <w:rsid w:val="00FB7796"/>
    <w:rsid w:val="00FC0C70"/>
    <w:rsid w:val="00FC13BD"/>
    <w:rsid w:val="00FC6519"/>
    <w:rsid w:val="00FD310E"/>
    <w:rsid w:val="00FD5B50"/>
    <w:rsid w:val="00FE197E"/>
    <w:rsid w:val="00FE55E2"/>
    <w:rsid w:val="00FE78FE"/>
    <w:rsid w:val="00FF3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732F8FE-09F5-441D-BA23-4A12C4E3B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1A6"/>
    <w:pPr>
      <w:spacing w:after="200" w:line="276" w:lineRule="auto"/>
    </w:pPr>
    <w:rPr>
      <w:sz w:val="22"/>
      <w:szCs w:val="22"/>
    </w:rPr>
  </w:style>
  <w:style w:type="paragraph" w:styleId="1">
    <w:name w:val="heading 1"/>
    <w:basedOn w:val="a"/>
    <w:link w:val="10"/>
    <w:uiPriority w:val="99"/>
    <w:qFormat/>
    <w:rsid w:val="00A22E99"/>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22E99"/>
    <w:rPr>
      <w:rFonts w:ascii="Times New Roman" w:hAnsi="Times New Roman" w:cs="Times New Roman"/>
      <w:b/>
      <w:bCs/>
      <w:kern w:val="36"/>
      <w:sz w:val="48"/>
      <w:szCs w:val="48"/>
    </w:rPr>
  </w:style>
  <w:style w:type="character" w:styleId="a3">
    <w:name w:val="Hyperlink"/>
    <w:rsid w:val="00353A80"/>
    <w:rPr>
      <w:rFonts w:cs="Times New Roman"/>
      <w:color w:val="0000FF"/>
      <w:u w:val="single"/>
    </w:rPr>
  </w:style>
  <w:style w:type="paragraph" w:styleId="a4">
    <w:name w:val="No Spacing"/>
    <w:aliases w:val="мой,МОЙ,Без интервала 111,МММ,МОЙ МОЙ,Основной,Без интервала для таблиц,No Spacing"/>
    <w:link w:val="a5"/>
    <w:uiPriority w:val="1"/>
    <w:qFormat/>
    <w:rsid w:val="00353A80"/>
    <w:rPr>
      <w:rFonts w:ascii="Times New Roman" w:hAnsi="Times New Roman"/>
      <w:sz w:val="22"/>
    </w:rPr>
  </w:style>
  <w:style w:type="character" w:customStyle="1" w:styleId="a5">
    <w:name w:val="Без интервала Знак"/>
    <w:aliases w:val="мой Знак,МОЙ Знак,Без интервала 111 Знак,МММ Знак,МОЙ МОЙ Знак,Основной Знак,Без интервала для таблиц Знак,No Spacing Знак"/>
    <w:link w:val="a4"/>
    <w:uiPriority w:val="1"/>
    <w:locked/>
    <w:rsid w:val="00353A80"/>
    <w:rPr>
      <w:rFonts w:ascii="Times New Roman" w:hAnsi="Times New Roman"/>
      <w:sz w:val="22"/>
      <w:lang w:val="ru-RU" w:eastAsia="ru-RU" w:bidi="ar-SA"/>
    </w:rPr>
  </w:style>
  <w:style w:type="paragraph" w:customStyle="1" w:styleId="s1">
    <w:name w:val="s_1"/>
    <w:basedOn w:val="a"/>
    <w:rsid w:val="00EB6029"/>
    <w:pPr>
      <w:spacing w:before="100" w:beforeAutospacing="1" w:after="100" w:afterAutospacing="1" w:line="240" w:lineRule="auto"/>
    </w:pPr>
    <w:rPr>
      <w:rFonts w:ascii="Times New Roman" w:hAnsi="Times New Roman"/>
      <w:sz w:val="24"/>
      <w:szCs w:val="24"/>
    </w:rPr>
  </w:style>
  <w:style w:type="paragraph" w:customStyle="1" w:styleId="empty">
    <w:name w:val="empty"/>
    <w:basedOn w:val="a"/>
    <w:rsid w:val="00EB6029"/>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EB6029"/>
    <w:pPr>
      <w:spacing w:before="100" w:beforeAutospacing="1" w:after="100" w:afterAutospacing="1" w:line="240" w:lineRule="auto"/>
    </w:pPr>
    <w:rPr>
      <w:rFonts w:ascii="Times New Roman" w:hAnsi="Times New Roman"/>
      <w:sz w:val="24"/>
      <w:szCs w:val="24"/>
    </w:rPr>
  </w:style>
  <w:style w:type="character" w:styleId="a6">
    <w:name w:val="Strong"/>
    <w:qFormat/>
    <w:rsid w:val="00A22E99"/>
    <w:rPr>
      <w:rFonts w:cs="Times New Roman"/>
      <w:b/>
      <w:bCs/>
    </w:rPr>
  </w:style>
  <w:style w:type="paragraph" w:styleId="a7">
    <w:name w:val="List Paragraph"/>
    <w:basedOn w:val="a"/>
    <w:uiPriority w:val="34"/>
    <w:qFormat/>
    <w:rsid w:val="00894277"/>
    <w:pPr>
      <w:ind w:left="720"/>
      <w:contextualSpacing/>
    </w:pPr>
  </w:style>
  <w:style w:type="paragraph" w:styleId="a8">
    <w:name w:val="Normal (Web)"/>
    <w:basedOn w:val="a"/>
    <w:uiPriority w:val="99"/>
    <w:rsid w:val="00894277"/>
    <w:rPr>
      <w:rFonts w:ascii="Times New Roman" w:hAnsi="Times New Roman"/>
      <w:sz w:val="24"/>
      <w:szCs w:val="24"/>
    </w:rPr>
  </w:style>
  <w:style w:type="paragraph" w:styleId="a9">
    <w:name w:val="Title"/>
    <w:basedOn w:val="a"/>
    <w:link w:val="aa"/>
    <w:uiPriority w:val="10"/>
    <w:qFormat/>
    <w:locked/>
    <w:rsid w:val="00A37A1D"/>
    <w:pPr>
      <w:spacing w:before="240" w:after="60"/>
      <w:jc w:val="center"/>
      <w:outlineLvl w:val="0"/>
    </w:pPr>
    <w:rPr>
      <w:rFonts w:ascii="Cambria" w:hAnsi="Cambria"/>
      <w:b/>
      <w:bCs/>
      <w:kern w:val="28"/>
      <w:sz w:val="32"/>
      <w:szCs w:val="32"/>
    </w:rPr>
  </w:style>
  <w:style w:type="character" w:customStyle="1" w:styleId="aa">
    <w:name w:val="Название Знак"/>
    <w:link w:val="a9"/>
    <w:uiPriority w:val="10"/>
    <w:rsid w:val="00A03F75"/>
    <w:rPr>
      <w:rFonts w:ascii="Cambria" w:eastAsia="Times New Roman" w:hAnsi="Cambria" w:cs="Times New Roman"/>
      <w:b/>
      <w:bCs/>
      <w:kern w:val="28"/>
      <w:sz w:val="32"/>
      <w:szCs w:val="32"/>
    </w:rPr>
  </w:style>
  <w:style w:type="paragraph" w:styleId="3">
    <w:name w:val="Body Text 3"/>
    <w:aliases w:val=" Знак3"/>
    <w:basedOn w:val="a"/>
    <w:link w:val="30"/>
    <w:uiPriority w:val="99"/>
    <w:rsid w:val="00F26614"/>
    <w:pPr>
      <w:spacing w:after="120" w:line="240" w:lineRule="auto"/>
    </w:pPr>
    <w:rPr>
      <w:rFonts w:ascii="Times New Roman" w:hAnsi="Times New Roman"/>
      <w:sz w:val="16"/>
      <w:szCs w:val="16"/>
    </w:rPr>
  </w:style>
  <w:style w:type="character" w:customStyle="1" w:styleId="30">
    <w:name w:val="Основной текст 3 Знак"/>
    <w:aliases w:val=" Знак3 Знак"/>
    <w:link w:val="3"/>
    <w:uiPriority w:val="99"/>
    <w:rsid w:val="00F26614"/>
    <w:rPr>
      <w:rFonts w:ascii="Times New Roman" w:hAnsi="Times New Roman"/>
      <w:sz w:val="16"/>
      <w:szCs w:val="16"/>
    </w:rPr>
  </w:style>
  <w:style w:type="paragraph" w:styleId="ab">
    <w:name w:val="header"/>
    <w:basedOn w:val="a"/>
    <w:link w:val="ac"/>
    <w:uiPriority w:val="99"/>
    <w:unhideWhenUsed/>
    <w:rsid w:val="00F26614"/>
    <w:pPr>
      <w:tabs>
        <w:tab w:val="center" w:pos="4677"/>
        <w:tab w:val="right" w:pos="9355"/>
      </w:tabs>
    </w:pPr>
  </w:style>
  <w:style w:type="character" w:customStyle="1" w:styleId="ac">
    <w:name w:val="Верхний колонтитул Знак"/>
    <w:basedOn w:val="a0"/>
    <w:link w:val="ab"/>
    <w:uiPriority w:val="99"/>
    <w:rsid w:val="00F26614"/>
  </w:style>
  <w:style w:type="paragraph" w:styleId="ad">
    <w:name w:val="footer"/>
    <w:basedOn w:val="a"/>
    <w:link w:val="ae"/>
    <w:uiPriority w:val="99"/>
    <w:unhideWhenUsed/>
    <w:rsid w:val="00F26614"/>
    <w:pPr>
      <w:tabs>
        <w:tab w:val="center" w:pos="4677"/>
        <w:tab w:val="right" w:pos="9355"/>
      </w:tabs>
    </w:pPr>
  </w:style>
  <w:style w:type="character" w:customStyle="1" w:styleId="ae">
    <w:name w:val="Нижний колонтитул Знак"/>
    <w:basedOn w:val="a0"/>
    <w:link w:val="ad"/>
    <w:uiPriority w:val="99"/>
    <w:rsid w:val="00F26614"/>
  </w:style>
  <w:style w:type="table" w:styleId="af">
    <w:name w:val="Table Grid"/>
    <w:basedOn w:val="a1"/>
    <w:locked/>
    <w:rsid w:val="00C30E8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806C4F"/>
    <w:pPr>
      <w:spacing w:after="0" w:line="240" w:lineRule="auto"/>
    </w:pPr>
    <w:rPr>
      <w:rFonts w:ascii="Tahoma" w:hAnsi="Tahoma"/>
      <w:sz w:val="16"/>
      <w:szCs w:val="16"/>
    </w:rPr>
  </w:style>
  <w:style w:type="character" w:customStyle="1" w:styleId="af1">
    <w:name w:val="Текст выноски Знак"/>
    <w:link w:val="af0"/>
    <w:uiPriority w:val="99"/>
    <w:semiHidden/>
    <w:rsid w:val="00806C4F"/>
    <w:rPr>
      <w:rFonts w:ascii="Tahoma" w:hAnsi="Tahoma" w:cs="Tahoma"/>
      <w:sz w:val="16"/>
      <w:szCs w:val="16"/>
    </w:rPr>
  </w:style>
  <w:style w:type="paragraph" w:customStyle="1" w:styleId="11">
    <w:name w:val="Без интервала1"/>
    <w:basedOn w:val="a"/>
    <w:link w:val="NoSpacingChar"/>
    <w:qFormat/>
    <w:rsid w:val="00A440DA"/>
    <w:pPr>
      <w:spacing w:after="0" w:line="240" w:lineRule="auto"/>
      <w:jc w:val="both"/>
    </w:pPr>
    <w:rPr>
      <w:sz w:val="20"/>
      <w:szCs w:val="20"/>
      <w:lang w:val="en-US" w:eastAsia="en-US"/>
    </w:rPr>
  </w:style>
  <w:style w:type="character" w:customStyle="1" w:styleId="NoSpacingChar">
    <w:name w:val="No Spacing Char"/>
    <w:link w:val="11"/>
    <w:locked/>
    <w:rsid w:val="00A440DA"/>
    <w:rPr>
      <w:lang w:val="en-US" w:eastAsia="en-US"/>
    </w:rPr>
  </w:style>
  <w:style w:type="paragraph" w:styleId="HTML">
    <w:name w:val="HTML Preformatted"/>
    <w:basedOn w:val="a"/>
    <w:link w:val="HTML0"/>
    <w:uiPriority w:val="99"/>
    <w:unhideWhenUsed/>
    <w:rsid w:val="008C5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8C52CC"/>
    <w:rPr>
      <w:rFonts w:ascii="Courier New" w:hAnsi="Courier New" w:cs="Courier New"/>
    </w:rPr>
  </w:style>
  <w:style w:type="paragraph" w:customStyle="1" w:styleId="ConsPlusNormal">
    <w:name w:val="ConsPlusNormal"/>
    <w:link w:val="ConsPlusNormal0"/>
    <w:qFormat/>
    <w:rsid w:val="00C924A8"/>
    <w:pPr>
      <w:widowControl w:val="0"/>
      <w:autoSpaceDE w:val="0"/>
      <w:autoSpaceDN w:val="0"/>
    </w:pPr>
    <w:rPr>
      <w:rFonts w:cs="Calibri"/>
      <w:sz w:val="22"/>
    </w:rPr>
  </w:style>
  <w:style w:type="character" w:customStyle="1" w:styleId="ConsPlusNormal0">
    <w:name w:val="ConsPlusNormal Знак"/>
    <w:link w:val="ConsPlusNormal"/>
    <w:locked/>
    <w:rsid w:val="00C924A8"/>
    <w:rPr>
      <w:rFonts w:cs="Calibri"/>
      <w:sz w:val="22"/>
    </w:rPr>
  </w:style>
  <w:style w:type="paragraph" w:customStyle="1" w:styleId="af2">
    <w:name w:val="Содержимое таблицы"/>
    <w:basedOn w:val="a"/>
    <w:rsid w:val="00224C96"/>
    <w:pPr>
      <w:suppressLineNumbers/>
      <w:suppressAutoHyphens/>
      <w:spacing w:after="0" w:line="240" w:lineRule="auto"/>
    </w:pPr>
    <w:rPr>
      <w:rFonts w:ascii="Times New Roman" w:hAnsi="Times New Roman"/>
      <w:sz w:val="24"/>
      <w:szCs w:val="24"/>
      <w:lang w:eastAsia="ar-SA"/>
    </w:rPr>
  </w:style>
  <w:style w:type="character" w:customStyle="1" w:styleId="cardmaininfocontent">
    <w:name w:val="cardmaininfo__content"/>
    <w:basedOn w:val="a0"/>
    <w:rsid w:val="00C31228"/>
  </w:style>
  <w:style w:type="paragraph" w:customStyle="1" w:styleId="Style9">
    <w:name w:val="Style9"/>
    <w:basedOn w:val="a"/>
    <w:uiPriority w:val="99"/>
    <w:rsid w:val="00BA009C"/>
    <w:pPr>
      <w:widowControl w:val="0"/>
      <w:autoSpaceDE w:val="0"/>
      <w:autoSpaceDN w:val="0"/>
      <w:adjustRightInd w:val="0"/>
      <w:spacing w:after="0" w:line="253" w:lineRule="exact"/>
      <w:ind w:firstLine="590"/>
      <w:jc w:val="both"/>
    </w:pPr>
    <w:rPr>
      <w:rFonts w:ascii="Times New Roman" w:hAnsi="Times New Roman"/>
      <w:sz w:val="24"/>
      <w:szCs w:val="24"/>
    </w:rPr>
  </w:style>
  <w:style w:type="paragraph" w:customStyle="1" w:styleId="af3">
    <w:name w:val="Нормальный (таблица)"/>
    <w:basedOn w:val="a"/>
    <w:next w:val="a"/>
    <w:uiPriority w:val="99"/>
    <w:qFormat/>
    <w:rsid w:val="00E00E34"/>
    <w:pPr>
      <w:widowControl w:val="0"/>
      <w:autoSpaceDE w:val="0"/>
      <w:autoSpaceDN w:val="0"/>
      <w:adjustRightInd w:val="0"/>
      <w:spacing w:after="0" w:line="240" w:lineRule="auto"/>
      <w:jc w:val="both"/>
    </w:pPr>
    <w:rPr>
      <w:rFonts w:ascii="Arial" w:hAnsi="Arial" w:cs="Arial"/>
      <w:sz w:val="24"/>
      <w:szCs w:val="24"/>
    </w:rPr>
  </w:style>
  <w:style w:type="paragraph" w:styleId="af4">
    <w:name w:val="Date"/>
    <w:basedOn w:val="a"/>
    <w:next w:val="a"/>
    <w:link w:val="af5"/>
    <w:rsid w:val="00C722ED"/>
    <w:pPr>
      <w:spacing w:after="60" w:line="240" w:lineRule="auto"/>
      <w:jc w:val="both"/>
    </w:pPr>
    <w:rPr>
      <w:rFonts w:ascii="Times New Roman" w:hAnsi="Times New Roman"/>
      <w:sz w:val="24"/>
      <w:szCs w:val="20"/>
    </w:rPr>
  </w:style>
  <w:style w:type="character" w:customStyle="1" w:styleId="af5">
    <w:name w:val="Дата Знак"/>
    <w:basedOn w:val="a0"/>
    <w:link w:val="af4"/>
    <w:rsid w:val="00C722E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67448">
      <w:bodyDiv w:val="1"/>
      <w:marLeft w:val="0"/>
      <w:marRight w:val="0"/>
      <w:marTop w:val="0"/>
      <w:marBottom w:val="0"/>
      <w:divBdr>
        <w:top w:val="none" w:sz="0" w:space="0" w:color="auto"/>
        <w:left w:val="none" w:sz="0" w:space="0" w:color="auto"/>
        <w:bottom w:val="none" w:sz="0" w:space="0" w:color="auto"/>
        <w:right w:val="none" w:sz="0" w:space="0" w:color="auto"/>
      </w:divBdr>
    </w:div>
    <w:div w:id="401680487">
      <w:bodyDiv w:val="1"/>
      <w:marLeft w:val="0"/>
      <w:marRight w:val="0"/>
      <w:marTop w:val="0"/>
      <w:marBottom w:val="0"/>
      <w:divBdr>
        <w:top w:val="none" w:sz="0" w:space="0" w:color="auto"/>
        <w:left w:val="none" w:sz="0" w:space="0" w:color="auto"/>
        <w:bottom w:val="none" w:sz="0" w:space="0" w:color="auto"/>
        <w:right w:val="none" w:sz="0" w:space="0" w:color="auto"/>
      </w:divBdr>
      <w:divsChild>
        <w:div w:id="785126466">
          <w:marLeft w:val="60"/>
          <w:marRight w:val="60"/>
          <w:marTop w:val="100"/>
          <w:marBottom w:val="100"/>
          <w:divBdr>
            <w:top w:val="none" w:sz="0" w:space="0" w:color="auto"/>
            <w:left w:val="none" w:sz="0" w:space="0" w:color="auto"/>
            <w:bottom w:val="none" w:sz="0" w:space="0" w:color="auto"/>
            <w:right w:val="none" w:sz="0" w:space="0" w:color="auto"/>
          </w:divBdr>
        </w:div>
      </w:divsChild>
    </w:div>
    <w:div w:id="498617562">
      <w:bodyDiv w:val="1"/>
      <w:marLeft w:val="0"/>
      <w:marRight w:val="0"/>
      <w:marTop w:val="0"/>
      <w:marBottom w:val="0"/>
      <w:divBdr>
        <w:top w:val="none" w:sz="0" w:space="0" w:color="auto"/>
        <w:left w:val="none" w:sz="0" w:space="0" w:color="auto"/>
        <w:bottom w:val="none" w:sz="0" w:space="0" w:color="auto"/>
        <w:right w:val="none" w:sz="0" w:space="0" w:color="auto"/>
      </w:divBdr>
      <w:divsChild>
        <w:div w:id="21171808">
          <w:marLeft w:val="60"/>
          <w:marRight w:val="60"/>
          <w:marTop w:val="100"/>
          <w:marBottom w:val="100"/>
          <w:divBdr>
            <w:top w:val="none" w:sz="0" w:space="0" w:color="auto"/>
            <w:left w:val="none" w:sz="0" w:space="0" w:color="auto"/>
            <w:bottom w:val="none" w:sz="0" w:space="0" w:color="auto"/>
            <w:right w:val="none" w:sz="0" w:space="0" w:color="auto"/>
          </w:divBdr>
          <w:divsChild>
            <w:div w:id="10548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78967">
      <w:bodyDiv w:val="1"/>
      <w:marLeft w:val="0"/>
      <w:marRight w:val="0"/>
      <w:marTop w:val="0"/>
      <w:marBottom w:val="0"/>
      <w:divBdr>
        <w:top w:val="none" w:sz="0" w:space="0" w:color="auto"/>
        <w:left w:val="none" w:sz="0" w:space="0" w:color="auto"/>
        <w:bottom w:val="none" w:sz="0" w:space="0" w:color="auto"/>
        <w:right w:val="none" w:sz="0" w:space="0" w:color="auto"/>
      </w:divBdr>
    </w:div>
    <w:div w:id="605429102">
      <w:marLeft w:val="0"/>
      <w:marRight w:val="0"/>
      <w:marTop w:val="0"/>
      <w:marBottom w:val="0"/>
      <w:divBdr>
        <w:top w:val="none" w:sz="0" w:space="0" w:color="auto"/>
        <w:left w:val="none" w:sz="0" w:space="0" w:color="auto"/>
        <w:bottom w:val="none" w:sz="0" w:space="0" w:color="auto"/>
        <w:right w:val="none" w:sz="0" w:space="0" w:color="auto"/>
      </w:divBdr>
    </w:div>
    <w:div w:id="605429103">
      <w:marLeft w:val="0"/>
      <w:marRight w:val="0"/>
      <w:marTop w:val="0"/>
      <w:marBottom w:val="0"/>
      <w:divBdr>
        <w:top w:val="none" w:sz="0" w:space="0" w:color="auto"/>
        <w:left w:val="none" w:sz="0" w:space="0" w:color="auto"/>
        <w:bottom w:val="none" w:sz="0" w:space="0" w:color="auto"/>
        <w:right w:val="none" w:sz="0" w:space="0" w:color="auto"/>
      </w:divBdr>
    </w:div>
    <w:div w:id="605429104">
      <w:marLeft w:val="0"/>
      <w:marRight w:val="0"/>
      <w:marTop w:val="0"/>
      <w:marBottom w:val="0"/>
      <w:divBdr>
        <w:top w:val="none" w:sz="0" w:space="0" w:color="auto"/>
        <w:left w:val="none" w:sz="0" w:space="0" w:color="auto"/>
        <w:bottom w:val="none" w:sz="0" w:space="0" w:color="auto"/>
        <w:right w:val="none" w:sz="0" w:space="0" w:color="auto"/>
      </w:divBdr>
    </w:div>
    <w:div w:id="605429105">
      <w:marLeft w:val="0"/>
      <w:marRight w:val="0"/>
      <w:marTop w:val="0"/>
      <w:marBottom w:val="0"/>
      <w:divBdr>
        <w:top w:val="none" w:sz="0" w:space="0" w:color="auto"/>
        <w:left w:val="none" w:sz="0" w:space="0" w:color="auto"/>
        <w:bottom w:val="none" w:sz="0" w:space="0" w:color="auto"/>
        <w:right w:val="none" w:sz="0" w:space="0" w:color="auto"/>
      </w:divBdr>
    </w:div>
    <w:div w:id="605429106">
      <w:marLeft w:val="0"/>
      <w:marRight w:val="0"/>
      <w:marTop w:val="0"/>
      <w:marBottom w:val="0"/>
      <w:divBdr>
        <w:top w:val="none" w:sz="0" w:space="0" w:color="auto"/>
        <w:left w:val="none" w:sz="0" w:space="0" w:color="auto"/>
        <w:bottom w:val="none" w:sz="0" w:space="0" w:color="auto"/>
        <w:right w:val="none" w:sz="0" w:space="0" w:color="auto"/>
      </w:divBdr>
    </w:div>
    <w:div w:id="605429107">
      <w:marLeft w:val="0"/>
      <w:marRight w:val="0"/>
      <w:marTop w:val="0"/>
      <w:marBottom w:val="0"/>
      <w:divBdr>
        <w:top w:val="none" w:sz="0" w:space="0" w:color="auto"/>
        <w:left w:val="none" w:sz="0" w:space="0" w:color="auto"/>
        <w:bottom w:val="none" w:sz="0" w:space="0" w:color="auto"/>
        <w:right w:val="none" w:sz="0" w:space="0" w:color="auto"/>
      </w:divBdr>
    </w:div>
    <w:div w:id="743407248">
      <w:bodyDiv w:val="1"/>
      <w:marLeft w:val="0"/>
      <w:marRight w:val="0"/>
      <w:marTop w:val="0"/>
      <w:marBottom w:val="0"/>
      <w:divBdr>
        <w:top w:val="none" w:sz="0" w:space="0" w:color="auto"/>
        <w:left w:val="none" w:sz="0" w:space="0" w:color="auto"/>
        <w:bottom w:val="none" w:sz="0" w:space="0" w:color="auto"/>
        <w:right w:val="none" w:sz="0" w:space="0" w:color="auto"/>
      </w:divBdr>
    </w:div>
    <w:div w:id="802116400">
      <w:bodyDiv w:val="1"/>
      <w:marLeft w:val="0"/>
      <w:marRight w:val="0"/>
      <w:marTop w:val="0"/>
      <w:marBottom w:val="0"/>
      <w:divBdr>
        <w:top w:val="none" w:sz="0" w:space="0" w:color="auto"/>
        <w:left w:val="none" w:sz="0" w:space="0" w:color="auto"/>
        <w:bottom w:val="none" w:sz="0" w:space="0" w:color="auto"/>
        <w:right w:val="none" w:sz="0" w:space="0" w:color="auto"/>
      </w:divBdr>
    </w:div>
    <w:div w:id="1100181813">
      <w:bodyDiv w:val="1"/>
      <w:marLeft w:val="0"/>
      <w:marRight w:val="0"/>
      <w:marTop w:val="0"/>
      <w:marBottom w:val="0"/>
      <w:divBdr>
        <w:top w:val="none" w:sz="0" w:space="0" w:color="auto"/>
        <w:left w:val="none" w:sz="0" w:space="0" w:color="auto"/>
        <w:bottom w:val="none" w:sz="0" w:space="0" w:color="auto"/>
        <w:right w:val="none" w:sz="0" w:space="0" w:color="auto"/>
      </w:divBdr>
    </w:div>
    <w:div w:id="1189493756">
      <w:bodyDiv w:val="1"/>
      <w:marLeft w:val="0"/>
      <w:marRight w:val="0"/>
      <w:marTop w:val="0"/>
      <w:marBottom w:val="0"/>
      <w:divBdr>
        <w:top w:val="none" w:sz="0" w:space="0" w:color="auto"/>
        <w:left w:val="none" w:sz="0" w:space="0" w:color="auto"/>
        <w:bottom w:val="none" w:sz="0" w:space="0" w:color="auto"/>
        <w:right w:val="none" w:sz="0" w:space="0" w:color="auto"/>
      </w:divBdr>
    </w:div>
    <w:div w:id="1323192514">
      <w:bodyDiv w:val="1"/>
      <w:marLeft w:val="0"/>
      <w:marRight w:val="0"/>
      <w:marTop w:val="0"/>
      <w:marBottom w:val="0"/>
      <w:divBdr>
        <w:top w:val="none" w:sz="0" w:space="0" w:color="auto"/>
        <w:left w:val="none" w:sz="0" w:space="0" w:color="auto"/>
        <w:bottom w:val="none" w:sz="0" w:space="0" w:color="auto"/>
        <w:right w:val="none" w:sz="0" w:space="0" w:color="auto"/>
      </w:divBdr>
      <w:divsChild>
        <w:div w:id="1635334186">
          <w:marLeft w:val="0"/>
          <w:marRight w:val="0"/>
          <w:marTop w:val="240"/>
          <w:marBottom w:val="0"/>
          <w:divBdr>
            <w:top w:val="none" w:sz="0" w:space="0" w:color="auto"/>
            <w:left w:val="none" w:sz="0" w:space="0" w:color="auto"/>
            <w:bottom w:val="none" w:sz="0" w:space="0" w:color="auto"/>
            <w:right w:val="none" w:sz="0" w:space="0" w:color="auto"/>
          </w:divBdr>
        </w:div>
      </w:divsChild>
    </w:div>
    <w:div w:id="1753506035">
      <w:bodyDiv w:val="1"/>
      <w:marLeft w:val="0"/>
      <w:marRight w:val="0"/>
      <w:marTop w:val="0"/>
      <w:marBottom w:val="0"/>
      <w:divBdr>
        <w:top w:val="none" w:sz="0" w:space="0" w:color="auto"/>
        <w:left w:val="none" w:sz="0" w:space="0" w:color="auto"/>
        <w:bottom w:val="none" w:sz="0" w:space="0" w:color="auto"/>
        <w:right w:val="none" w:sz="0" w:space="0" w:color="auto"/>
      </w:divBdr>
    </w:div>
    <w:div w:id="1857620167">
      <w:bodyDiv w:val="1"/>
      <w:marLeft w:val="0"/>
      <w:marRight w:val="0"/>
      <w:marTop w:val="0"/>
      <w:marBottom w:val="0"/>
      <w:divBdr>
        <w:top w:val="none" w:sz="0" w:space="0" w:color="auto"/>
        <w:left w:val="none" w:sz="0" w:space="0" w:color="auto"/>
        <w:bottom w:val="none" w:sz="0" w:space="0" w:color="auto"/>
        <w:right w:val="none" w:sz="0" w:space="0" w:color="auto"/>
      </w:divBdr>
      <w:divsChild>
        <w:div w:id="554003590">
          <w:marLeft w:val="0"/>
          <w:marRight w:val="0"/>
          <w:marTop w:val="120"/>
          <w:marBottom w:val="0"/>
          <w:divBdr>
            <w:top w:val="none" w:sz="0" w:space="0" w:color="auto"/>
            <w:left w:val="none" w:sz="0" w:space="0" w:color="auto"/>
            <w:bottom w:val="none" w:sz="0" w:space="0" w:color="auto"/>
            <w:right w:val="none" w:sz="0" w:space="0" w:color="auto"/>
          </w:divBdr>
        </w:div>
        <w:div w:id="1319502419">
          <w:marLeft w:val="0"/>
          <w:marRight w:val="0"/>
          <w:marTop w:val="120"/>
          <w:marBottom w:val="0"/>
          <w:divBdr>
            <w:top w:val="none" w:sz="0" w:space="0" w:color="auto"/>
            <w:left w:val="none" w:sz="0" w:space="0" w:color="auto"/>
            <w:bottom w:val="none" w:sz="0" w:space="0" w:color="auto"/>
            <w:right w:val="none" w:sz="0" w:space="0" w:color="auto"/>
          </w:divBdr>
        </w:div>
      </w:divsChild>
    </w:div>
    <w:div w:id="1882473318">
      <w:bodyDiv w:val="1"/>
      <w:marLeft w:val="0"/>
      <w:marRight w:val="0"/>
      <w:marTop w:val="0"/>
      <w:marBottom w:val="0"/>
      <w:divBdr>
        <w:top w:val="none" w:sz="0" w:space="0" w:color="auto"/>
        <w:left w:val="none" w:sz="0" w:space="0" w:color="auto"/>
        <w:bottom w:val="none" w:sz="0" w:space="0" w:color="auto"/>
        <w:right w:val="none" w:sz="0" w:space="0" w:color="auto"/>
      </w:divBdr>
      <w:divsChild>
        <w:div w:id="65231058">
          <w:marLeft w:val="0"/>
          <w:marRight w:val="0"/>
          <w:marTop w:val="150"/>
          <w:marBottom w:val="150"/>
          <w:divBdr>
            <w:top w:val="none" w:sz="0" w:space="0" w:color="auto"/>
            <w:left w:val="none" w:sz="0" w:space="0" w:color="auto"/>
            <w:bottom w:val="none" w:sz="0" w:space="0" w:color="auto"/>
            <w:right w:val="none" w:sz="0" w:space="0" w:color="auto"/>
          </w:divBdr>
        </w:div>
        <w:div w:id="116070462">
          <w:marLeft w:val="0"/>
          <w:marRight w:val="0"/>
          <w:marTop w:val="150"/>
          <w:marBottom w:val="150"/>
          <w:divBdr>
            <w:top w:val="none" w:sz="0" w:space="0" w:color="auto"/>
            <w:left w:val="none" w:sz="0" w:space="0" w:color="auto"/>
            <w:bottom w:val="none" w:sz="0" w:space="0" w:color="auto"/>
            <w:right w:val="none" w:sz="0" w:space="0" w:color="auto"/>
          </w:divBdr>
        </w:div>
        <w:div w:id="169835018">
          <w:marLeft w:val="0"/>
          <w:marRight w:val="0"/>
          <w:marTop w:val="150"/>
          <w:marBottom w:val="150"/>
          <w:divBdr>
            <w:top w:val="none" w:sz="0" w:space="0" w:color="auto"/>
            <w:left w:val="none" w:sz="0" w:space="0" w:color="auto"/>
            <w:bottom w:val="none" w:sz="0" w:space="0" w:color="auto"/>
            <w:right w:val="none" w:sz="0" w:space="0" w:color="auto"/>
          </w:divBdr>
        </w:div>
        <w:div w:id="240332977">
          <w:marLeft w:val="0"/>
          <w:marRight w:val="0"/>
          <w:marTop w:val="150"/>
          <w:marBottom w:val="150"/>
          <w:divBdr>
            <w:top w:val="none" w:sz="0" w:space="0" w:color="auto"/>
            <w:left w:val="none" w:sz="0" w:space="0" w:color="auto"/>
            <w:bottom w:val="none" w:sz="0" w:space="0" w:color="auto"/>
            <w:right w:val="none" w:sz="0" w:space="0" w:color="auto"/>
          </w:divBdr>
        </w:div>
        <w:div w:id="464784564">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04300059920000048&amp;backUrl=ad51e821-05d4-4e7e-a6df-182ac5e0e46a" TargetMode="External"/><Relationship Id="rId3" Type="http://schemas.openxmlformats.org/officeDocument/2006/relationships/settings" Target="settings.xml"/><Relationship Id="rId7" Type="http://schemas.openxmlformats.org/officeDocument/2006/relationships/hyperlink" Target="mailto:to38@fas.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BCF6C7BEFD254FCF008BCC3CF0B578FDE4C554551985ACBB46003A1ADE70CFD4F56B44B372E2C2D77FE7600A1A6C9D7F9A16A5AFFB7D79F6h1iB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2600</Words>
  <Characters>14823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 «АТЛАНТИКПРО»</vt:lpstr>
    </vt:vector>
  </TitlesOfParts>
  <Company>Reanimator Extreme Edition</Company>
  <LinksUpToDate>false</LinksUpToDate>
  <CharactersWithSpaces>17389</CharactersWithSpaces>
  <SharedDoc>false</SharedDoc>
  <HLinks>
    <vt:vector size="42" baseType="variant">
      <vt:variant>
        <vt:i4>2031656</vt:i4>
      </vt:variant>
      <vt:variant>
        <vt:i4>18</vt:i4>
      </vt:variant>
      <vt:variant>
        <vt:i4>0</vt:i4>
      </vt:variant>
      <vt:variant>
        <vt:i4>5</vt:i4>
      </vt:variant>
      <vt:variant>
        <vt:lpwstr/>
      </vt:variant>
      <vt:variant>
        <vt:lpwstr>sub_95</vt:lpwstr>
      </vt:variant>
      <vt:variant>
        <vt:i4>2031653</vt:i4>
      </vt:variant>
      <vt:variant>
        <vt:i4>15</vt:i4>
      </vt:variant>
      <vt:variant>
        <vt:i4>0</vt:i4>
      </vt:variant>
      <vt:variant>
        <vt:i4>5</vt:i4>
      </vt:variant>
      <vt:variant>
        <vt:lpwstr/>
      </vt:variant>
      <vt:variant>
        <vt:lpwstr>sub_45</vt:lpwstr>
      </vt:variant>
      <vt:variant>
        <vt:i4>6750256</vt:i4>
      </vt:variant>
      <vt:variant>
        <vt:i4>12</vt:i4>
      </vt:variant>
      <vt:variant>
        <vt:i4>0</vt:i4>
      </vt:variant>
      <vt:variant>
        <vt:i4>5</vt:i4>
      </vt:variant>
      <vt:variant>
        <vt:lpwstr/>
      </vt:variant>
      <vt:variant>
        <vt:lpwstr>Par620</vt:lpwstr>
      </vt:variant>
      <vt:variant>
        <vt:i4>7077943</vt:i4>
      </vt:variant>
      <vt:variant>
        <vt:i4>9</vt:i4>
      </vt:variant>
      <vt:variant>
        <vt:i4>0</vt:i4>
      </vt:variant>
      <vt:variant>
        <vt:i4>5</vt:i4>
      </vt:variant>
      <vt:variant>
        <vt:lpwstr/>
      </vt:variant>
      <vt:variant>
        <vt:lpwstr>Par459</vt:lpwstr>
      </vt:variant>
      <vt:variant>
        <vt:i4>7143479</vt:i4>
      </vt:variant>
      <vt:variant>
        <vt:i4>6</vt:i4>
      </vt:variant>
      <vt:variant>
        <vt:i4>0</vt:i4>
      </vt:variant>
      <vt:variant>
        <vt:i4>5</vt:i4>
      </vt:variant>
      <vt:variant>
        <vt:lpwstr/>
      </vt:variant>
      <vt:variant>
        <vt:lpwstr>Par458</vt:lpwstr>
      </vt:variant>
      <vt:variant>
        <vt:i4>6815786</vt:i4>
      </vt:variant>
      <vt:variant>
        <vt:i4>3</vt:i4>
      </vt:variant>
      <vt:variant>
        <vt:i4>0</vt:i4>
      </vt:variant>
      <vt:variant>
        <vt:i4>5</vt:i4>
      </vt:variant>
      <vt:variant>
        <vt:lpwstr>https://zakupki.gov.ru/epz/order/notice/ea44/view/documents.html?regNumber=0834600007920000004</vt:lpwstr>
      </vt:variant>
      <vt:variant>
        <vt:lpwstr/>
      </vt:variant>
      <vt:variant>
        <vt:i4>1966187</vt:i4>
      </vt:variant>
      <vt:variant>
        <vt:i4>0</vt:i4>
      </vt:variant>
      <vt:variant>
        <vt:i4>0</vt:i4>
      </vt:variant>
      <vt:variant>
        <vt:i4>5</vt:i4>
      </vt:variant>
      <vt:variant>
        <vt:lpwstr>mailto:to38@fas.gov.ru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 «АТЛАНТИКПРО»</dc:title>
  <dc:creator>Андрей</dc:creator>
  <cp:lastModifiedBy>Жашуев Рамазан Артурович</cp:lastModifiedBy>
  <cp:revision>4</cp:revision>
  <dcterms:created xsi:type="dcterms:W3CDTF">2020-07-28T11:36:00Z</dcterms:created>
  <dcterms:modified xsi:type="dcterms:W3CDTF">2020-07-29T15:09:00Z</dcterms:modified>
</cp:coreProperties>
</file>