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4748" w:rsidRDefault="00333ED7">
      <w:pPr>
        <w:widowControl w:val="0"/>
        <w:jc w:val="both"/>
      </w:pPr>
      <w:r>
        <w:rPr>
          <w:sz w:val="24"/>
        </w:rPr>
        <w:t xml:space="preserve"> </w:t>
      </w:r>
    </w:p>
    <w:tbl>
      <w:tblPr>
        <w:tblW w:w="10131" w:type="dxa"/>
        <w:tblLayout w:type="fixed"/>
        <w:tblCellMar>
          <w:left w:w="10" w:type="dxa"/>
          <w:right w:w="10" w:type="dxa"/>
        </w:tblCellMar>
        <w:tblLook w:val="0000" w:firstRow="0" w:lastRow="0" w:firstColumn="0" w:lastColumn="0" w:noHBand="0" w:noVBand="0"/>
      </w:tblPr>
      <w:tblGrid>
        <w:gridCol w:w="5406"/>
        <w:gridCol w:w="4725"/>
      </w:tblGrid>
      <w:tr w:rsidR="00B54748">
        <w:trPr>
          <w:trHeight w:val="3067"/>
        </w:trPr>
        <w:tc>
          <w:tcPr>
            <w:tcW w:w="5406" w:type="dxa"/>
            <w:tcMar>
              <w:top w:w="0" w:type="dxa"/>
              <w:left w:w="108" w:type="dxa"/>
              <w:bottom w:w="0" w:type="dxa"/>
              <w:right w:w="108" w:type="dxa"/>
            </w:tcMar>
          </w:tcPr>
          <w:p w:rsidR="00B54748" w:rsidRDefault="00333ED7">
            <w:pPr>
              <w:pStyle w:val="Standard"/>
            </w:pPr>
            <w:r>
              <w:t>Ф</w:t>
            </w:r>
          </w:p>
          <w:p w:rsidR="00B54748" w:rsidRDefault="00B54748">
            <w:pPr>
              <w:jc w:val="center"/>
              <w:rPr>
                <w:b/>
                <w:bCs/>
                <w:color w:val="FFFFFF"/>
                <w:sz w:val="12"/>
              </w:rPr>
            </w:pPr>
          </w:p>
          <w:p w:rsidR="00B54748" w:rsidRDefault="00333ED7">
            <w:pPr>
              <w:jc w:val="center"/>
              <w:rPr>
                <w:b/>
                <w:bCs/>
                <w:color w:val="FFFFFF"/>
                <w:sz w:val="26"/>
              </w:rPr>
            </w:pPr>
            <w:r>
              <w:rPr>
                <w:b/>
                <w:bCs/>
                <w:color w:val="FFFFFF"/>
                <w:sz w:val="26"/>
              </w:rPr>
              <w:t>УПРАВЛЕНИЕ</w:t>
            </w:r>
          </w:p>
          <w:p w:rsidR="00B54748" w:rsidRDefault="00333ED7">
            <w:pPr>
              <w:jc w:val="center"/>
            </w:pPr>
            <w:r>
              <w:rPr>
                <w:b/>
                <w:bCs/>
                <w:color w:val="FFFFFF"/>
                <w:sz w:val="26"/>
              </w:rPr>
              <w:t>по Иркутской области</w:t>
            </w:r>
          </w:p>
          <w:p w:rsidR="00B54748" w:rsidRDefault="00B54748">
            <w:pPr>
              <w:jc w:val="center"/>
              <w:rPr>
                <w:b/>
                <w:bCs/>
                <w:color w:val="FFFFFF"/>
                <w:sz w:val="16"/>
              </w:rPr>
            </w:pPr>
          </w:p>
          <w:p w:rsidR="00B54748" w:rsidRDefault="00333ED7">
            <w:pPr>
              <w:jc w:val="center"/>
              <w:rPr>
                <w:color w:val="FFFFFF"/>
                <w:sz w:val="18"/>
              </w:rPr>
            </w:pPr>
            <w:r>
              <w:rPr>
                <w:color w:val="FFFFFF"/>
                <w:sz w:val="18"/>
              </w:rPr>
              <w:t>ул. Российская, 17, г. Иркутск, 664025</w:t>
            </w:r>
          </w:p>
          <w:p w:rsidR="00B54748" w:rsidRDefault="00333ED7">
            <w:pPr>
              <w:jc w:val="center"/>
              <w:rPr>
                <w:color w:val="FFFFFF"/>
                <w:sz w:val="18"/>
              </w:rPr>
            </w:pPr>
            <w:r>
              <w:rPr>
                <w:color w:val="FFFFFF"/>
                <w:sz w:val="18"/>
              </w:rPr>
              <w:t>тел. (3952) 24-32-31, факс (3952) 24-32-26</w:t>
            </w:r>
          </w:p>
          <w:p w:rsidR="00B54748" w:rsidRPr="001F0BF4" w:rsidRDefault="00333ED7">
            <w:pPr>
              <w:jc w:val="center"/>
              <w:rPr>
                <w:color w:val="FFFFFF"/>
                <w:sz w:val="18"/>
              </w:rPr>
            </w:pPr>
            <w:r>
              <w:rPr>
                <w:color w:val="FFFFFF"/>
                <w:sz w:val="18"/>
                <w:lang w:val="en-US"/>
              </w:rPr>
              <w:t>e</w:t>
            </w:r>
            <w:r w:rsidRPr="001F0BF4">
              <w:rPr>
                <w:color w:val="FFFFFF"/>
                <w:sz w:val="18"/>
              </w:rPr>
              <w:t>-</w:t>
            </w:r>
            <w:r>
              <w:rPr>
                <w:color w:val="FFFFFF"/>
                <w:sz w:val="18"/>
                <w:lang w:val="en-US"/>
              </w:rPr>
              <w:t>mail</w:t>
            </w:r>
            <w:r w:rsidRPr="001F0BF4">
              <w:rPr>
                <w:color w:val="FFFFFF"/>
                <w:sz w:val="18"/>
              </w:rPr>
              <w:t xml:space="preserve">: </w:t>
            </w:r>
            <w:r>
              <w:rPr>
                <w:color w:val="FFFFFF"/>
                <w:sz w:val="18"/>
                <w:lang w:val="en-US"/>
              </w:rPr>
              <w:t>to</w:t>
            </w:r>
            <w:r w:rsidRPr="001F0BF4">
              <w:rPr>
                <w:color w:val="FFFFFF"/>
                <w:sz w:val="18"/>
              </w:rPr>
              <w:t>38@</w:t>
            </w:r>
            <w:r>
              <w:rPr>
                <w:color w:val="FFFFFF"/>
                <w:sz w:val="18"/>
                <w:lang w:val="en-US"/>
              </w:rPr>
              <w:t>fas</w:t>
            </w:r>
            <w:r w:rsidRPr="001F0BF4">
              <w:rPr>
                <w:color w:val="FFFFFF"/>
                <w:sz w:val="18"/>
              </w:rPr>
              <w:t>.</w:t>
            </w:r>
            <w:r>
              <w:rPr>
                <w:color w:val="FFFFFF"/>
                <w:sz w:val="18"/>
                <w:lang w:val="en-US"/>
              </w:rPr>
              <w:t>gov</w:t>
            </w:r>
            <w:r w:rsidRPr="001F0BF4">
              <w:rPr>
                <w:color w:val="FFFFFF"/>
                <w:sz w:val="18"/>
              </w:rPr>
              <w:t>.</w:t>
            </w:r>
            <w:r>
              <w:rPr>
                <w:color w:val="FFFFFF"/>
                <w:sz w:val="18"/>
                <w:lang w:val="en-US"/>
              </w:rPr>
              <w:t>ru</w:t>
            </w:r>
          </w:p>
          <w:p w:rsidR="00B54748" w:rsidRPr="001F0BF4" w:rsidRDefault="00B54748">
            <w:pPr>
              <w:jc w:val="center"/>
              <w:rPr>
                <w:color w:val="FFFFFF"/>
                <w:sz w:val="18"/>
              </w:rPr>
            </w:pPr>
          </w:p>
          <w:p w:rsidR="00B54748" w:rsidRDefault="00333ED7">
            <w:pPr>
              <w:jc w:val="center"/>
              <w:rPr>
                <w:color w:val="FFFFFF"/>
                <w:sz w:val="22"/>
              </w:rPr>
            </w:pPr>
            <w:r>
              <w:rPr>
                <w:color w:val="FFFFFF"/>
                <w:sz w:val="22"/>
              </w:rPr>
              <w:t>_______________  №  ________________</w:t>
            </w:r>
          </w:p>
          <w:p w:rsidR="00B54748" w:rsidRDefault="00B54748">
            <w:pPr>
              <w:jc w:val="center"/>
              <w:rPr>
                <w:color w:val="FFFFFF"/>
                <w:sz w:val="22"/>
              </w:rPr>
            </w:pPr>
          </w:p>
          <w:p w:rsidR="00B54748" w:rsidRDefault="00333ED7">
            <w:pPr>
              <w:jc w:val="center"/>
              <w:rPr>
                <w:color w:val="FFFFFF"/>
                <w:sz w:val="22"/>
              </w:rPr>
            </w:pPr>
            <w:r>
              <w:rPr>
                <w:color w:val="FFFFFF"/>
                <w:sz w:val="22"/>
              </w:rPr>
              <w:t>На №  __________  от  ________________</w:t>
            </w:r>
          </w:p>
          <w:p w:rsidR="00B54748" w:rsidRDefault="00B54748">
            <w:pPr>
              <w:jc w:val="center"/>
              <w:rPr>
                <w:color w:val="FFFFFF"/>
              </w:rPr>
            </w:pPr>
          </w:p>
        </w:tc>
        <w:tc>
          <w:tcPr>
            <w:tcW w:w="4725" w:type="dxa"/>
            <w:tcMar>
              <w:top w:w="0" w:type="dxa"/>
              <w:left w:w="108" w:type="dxa"/>
              <w:bottom w:w="0" w:type="dxa"/>
              <w:right w:w="108" w:type="dxa"/>
            </w:tcMar>
          </w:tcPr>
          <w:p w:rsidR="00B54748" w:rsidRDefault="00B54748">
            <w:pPr>
              <w:ind w:left="-108"/>
              <w:rPr>
                <w:sz w:val="24"/>
              </w:rPr>
            </w:pPr>
          </w:p>
          <w:p w:rsidR="008234B8" w:rsidRPr="00F071B4" w:rsidRDefault="008234B8" w:rsidP="008234B8">
            <w:pPr>
              <w:rPr>
                <w:sz w:val="24"/>
              </w:rPr>
            </w:pPr>
            <w:r w:rsidRPr="00F071B4">
              <w:rPr>
                <w:sz w:val="24"/>
              </w:rPr>
              <w:t>Индивидуальный предприниматель Куценко Василий Михайлович</w:t>
            </w:r>
          </w:p>
          <w:p w:rsidR="008234B8" w:rsidRPr="00F071B4" w:rsidRDefault="008234B8" w:rsidP="008234B8">
            <w:pPr>
              <w:rPr>
                <w:b/>
                <w:sz w:val="24"/>
              </w:rPr>
            </w:pPr>
            <w:r w:rsidRPr="00F071B4">
              <w:rPr>
                <w:sz w:val="24"/>
              </w:rPr>
              <w:t>630061, г. Новосибирск, ул. Тюленина, д. 14, кв. 194</w:t>
            </w:r>
            <w:r w:rsidRPr="00F071B4">
              <w:rPr>
                <w:b/>
                <w:sz w:val="24"/>
              </w:rPr>
              <w:t xml:space="preserve"> </w:t>
            </w:r>
          </w:p>
          <w:p w:rsidR="008234B8" w:rsidRPr="00F071B4" w:rsidRDefault="008234B8" w:rsidP="008234B8">
            <w:pPr>
              <w:rPr>
                <w:sz w:val="24"/>
              </w:rPr>
            </w:pPr>
            <w:hyperlink r:id="rId6" w:history="1">
              <w:r w:rsidRPr="00F071B4">
                <w:rPr>
                  <w:rStyle w:val="a5"/>
                  <w:sz w:val="24"/>
                </w:rPr>
                <w:t>medm2019@</w:t>
              </w:r>
              <w:r w:rsidRPr="00F071B4">
                <w:rPr>
                  <w:rStyle w:val="a5"/>
                  <w:sz w:val="24"/>
                  <w:lang w:val="en-US"/>
                </w:rPr>
                <w:t>yandex</w:t>
              </w:r>
              <w:r w:rsidRPr="00F071B4">
                <w:rPr>
                  <w:rStyle w:val="a5"/>
                  <w:sz w:val="24"/>
                </w:rPr>
                <w:t>.ru</w:t>
              </w:r>
            </w:hyperlink>
            <w:r w:rsidRPr="00F071B4">
              <w:rPr>
                <w:sz w:val="24"/>
              </w:rPr>
              <w:t xml:space="preserve"> </w:t>
            </w:r>
          </w:p>
          <w:p w:rsidR="00B54748" w:rsidRDefault="00B54748">
            <w:pPr>
              <w:ind w:left="-108"/>
              <w:rPr>
                <w:sz w:val="24"/>
                <w:u w:val="single"/>
              </w:rPr>
            </w:pPr>
          </w:p>
        </w:tc>
      </w:tr>
    </w:tbl>
    <w:p w:rsidR="00B54748" w:rsidRDefault="00B54748">
      <w:pPr>
        <w:tabs>
          <w:tab w:val="left" w:pos="-2268"/>
          <w:tab w:val="right" w:pos="10915"/>
        </w:tabs>
        <w:ind w:firstLine="540"/>
        <w:jc w:val="both"/>
        <w:rPr>
          <w:szCs w:val="28"/>
        </w:rPr>
      </w:pPr>
    </w:p>
    <w:p w:rsidR="00B54748" w:rsidRDefault="00B54748">
      <w:pPr>
        <w:tabs>
          <w:tab w:val="left" w:pos="-2268"/>
          <w:tab w:val="right" w:pos="10915"/>
        </w:tabs>
        <w:ind w:firstLine="540"/>
        <w:jc w:val="both"/>
        <w:rPr>
          <w:szCs w:val="28"/>
        </w:rPr>
      </w:pPr>
    </w:p>
    <w:p w:rsidR="00B54748" w:rsidRDefault="00B54748">
      <w:pPr>
        <w:tabs>
          <w:tab w:val="left" w:pos="-2268"/>
          <w:tab w:val="right" w:pos="10915"/>
        </w:tabs>
        <w:ind w:firstLine="540"/>
        <w:jc w:val="both"/>
        <w:rPr>
          <w:szCs w:val="28"/>
        </w:rPr>
      </w:pPr>
    </w:p>
    <w:p w:rsidR="00B54748" w:rsidRDefault="00B54748">
      <w:pPr>
        <w:tabs>
          <w:tab w:val="left" w:pos="-2268"/>
          <w:tab w:val="right" w:pos="10915"/>
        </w:tabs>
        <w:ind w:firstLine="540"/>
        <w:jc w:val="both"/>
        <w:rPr>
          <w:szCs w:val="28"/>
        </w:rPr>
      </w:pPr>
      <w:bookmarkStart w:id="0" w:name="_GoBack"/>
      <w:bookmarkEnd w:id="0"/>
    </w:p>
    <w:p w:rsidR="00B54748" w:rsidRDefault="00B54748">
      <w:pPr>
        <w:tabs>
          <w:tab w:val="left" w:pos="-2268"/>
          <w:tab w:val="right" w:pos="10915"/>
        </w:tabs>
        <w:ind w:firstLine="540"/>
        <w:jc w:val="both"/>
        <w:rPr>
          <w:szCs w:val="28"/>
        </w:rPr>
      </w:pPr>
    </w:p>
    <w:p w:rsidR="00B54748" w:rsidRDefault="00B54748">
      <w:pPr>
        <w:tabs>
          <w:tab w:val="left" w:pos="-2268"/>
          <w:tab w:val="right" w:pos="10915"/>
        </w:tabs>
        <w:ind w:firstLine="540"/>
        <w:jc w:val="both"/>
        <w:rPr>
          <w:szCs w:val="28"/>
        </w:rPr>
      </w:pPr>
    </w:p>
    <w:p w:rsidR="00B54748" w:rsidRPr="008234B8" w:rsidRDefault="00333ED7" w:rsidP="008234B8">
      <w:pPr>
        <w:ind w:firstLine="567"/>
        <w:jc w:val="both"/>
        <w:rPr>
          <w:szCs w:val="28"/>
        </w:rPr>
      </w:pPr>
      <w:r w:rsidRPr="008234B8">
        <w:rPr>
          <w:szCs w:val="28"/>
        </w:rPr>
        <w:t xml:space="preserve">Управление Федеральной антимонопольной службы по Иркутской области (далее - Иркутское УФАС России), рассмотрев жалобу </w:t>
      </w:r>
      <w:r w:rsidR="008234B8" w:rsidRPr="008234B8">
        <w:t>Индивидуальн</w:t>
      </w:r>
      <w:r w:rsidR="008234B8" w:rsidRPr="008234B8">
        <w:t>ого</w:t>
      </w:r>
      <w:r w:rsidR="008234B8" w:rsidRPr="008234B8">
        <w:t xml:space="preserve"> предпринимател</w:t>
      </w:r>
      <w:r w:rsidR="008234B8" w:rsidRPr="008234B8">
        <w:t>я</w:t>
      </w:r>
      <w:r w:rsidR="008234B8" w:rsidRPr="008234B8">
        <w:t xml:space="preserve"> Куценко </w:t>
      </w:r>
      <w:r w:rsidR="008234B8" w:rsidRPr="008234B8">
        <w:t>В.М.</w:t>
      </w:r>
      <w:r w:rsidRPr="008234B8">
        <w:rPr>
          <w:szCs w:val="28"/>
        </w:rPr>
        <w:t xml:space="preserve"> (вх. № </w:t>
      </w:r>
      <w:r w:rsidR="008234B8" w:rsidRPr="008234B8">
        <w:rPr>
          <w:rStyle w:val="wbformattributevalue"/>
          <w:szCs w:val="28"/>
        </w:rPr>
        <w:t>11712-ЭП/20</w:t>
      </w:r>
      <w:r w:rsidR="008234B8" w:rsidRPr="008234B8">
        <w:rPr>
          <w:rStyle w:val="wbformattributevalue"/>
          <w:szCs w:val="28"/>
        </w:rPr>
        <w:t xml:space="preserve"> </w:t>
      </w:r>
      <w:r w:rsidRPr="008234B8">
        <w:rPr>
          <w:szCs w:val="28"/>
        </w:rPr>
        <w:t xml:space="preserve">от </w:t>
      </w:r>
      <w:r w:rsidR="008234B8" w:rsidRPr="008234B8">
        <w:rPr>
          <w:szCs w:val="28"/>
        </w:rPr>
        <w:t>28.07</w:t>
      </w:r>
      <w:r w:rsidRPr="008234B8">
        <w:rPr>
          <w:szCs w:val="28"/>
        </w:rPr>
        <w:t>.2020г.) на положения документации о проведении электронного аукциона</w:t>
      </w:r>
      <w:r w:rsidRPr="008234B8">
        <w:rPr>
          <w:color w:val="212529"/>
          <w:szCs w:val="28"/>
        </w:rPr>
        <w:t xml:space="preserve"> </w:t>
      </w:r>
      <w:r w:rsidRPr="008234B8">
        <w:rPr>
          <w:color w:val="1A1A1A"/>
          <w:szCs w:val="28"/>
          <w:shd w:val="clear" w:color="auto" w:fill="FFFFFF"/>
        </w:rPr>
        <w:t>«</w:t>
      </w:r>
      <w:r w:rsidR="008234B8" w:rsidRPr="008234B8">
        <w:rPr>
          <w:szCs w:val="28"/>
        </w:rPr>
        <w:t>Поставка шовного материала</w:t>
      </w:r>
      <w:r w:rsidRPr="008234B8">
        <w:rPr>
          <w:color w:val="1A1A1A"/>
          <w:szCs w:val="28"/>
          <w:shd w:val="clear" w:color="auto" w:fill="FFFFFF"/>
        </w:rPr>
        <w:t xml:space="preserve">», извещение № </w:t>
      </w:r>
      <w:hyperlink r:id="rId7" w:tgtFrame="_blank" w:history="1">
        <w:r w:rsidR="008234B8" w:rsidRPr="008234B8">
          <w:rPr>
            <w:szCs w:val="28"/>
          </w:rPr>
          <w:t>0334300140020000034</w:t>
        </w:r>
      </w:hyperlink>
      <w:r w:rsidRPr="008234B8">
        <w:rPr>
          <w:szCs w:val="28"/>
        </w:rPr>
        <w:t>, сообщает следующее.</w:t>
      </w:r>
    </w:p>
    <w:p w:rsidR="00B54748" w:rsidRDefault="00333ED7" w:rsidP="008234B8">
      <w:pPr>
        <w:tabs>
          <w:tab w:val="left" w:pos="-2268"/>
          <w:tab w:val="right" w:pos="10915"/>
        </w:tabs>
        <w:ind w:firstLine="567"/>
        <w:jc w:val="both"/>
        <w:rPr>
          <w:szCs w:val="28"/>
        </w:rPr>
      </w:pPr>
      <w:r w:rsidRPr="008234B8">
        <w:rPr>
          <w:szCs w:val="28"/>
        </w:rPr>
        <w:t>В силу части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любой участник закупки</w:t>
      </w:r>
      <w:r>
        <w:rPr>
          <w:szCs w:val="28"/>
        </w:rPr>
        <w:t>,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если такие действия (бездействие) нарушают права и законные интересы участника закупки.</w:t>
      </w:r>
    </w:p>
    <w:p w:rsidR="00B54748" w:rsidRDefault="00333ED7">
      <w:pPr>
        <w:tabs>
          <w:tab w:val="left" w:pos="-2268"/>
          <w:tab w:val="right" w:pos="10915"/>
        </w:tabs>
        <w:ind w:firstLine="567"/>
        <w:jc w:val="both"/>
        <w:rPr>
          <w:szCs w:val="28"/>
        </w:rPr>
      </w:pPr>
      <w:r>
        <w:rPr>
          <w:szCs w:val="28"/>
        </w:rPr>
        <w:t>Часть 7 статьи 105 Федерального закона № 44-ФЗ устанавливает, что участник закупки, общественное объединение и объединение юридических лиц подают жалобу в письменной форме.</w:t>
      </w:r>
    </w:p>
    <w:p w:rsidR="00B54748" w:rsidRDefault="00333ED7">
      <w:pPr>
        <w:tabs>
          <w:tab w:val="left" w:pos="-2268"/>
          <w:tab w:val="right" w:pos="10915"/>
        </w:tabs>
        <w:ind w:firstLine="567"/>
        <w:jc w:val="both"/>
        <w:rPr>
          <w:szCs w:val="28"/>
        </w:rPr>
      </w:pPr>
      <w:r>
        <w:rPr>
          <w:szCs w:val="28"/>
        </w:rPr>
        <w:t>Жалоба подписывается подающим ее лицом или его представителем. К жалобе, поданной представителем, должны быть приложены доверенность или иной подтверждающий его полномочия на подписание жалобы документ (часть 10 статьи 105 Федерального закона № 44-ФЗ).</w:t>
      </w:r>
    </w:p>
    <w:p w:rsidR="00B54748" w:rsidRDefault="00333ED7">
      <w:pPr>
        <w:tabs>
          <w:tab w:val="left" w:pos="-2268"/>
          <w:tab w:val="right" w:pos="10915"/>
        </w:tabs>
        <w:ind w:firstLine="567"/>
        <w:jc w:val="both"/>
        <w:rPr>
          <w:szCs w:val="28"/>
        </w:rPr>
      </w:pPr>
      <w:r>
        <w:rPr>
          <w:szCs w:val="28"/>
        </w:rPr>
        <w:t xml:space="preserve">В соответствии с частью 1 статьи 6 Федерального закона от 06.04.2011 № 63-ФЗ «Об электронной подписи» (далее – Федеральный закон № 63-ФЗ) информация </w:t>
      </w:r>
      <w:r>
        <w:rPr>
          <w:szCs w:val="28"/>
        </w:rPr>
        <w:lastRenderedPageBreak/>
        <w:t>в электронной форме, подписанная 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кроме случая,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w:t>
      </w:r>
    </w:p>
    <w:p w:rsidR="00B54748" w:rsidRDefault="00333ED7">
      <w:pPr>
        <w:tabs>
          <w:tab w:val="left" w:pos="-2268"/>
          <w:tab w:val="right" w:pos="10915"/>
        </w:tabs>
        <w:ind w:firstLine="567"/>
        <w:jc w:val="both"/>
        <w:rPr>
          <w:szCs w:val="28"/>
        </w:rPr>
      </w:pPr>
      <w:r>
        <w:rPr>
          <w:szCs w:val="28"/>
        </w:rPr>
        <w:t>Следовательно, жалоба, поданная в форме электронного документа, должна соответствовать требованиям действующего законодательства Российской Федерации об информационных технологиях, электронном документообороте.</w:t>
      </w:r>
    </w:p>
    <w:p w:rsidR="00B54748" w:rsidRDefault="00333ED7">
      <w:pPr>
        <w:tabs>
          <w:tab w:val="left" w:pos="-2268"/>
          <w:tab w:val="right" w:pos="10915"/>
        </w:tabs>
        <w:ind w:firstLine="567"/>
        <w:jc w:val="both"/>
        <w:rPr>
          <w:szCs w:val="28"/>
        </w:rPr>
      </w:pPr>
      <w:r>
        <w:rPr>
          <w:szCs w:val="28"/>
        </w:rPr>
        <w:t>Пунктом 1 статьи 2 Федерального закона № 63-ФЗ определено, что электронная подпись - информация в электронной форме, которая присоединена к другой информации в электронной форме (подписываемой информации) или иным образом связана с такой информацией и которая используется для определения лица, подписывающего информацию.</w:t>
      </w:r>
    </w:p>
    <w:p w:rsidR="00B54748" w:rsidRDefault="00333ED7">
      <w:pPr>
        <w:tabs>
          <w:tab w:val="left" w:pos="-2268"/>
          <w:tab w:val="right" w:pos="10915"/>
        </w:tabs>
        <w:ind w:firstLine="567"/>
        <w:jc w:val="both"/>
      </w:pPr>
      <w:r>
        <w:rPr>
          <w:szCs w:val="28"/>
        </w:rPr>
        <w:t xml:space="preserve">Информация в электронной форме, подписанная простой электронной подписью или неквалифицированной электронной подписью, признается электронным документом, равнозначным документу на бумажном носителе, подписанному собственноручной подписью, в случаях, установленных федеральными </w:t>
      </w:r>
      <w:hyperlink r:id="rId8" w:history="1">
        <w:r>
          <w:rPr>
            <w:rStyle w:val="a5"/>
            <w:color w:val="auto"/>
            <w:szCs w:val="28"/>
            <w:u w:val="none"/>
          </w:rPr>
          <w:t>законами</w:t>
        </w:r>
      </w:hyperlink>
      <w:r>
        <w:rPr>
          <w:szCs w:val="28"/>
        </w:rPr>
        <w:t xml:space="preserve">, принимаемыми в соответствии с ними нормативными правовыми актами или соглашением между участниками электронного взаимодействия.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неквалифицированной электронной подписью, равнозначными документам на бумажных носителях, подписанным собственноручной подписью, должны предусматривать порядок проверки электронной подписи. Нормативные правовые акты и соглашения между участниками электронного взаимодействия, устанавливающие случаи признания электронных документов, подписанных простой электронной подписью, равнозначными документам на бумажных носителях, подписанным собственноручной подписью, должны соответствовать требованиям </w:t>
      </w:r>
      <w:hyperlink r:id="rId9" w:history="1">
        <w:r>
          <w:rPr>
            <w:rStyle w:val="a5"/>
            <w:color w:val="auto"/>
            <w:szCs w:val="28"/>
            <w:u w:val="none"/>
          </w:rPr>
          <w:t>ст. 9</w:t>
        </w:r>
      </w:hyperlink>
      <w:r>
        <w:rPr>
          <w:szCs w:val="28"/>
        </w:rPr>
        <w:t xml:space="preserve"> Федерального закона № 63-ФЗ (ч. 2 ст. 6 Федерального закона № 63-ФЗ).</w:t>
      </w:r>
    </w:p>
    <w:p w:rsidR="00B54748" w:rsidRDefault="00333ED7">
      <w:pPr>
        <w:tabs>
          <w:tab w:val="left" w:pos="-2268"/>
          <w:tab w:val="right" w:pos="10915"/>
        </w:tabs>
        <w:ind w:firstLine="567"/>
        <w:jc w:val="both"/>
        <w:rPr>
          <w:szCs w:val="28"/>
        </w:rPr>
      </w:pPr>
      <w:r>
        <w:rPr>
          <w:szCs w:val="28"/>
        </w:rPr>
        <w:t>Следовательно, заверение электронного документа электронной подписью обусловлено необходимостью удостоверить заявленные сведения и подтвердить юридическую силу документа, т.е. заявитель при подаче жалобы в форме электронного документа обязан обеспечить документ аналогом собственноручной подписи – квалифицированной электронной подписью либо простой электронной подписью или неквалифицированной электронной подписью. В противном случае жалоба воспринимается как ни к чему не обязывающая информация и наличие в ней изображения печати организации и подписи должностного лица, полученных путем сканирования оригинала документа, свидетельствует лишь о направлении незаверенной копии жалобы, без юридически значимых последствий.</w:t>
      </w:r>
    </w:p>
    <w:p w:rsidR="00B54748" w:rsidRDefault="00333ED7">
      <w:pPr>
        <w:tabs>
          <w:tab w:val="left" w:pos="-2268"/>
          <w:tab w:val="right" w:pos="10915"/>
        </w:tabs>
        <w:ind w:firstLine="567"/>
        <w:jc w:val="both"/>
      </w:pPr>
      <w:r>
        <w:rPr>
          <w:szCs w:val="28"/>
        </w:rPr>
        <w:t xml:space="preserve">Жалоба </w:t>
      </w:r>
      <w:r w:rsidR="008234B8">
        <w:rPr>
          <w:szCs w:val="28"/>
        </w:rPr>
        <w:t>ИП Куценко В.М.</w:t>
      </w:r>
      <w:r>
        <w:rPr>
          <w:szCs w:val="28"/>
        </w:rPr>
        <w:t xml:space="preserve"> подана в Иркутское УФАС России посредством электронной почты без учета требований, установленных законодательством РФ к электронному документообороту, в частности, </w:t>
      </w:r>
      <w:r>
        <w:rPr>
          <w:b/>
          <w:szCs w:val="28"/>
          <w:u w:val="single"/>
        </w:rPr>
        <w:t>жалоба не подписана электронной подписью.</w:t>
      </w:r>
    </w:p>
    <w:p w:rsidR="00B54748" w:rsidRDefault="00333ED7">
      <w:pPr>
        <w:tabs>
          <w:tab w:val="left" w:pos="-2268"/>
          <w:tab w:val="right" w:pos="10915"/>
        </w:tabs>
        <w:ind w:firstLine="567"/>
        <w:jc w:val="both"/>
        <w:rPr>
          <w:szCs w:val="28"/>
        </w:rPr>
      </w:pPr>
      <w:r>
        <w:rPr>
          <w:szCs w:val="28"/>
        </w:rPr>
        <w:lastRenderedPageBreak/>
        <w:t>В соответствии с пунктом 2 части 11 статьи 105 Федерального закона № 44-ФЗ жалоба возвращается подавшему ее лицу без рассмотрения в случае, если жалоба не подписана или жалоба подписана лицом, полномочия которого не подтверждены документами.</w:t>
      </w:r>
    </w:p>
    <w:p w:rsidR="00B54748" w:rsidRDefault="00333ED7">
      <w:pPr>
        <w:tabs>
          <w:tab w:val="left" w:pos="-2268"/>
          <w:tab w:val="right" w:pos="10915"/>
        </w:tabs>
        <w:ind w:firstLine="567"/>
        <w:jc w:val="both"/>
        <w:rPr>
          <w:szCs w:val="28"/>
        </w:rPr>
      </w:pPr>
      <w:r>
        <w:rPr>
          <w:szCs w:val="28"/>
        </w:rPr>
        <w:t>Учитывая изложенное, руководствуясь частью 11 статьи 105 Федерального закона № 44-ФЗ, Иркутским УФАС России принято решение о возвращении жалоб</w:t>
      </w:r>
      <w:r w:rsidR="008234B8">
        <w:rPr>
          <w:szCs w:val="28"/>
        </w:rPr>
        <w:t>ы</w:t>
      </w:r>
      <w:r>
        <w:rPr>
          <w:szCs w:val="28"/>
        </w:rPr>
        <w:t xml:space="preserve"> </w:t>
      </w:r>
      <w:r w:rsidR="008234B8">
        <w:rPr>
          <w:szCs w:val="28"/>
        </w:rPr>
        <w:t xml:space="preserve">ИП Куценко В.М. </w:t>
      </w:r>
      <w:r>
        <w:rPr>
          <w:szCs w:val="28"/>
        </w:rPr>
        <w:t>без рассмотрения.</w:t>
      </w:r>
    </w:p>
    <w:p w:rsidR="00B54748" w:rsidRDefault="00B54748">
      <w:pPr>
        <w:tabs>
          <w:tab w:val="left" w:pos="-2268"/>
          <w:tab w:val="right" w:pos="10915"/>
        </w:tabs>
        <w:ind w:firstLine="567"/>
        <w:jc w:val="both"/>
        <w:rPr>
          <w:szCs w:val="28"/>
        </w:rPr>
      </w:pPr>
    </w:p>
    <w:p w:rsidR="00B54748" w:rsidRDefault="00B54748">
      <w:pPr>
        <w:tabs>
          <w:tab w:val="left" w:pos="-2268"/>
          <w:tab w:val="right" w:pos="10915"/>
        </w:tabs>
        <w:jc w:val="both"/>
        <w:rPr>
          <w:sz w:val="24"/>
        </w:rPr>
      </w:pPr>
    </w:p>
    <w:tbl>
      <w:tblPr>
        <w:tblW w:w="9747" w:type="dxa"/>
        <w:tblLayout w:type="fixed"/>
        <w:tblCellMar>
          <w:left w:w="10" w:type="dxa"/>
          <w:right w:w="10" w:type="dxa"/>
        </w:tblCellMar>
        <w:tblLook w:val="0000" w:firstRow="0" w:lastRow="0" w:firstColumn="0" w:lastColumn="0" w:noHBand="0" w:noVBand="0"/>
      </w:tblPr>
      <w:tblGrid>
        <w:gridCol w:w="5211"/>
        <w:gridCol w:w="4536"/>
      </w:tblGrid>
      <w:tr w:rsidR="00B54748">
        <w:trPr>
          <w:trHeight w:val="80"/>
        </w:trPr>
        <w:tc>
          <w:tcPr>
            <w:tcW w:w="5211" w:type="dxa"/>
            <w:tcMar>
              <w:top w:w="0" w:type="dxa"/>
              <w:left w:w="108" w:type="dxa"/>
              <w:bottom w:w="0" w:type="dxa"/>
              <w:right w:w="108" w:type="dxa"/>
            </w:tcMar>
          </w:tcPr>
          <w:p w:rsidR="00B54748" w:rsidRDefault="00B54748">
            <w:pPr>
              <w:tabs>
                <w:tab w:val="left" w:pos="-2268"/>
                <w:tab w:val="right" w:pos="10915"/>
              </w:tabs>
              <w:spacing w:line="612" w:lineRule="auto"/>
              <w:jc w:val="both"/>
              <w:rPr>
                <w:szCs w:val="28"/>
              </w:rPr>
            </w:pPr>
          </w:p>
          <w:p w:rsidR="00B54748" w:rsidRDefault="00B54748">
            <w:pPr>
              <w:tabs>
                <w:tab w:val="left" w:pos="-2268"/>
                <w:tab w:val="right" w:pos="10915"/>
              </w:tabs>
              <w:jc w:val="both"/>
              <w:rPr>
                <w:szCs w:val="28"/>
              </w:rPr>
            </w:pPr>
          </w:p>
          <w:p w:rsidR="00B54748" w:rsidRDefault="00B54748">
            <w:pPr>
              <w:tabs>
                <w:tab w:val="left" w:pos="-2268"/>
                <w:tab w:val="right" w:pos="10915"/>
              </w:tabs>
              <w:spacing w:line="254" w:lineRule="auto"/>
              <w:ind w:firstLine="567"/>
              <w:jc w:val="both"/>
              <w:rPr>
                <w:szCs w:val="28"/>
              </w:rPr>
            </w:pPr>
          </w:p>
        </w:tc>
        <w:tc>
          <w:tcPr>
            <w:tcW w:w="4536" w:type="dxa"/>
            <w:tcMar>
              <w:top w:w="0" w:type="dxa"/>
              <w:left w:w="108" w:type="dxa"/>
              <w:bottom w:w="0" w:type="dxa"/>
              <w:right w:w="108" w:type="dxa"/>
            </w:tcMar>
          </w:tcPr>
          <w:p w:rsidR="00B54748" w:rsidRDefault="00B54748">
            <w:pPr>
              <w:tabs>
                <w:tab w:val="left" w:pos="-2268"/>
                <w:tab w:val="right" w:pos="10915"/>
              </w:tabs>
              <w:ind w:right="-250"/>
              <w:rPr>
                <w:szCs w:val="28"/>
              </w:rPr>
            </w:pPr>
          </w:p>
          <w:p w:rsidR="00B54748" w:rsidRDefault="00B54748">
            <w:pPr>
              <w:tabs>
                <w:tab w:val="left" w:pos="-2268"/>
                <w:tab w:val="right" w:pos="10915"/>
              </w:tabs>
              <w:ind w:right="-250" w:firstLine="567"/>
              <w:jc w:val="center"/>
              <w:rPr>
                <w:szCs w:val="28"/>
              </w:rPr>
            </w:pPr>
          </w:p>
          <w:p w:rsidR="00B54748" w:rsidRDefault="00333ED7">
            <w:pPr>
              <w:tabs>
                <w:tab w:val="left" w:pos="-2268"/>
                <w:tab w:val="right" w:pos="10915"/>
              </w:tabs>
              <w:spacing w:line="254" w:lineRule="auto"/>
              <w:ind w:right="-250" w:firstLine="567"/>
              <w:jc w:val="center"/>
              <w:rPr>
                <w:szCs w:val="28"/>
              </w:rPr>
            </w:pPr>
            <w:r>
              <w:rPr>
                <w:szCs w:val="28"/>
              </w:rPr>
              <w:t xml:space="preserve">                  </w:t>
            </w:r>
          </w:p>
          <w:p w:rsidR="00B54748" w:rsidRDefault="00B54748">
            <w:pPr>
              <w:tabs>
                <w:tab w:val="left" w:pos="-2268"/>
                <w:tab w:val="right" w:pos="10915"/>
              </w:tabs>
              <w:spacing w:line="254" w:lineRule="auto"/>
              <w:ind w:right="-250" w:firstLine="567"/>
              <w:jc w:val="center"/>
              <w:rPr>
                <w:szCs w:val="28"/>
              </w:rPr>
            </w:pPr>
          </w:p>
          <w:p w:rsidR="00B54748" w:rsidRDefault="00333ED7">
            <w:pPr>
              <w:tabs>
                <w:tab w:val="left" w:pos="-2268"/>
                <w:tab w:val="right" w:pos="10915"/>
              </w:tabs>
              <w:spacing w:line="254" w:lineRule="auto"/>
              <w:ind w:right="-250" w:firstLine="567"/>
              <w:jc w:val="right"/>
              <w:rPr>
                <w:szCs w:val="28"/>
              </w:rPr>
            </w:pPr>
            <w:r>
              <w:rPr>
                <w:szCs w:val="28"/>
              </w:rPr>
              <w:t xml:space="preserve"> </w:t>
            </w:r>
          </w:p>
        </w:tc>
      </w:tr>
    </w:tbl>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18"/>
          <w:szCs w:val="18"/>
        </w:rPr>
      </w:pPr>
    </w:p>
    <w:p w:rsidR="00B54748" w:rsidRDefault="00B54748">
      <w:pPr>
        <w:tabs>
          <w:tab w:val="left" w:pos="-2268"/>
          <w:tab w:val="right" w:pos="10915"/>
        </w:tabs>
        <w:jc w:val="both"/>
        <w:rPr>
          <w:sz w:val="20"/>
          <w:szCs w:val="20"/>
        </w:rPr>
      </w:pPr>
    </w:p>
    <w:sectPr w:rsidR="00B54748">
      <w:pgSz w:w="11907" w:h="16840"/>
      <w:pgMar w:top="1134" w:right="850" w:bottom="1135" w:left="993"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73BA" w:rsidRDefault="00333ED7">
      <w:r>
        <w:separator/>
      </w:r>
    </w:p>
  </w:endnote>
  <w:endnote w:type="continuationSeparator" w:id="0">
    <w:p w:rsidR="007673BA" w:rsidRDefault="00333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73BA" w:rsidRDefault="00333ED7">
      <w:r>
        <w:rPr>
          <w:color w:val="000000"/>
        </w:rPr>
        <w:separator/>
      </w:r>
    </w:p>
  </w:footnote>
  <w:footnote w:type="continuationSeparator" w:id="0">
    <w:p w:rsidR="007673BA" w:rsidRDefault="00333ED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748"/>
    <w:rsid w:val="001F0BF4"/>
    <w:rsid w:val="00333ED7"/>
    <w:rsid w:val="007673BA"/>
    <w:rsid w:val="008234B8"/>
    <w:rsid w:val="00B54748"/>
    <w:rsid w:val="00F071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86B1EA1-6CD6-4FC4-AEBA-DDFAA82EA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rPr>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basedOn w:val="a"/>
    <w:pPr>
      <w:jc w:val="center"/>
    </w:pPr>
    <w:rPr>
      <w:b/>
      <w:bCs/>
      <w:sz w:val="22"/>
    </w:rPr>
  </w:style>
  <w:style w:type="paragraph" w:customStyle="1" w:styleId="Textbodyindent">
    <w:name w:val="Text body indent"/>
    <w:basedOn w:val="a"/>
    <w:pPr>
      <w:tabs>
        <w:tab w:val="left" w:pos="-1701"/>
        <w:tab w:val="left" w:pos="-1560"/>
        <w:tab w:val="right" w:pos="10915"/>
      </w:tabs>
      <w:ind w:right="283" w:firstLine="851"/>
      <w:jc w:val="both"/>
    </w:pPr>
    <w:rPr>
      <w:szCs w:val="20"/>
    </w:rPr>
  </w:style>
  <w:style w:type="paragraph" w:customStyle="1" w:styleId="a3">
    <w:name w:val="Знак Знак Знак Знак"/>
    <w:basedOn w:val="a"/>
    <w:pPr>
      <w:spacing w:before="100" w:after="100"/>
    </w:pPr>
    <w:rPr>
      <w:rFonts w:ascii="Tahoma" w:hAnsi="Tahoma"/>
      <w:sz w:val="20"/>
      <w:szCs w:val="20"/>
      <w:lang w:val="en-US" w:eastAsia="en-US"/>
    </w:rPr>
  </w:style>
  <w:style w:type="paragraph" w:styleId="a4">
    <w:name w:val="Balloon Text"/>
    <w:basedOn w:val="a"/>
    <w:rPr>
      <w:rFonts w:ascii="Tahoma" w:hAnsi="Tahoma" w:cs="Tahoma"/>
      <w:sz w:val="16"/>
      <w:szCs w:val="16"/>
    </w:rPr>
  </w:style>
  <w:style w:type="paragraph" w:customStyle="1" w:styleId="ConsPlusNormal">
    <w:name w:val="ConsPlusNormal"/>
    <w:pPr>
      <w:suppressAutoHyphens/>
      <w:autoSpaceDE w:val="0"/>
    </w:pPr>
    <w:rPr>
      <w:sz w:val="28"/>
      <w:szCs w:val="28"/>
    </w:rPr>
  </w:style>
  <w:style w:type="paragraph" w:customStyle="1" w:styleId="TableContents">
    <w:name w:val="Table Contents"/>
    <w:basedOn w:val="Standard"/>
    <w:pPr>
      <w:suppressLineNumbers/>
    </w:pPr>
  </w:style>
  <w:style w:type="character" w:styleId="a5">
    <w:name w:val="Hyperlink"/>
    <w:uiPriority w:val="99"/>
    <w:rPr>
      <w:color w:val="0000FF"/>
      <w:u w:val="single"/>
    </w:rPr>
  </w:style>
  <w:style w:type="character" w:customStyle="1" w:styleId="a6">
    <w:name w:val="Текст выноски Знак"/>
    <w:rPr>
      <w:rFonts w:ascii="Tahoma" w:hAnsi="Tahoma" w:cs="Tahoma"/>
      <w:sz w:val="16"/>
      <w:szCs w:val="16"/>
    </w:rPr>
  </w:style>
  <w:style w:type="character" w:customStyle="1" w:styleId="apple-converted-space">
    <w:name w:val="apple-converted-space"/>
    <w:basedOn w:val="a0"/>
  </w:style>
  <w:style w:type="character" w:customStyle="1" w:styleId="spellchecker-word-highlight">
    <w:name w:val="spellchecker-word-highlight"/>
    <w:basedOn w:val="a0"/>
  </w:style>
  <w:style w:type="character" w:customStyle="1" w:styleId="sectioninfo">
    <w:name w:val="section__info"/>
  </w:style>
  <w:style w:type="character" w:styleId="a7">
    <w:name w:val="FollowedHyperlink"/>
    <w:rPr>
      <w:color w:val="954F72"/>
      <w:u w:val="single"/>
    </w:rPr>
  </w:style>
  <w:style w:type="character" w:customStyle="1" w:styleId="Internetlink">
    <w:name w:val="Internet link"/>
    <w:rPr>
      <w:color w:val="000080"/>
      <w:u w:val="single"/>
    </w:rPr>
  </w:style>
  <w:style w:type="character" w:customStyle="1" w:styleId="wbformattributevalue">
    <w:name w:val="wbform_attributevalue"/>
    <w:basedOn w:val="a0"/>
    <w:rsid w:val="008234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consultantplus://offline/ref=B194ECAC7229D40F154A15DD150A4CC86DFFC2F9822A4673432958ECFB36FBF6C7DD73BFi3l9I" TargetMode="External"/><Relationship Id="rId3" Type="http://schemas.openxmlformats.org/officeDocument/2006/relationships/webSettings" Target="webSettings.xml"/><Relationship Id="rId7" Type="http://schemas.openxmlformats.org/officeDocument/2006/relationships/hyperlink" Target="https://zakupki.gov.ru/epz/order/notice/ea44/view/common-info.html?regNumber=0334300140020000034&amp;backUrl=dda47857-7e5e-4999-978d-018d450015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medm2019@yandex.ru"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consultantplus://offline/ref=B194ECAC7229D40F154A15DD150A4CC86DFECCFF892D4673432958ECFB36FBF6C7DD73BF3802BA58iClF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913</Words>
  <Characters>5206</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lpstr>
    </vt:vector>
  </TitlesOfParts>
  <Company/>
  <LinksUpToDate>false</LinksUpToDate>
  <CharactersWithSpaces>6107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Юрист</dc:creator>
  <cp:lastModifiedBy>Олеся Владимировна Караульская</cp:lastModifiedBy>
  <cp:revision>4</cp:revision>
  <cp:lastPrinted>2017-11-10T07:00:00Z</cp:lastPrinted>
  <dcterms:created xsi:type="dcterms:W3CDTF">2020-04-20T08:42:00Z</dcterms:created>
  <dcterms:modified xsi:type="dcterms:W3CDTF">2020-07-29T02:43:00Z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Поле 1">
    <vt:lpwstr/>
  </property>
  <property fmtid="{D5CDD505-2E9C-101B-9397-08002B2CF9AE}" pid="3" name="Поле 2">
    <vt:lpwstr/>
  </property>
  <property fmtid="{D5CDD505-2E9C-101B-9397-08002B2CF9AE}" pid="4" name="Поле 3">
    <vt:lpwstr/>
  </property>
  <property fmtid="{D5CDD505-2E9C-101B-9397-08002B2CF9AE}" pid="5" name="Поле 4">
    <vt:lpwstr/>
  </property>
</Properties>
</file>