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 xml:space="preserve">СПб ГБПОУ «Медицинский колледж № 2» </w:t>
      </w: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ул. Чекистов, д. 18,</w:t>
      </w: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Санкт-Петербург, 198205</w:t>
      </w:r>
    </w:p>
    <w:p w:rsidR="000416E4" w:rsidRDefault="000416E4" w:rsidP="000416E4">
      <w:pPr>
        <w:spacing w:after="0" w:line="240" w:lineRule="auto"/>
        <w:ind w:left="4820"/>
        <w:rPr>
          <w:rFonts w:ascii="Times New Roman" w:hAnsi="Times New Roman" w:cs="Times New Roman"/>
          <w:sz w:val="28"/>
          <w:szCs w:val="28"/>
        </w:rPr>
      </w:pP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ЗАО «Сбербанк – Автоматизированная система торгов»</w:t>
      </w: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 xml:space="preserve">Большой Саввинский пер., д. 12, </w:t>
      </w:r>
      <w:r>
        <w:rPr>
          <w:rFonts w:ascii="Times New Roman" w:hAnsi="Times New Roman" w:cs="Times New Roman"/>
          <w:sz w:val="28"/>
          <w:szCs w:val="28"/>
        </w:rPr>
        <w:br/>
        <w:t>стр. 9,</w:t>
      </w: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Москва, 119435</w:t>
      </w:r>
    </w:p>
    <w:p w:rsidR="000416E4" w:rsidRDefault="000416E4" w:rsidP="000416E4">
      <w:pPr>
        <w:spacing w:after="0" w:line="240" w:lineRule="auto"/>
        <w:ind w:left="4820"/>
        <w:rPr>
          <w:rFonts w:ascii="Times New Roman" w:hAnsi="Times New Roman" w:cs="Times New Roman"/>
          <w:sz w:val="28"/>
          <w:szCs w:val="28"/>
        </w:rPr>
      </w:pP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ООО «ЭКОТЕХНОЛОДЖИ»</w:t>
      </w: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пр. Тореза, д. 68, лит. П,</w:t>
      </w:r>
    </w:p>
    <w:p w:rsidR="000416E4" w:rsidRDefault="000416E4" w:rsidP="000416E4">
      <w:pPr>
        <w:spacing w:after="0" w:line="240" w:lineRule="auto"/>
        <w:ind w:left="4820"/>
        <w:rPr>
          <w:rFonts w:ascii="Times New Roman" w:hAnsi="Times New Roman" w:cs="Times New Roman"/>
          <w:sz w:val="28"/>
          <w:szCs w:val="28"/>
        </w:rPr>
      </w:pPr>
      <w:r>
        <w:rPr>
          <w:rFonts w:ascii="Times New Roman" w:hAnsi="Times New Roman" w:cs="Times New Roman"/>
          <w:sz w:val="28"/>
          <w:szCs w:val="28"/>
        </w:rPr>
        <w:t>Санкт-Петербург, 194223</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РЕШЕНИЕ</w:t>
      </w:r>
    </w:p>
    <w:p w:rsidR="000416E4" w:rsidRDefault="000416E4" w:rsidP="000416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по делу </w:t>
      </w:r>
      <w:r>
        <w:rPr>
          <w:rFonts w:ascii="Times New Roman" w:hAnsi="Times New Roman" w:cs="Times New Roman"/>
          <w:b/>
          <w:sz w:val="28"/>
          <w:szCs w:val="28"/>
        </w:rPr>
        <w:t>№ 44-3803/20</w:t>
      </w:r>
    </w:p>
    <w:p w:rsidR="000416E4" w:rsidRDefault="000416E4" w:rsidP="000416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 нарушении законодательства о контрактной системе</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10.07.2020</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Санкт-Петербург </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964BDD" w:rsidRDefault="00964BDD" w:rsidP="000416E4">
      <w:pPr>
        <w:spacing w:after="0" w:line="240" w:lineRule="auto"/>
        <w:ind w:firstLine="709"/>
        <w:jc w:val="both"/>
        <w:rPr>
          <w:rFonts w:ascii="Times New Roman" w:hAnsi="Times New Roman" w:cs="Times New Roman"/>
          <w:sz w:val="28"/>
          <w:szCs w:val="28"/>
        </w:rPr>
      </w:pP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отсутствие представителей СПб ГБПОУ «Медицинский колледж № 2» (далее – Заказчик), ООО «ЭКОТЕХНОЛОДЖИ» (далее – Заявитель), надлежащим образом уведомленных о месте и времени заседания Комиссии УФАС,</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рассмотрев жалобу Заявителя (вх. № 24714-ЭП/20 от 03.07.2020) </w:t>
      </w:r>
      <w:r>
        <w:rPr>
          <w:rFonts w:ascii="Times New Roman" w:hAnsi="Times New Roman" w:cs="Times New Roman"/>
          <w:sz w:val="28"/>
          <w:szCs w:val="28"/>
        </w:rPr>
        <w:br/>
        <w:t xml:space="preserve">на действия аукционной комиссии Заказчика при определении поставщика путем проведения </w:t>
      </w:r>
      <w:r w:rsidRPr="000416E4">
        <w:rPr>
          <w:rFonts w:ascii="Times New Roman" w:hAnsi="Times New Roman" w:cs="Times New Roman"/>
          <w:sz w:val="28"/>
          <w:szCs w:val="28"/>
        </w:rPr>
        <w:t xml:space="preserve">электронного аукциона на </w:t>
      </w:r>
      <w:r>
        <w:rPr>
          <w:rFonts w:ascii="Times New Roman" w:hAnsi="Times New Roman" w:cs="Times New Roman"/>
          <w:sz w:val="28"/>
          <w:szCs w:val="28"/>
        </w:rPr>
        <w:t>в</w:t>
      </w:r>
      <w:r w:rsidRPr="000416E4">
        <w:rPr>
          <w:rFonts w:ascii="Times New Roman" w:hAnsi="Times New Roman" w:cs="Times New Roman"/>
          <w:sz w:val="28"/>
          <w:szCs w:val="28"/>
        </w:rPr>
        <w:t xml:space="preserve">ыполнение работ по ремонту аудитории № 215 учебного корпуса СПб ГБПОУ </w:t>
      </w:r>
      <w:r>
        <w:rPr>
          <w:rFonts w:ascii="Times New Roman" w:hAnsi="Times New Roman" w:cs="Times New Roman"/>
          <w:sz w:val="28"/>
          <w:szCs w:val="28"/>
        </w:rPr>
        <w:t>«</w:t>
      </w:r>
      <w:r w:rsidRPr="000416E4">
        <w:rPr>
          <w:rFonts w:ascii="Times New Roman" w:hAnsi="Times New Roman" w:cs="Times New Roman"/>
          <w:sz w:val="28"/>
          <w:szCs w:val="28"/>
        </w:rPr>
        <w:t>МК № 2</w:t>
      </w:r>
      <w:r>
        <w:rPr>
          <w:rFonts w:ascii="Times New Roman" w:hAnsi="Times New Roman" w:cs="Times New Roman"/>
          <w:sz w:val="28"/>
          <w:szCs w:val="28"/>
        </w:rPr>
        <w:t>»</w:t>
      </w:r>
      <w:r w:rsidRPr="000416E4">
        <w:rPr>
          <w:rFonts w:ascii="Times New Roman" w:hAnsi="Times New Roman" w:cs="Times New Roman"/>
          <w:sz w:val="28"/>
          <w:szCs w:val="28"/>
        </w:rPr>
        <w:t xml:space="preserve"> (далее – аукцион), а также в результате проведения внеплановой проверки на основании </w:t>
      </w:r>
      <w:r>
        <w:rPr>
          <w:rFonts w:ascii="Times New Roman" w:hAnsi="Times New Roman" w:cs="Times New Roman"/>
          <w:sz w:val="28"/>
          <w:szCs w:val="28"/>
        </w:rPr>
        <w:br/>
      </w:r>
      <w:r w:rsidRPr="000416E4">
        <w:rPr>
          <w:rFonts w:ascii="Times New Roman" w:hAnsi="Times New Roman" w:cs="Times New Roman"/>
          <w:sz w:val="28"/>
          <w:szCs w:val="28"/>
        </w:rPr>
        <w:t>п. 1 ч. 15 ст. 99 Федерального закона от 05.04.2013 № 44-ФЗ «О</w:t>
      </w:r>
      <w:r>
        <w:rPr>
          <w:rFonts w:ascii="Times New Roman" w:hAnsi="Times New Roman" w:cs="Times New Roman"/>
          <w:sz w:val="28"/>
          <w:szCs w:val="28"/>
        </w:rPr>
        <w:t xml:space="preserve">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Pr>
          <w:rFonts w:ascii="Times New Roman" w:hAnsi="Times New Roman" w:cs="Times New Roman"/>
          <w:sz w:val="28"/>
          <w:szCs w:val="28"/>
        </w:rPr>
        <w:lastRenderedPageBreak/>
        <w:t>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УСТАНОВИЛА:</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Извещение о проведении аукциона размещено 19.06.2020 </w:t>
      </w:r>
      <w:r>
        <w:rPr>
          <w:rFonts w:ascii="Times New Roman" w:hAnsi="Times New Roman" w:cs="Times New Roman"/>
          <w:sz w:val="28"/>
          <w:szCs w:val="28"/>
        </w:rPr>
        <w:br/>
        <w:t xml:space="preserve">на официальном сайте www.zakupki.gov.ru, номер извещения 0372200005320000001. Начальная (максимальная) цена контракта – </w:t>
      </w:r>
      <w:r>
        <w:rPr>
          <w:rFonts w:ascii="Times New Roman" w:hAnsi="Times New Roman" w:cs="Times New Roman"/>
          <w:sz w:val="28"/>
          <w:szCs w:val="28"/>
        </w:rPr>
        <w:br/>
        <w:t>797 143, 20 рублей.</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жалобе ООО «ЭКОТЕХНОЛОДЖИ» указывает на неправомерные действия аукционной комиссии, выразившиеся в отказе Заявителю в допуске к участию в аукционе. </w:t>
      </w:r>
    </w:p>
    <w:p w:rsidR="000416E4" w:rsidRDefault="000416E4" w:rsidP="000416E4">
      <w:pPr>
        <w:spacing w:after="0" w:line="240" w:lineRule="auto"/>
        <w:ind w:firstLine="709"/>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t>Информация, изложенная в жалобе, представленные документы подтверждают следующие обстоятельства.</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 1 ст. 59 Закона о контрактной системе, </w:t>
      </w:r>
      <w:r>
        <w:rPr>
          <w:rFonts w:ascii="Times New Roman" w:hAnsi="Times New Roman" w:cs="Times New Roman"/>
          <w:sz w:val="28"/>
          <w:szCs w:val="28"/>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 ч. 4 ст. 67 Закона о контрактной системе, участник электронного аукциона не допускается к участию в нем в случае:</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непредоставления</w:t>
      </w:r>
      <w:proofErr w:type="spellEnd"/>
      <w:r>
        <w:rPr>
          <w:rFonts w:ascii="Times New Roman" w:hAnsi="Times New Roman" w:cs="Times New Roman"/>
          <w:sz w:val="28"/>
          <w:szCs w:val="28"/>
        </w:rPr>
        <w:t xml:space="preserve"> информации, предусмотренной ч. 3 ст. 66 Закона о контрактной системе, или предоставления недостоверной информации;</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w:t>
      </w:r>
      <w:proofErr w:type="spellStart"/>
      <w:r>
        <w:rPr>
          <w:rFonts w:ascii="Times New Roman" w:hAnsi="Times New Roman" w:cs="Times New Roman"/>
          <w:sz w:val="28"/>
          <w:szCs w:val="28"/>
        </w:rPr>
        <w:t>ч.ч</w:t>
      </w:r>
      <w:proofErr w:type="spellEnd"/>
      <w:r>
        <w:rPr>
          <w:rFonts w:ascii="Times New Roman" w:hAnsi="Times New Roman" w:cs="Times New Roman"/>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w:t>
      </w:r>
      <w:r>
        <w:rPr>
          <w:rFonts w:ascii="Times New Roman" w:hAnsi="Times New Roman" w:cs="Times New Roman"/>
          <w:sz w:val="28"/>
          <w:szCs w:val="28"/>
        </w:rPr>
        <w:lastRenderedPageBreak/>
        <w:t>рассмотрения данных заявок. Указанный протокол должен содержать информацию:</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об идентификационных номерах заявок на участие в таком аукционе;</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416E4" w:rsidRDefault="000416E4" w:rsidP="000416E4">
      <w:pPr>
        <w:spacing w:after="0" w:line="240" w:lineRule="auto"/>
        <w:ind w:firstLine="709"/>
        <w:jc w:val="both"/>
        <w:rPr>
          <w:rFonts w:ascii="Times New Roman" w:hAnsi="Times New Roman" w:cs="Times New Roman"/>
          <w:sz w:val="28"/>
          <w:szCs w:val="28"/>
        </w:rPr>
      </w:pPr>
      <w:r w:rsidRPr="000416E4">
        <w:rPr>
          <w:rFonts w:ascii="Times New Roman" w:hAnsi="Times New Roman" w:cs="Times New Roman"/>
          <w:sz w:val="28"/>
          <w:szCs w:val="28"/>
        </w:rPr>
        <w:t xml:space="preserve">Согласно протоколу </w:t>
      </w:r>
      <w:hyperlink r:id="rId6" w:history="1">
        <w:r w:rsidRPr="000416E4">
          <w:rPr>
            <w:rStyle w:val="a7"/>
            <w:rFonts w:ascii="Times New Roman" w:hAnsi="Times New Roman" w:cs="Times New Roman"/>
            <w:color w:val="auto"/>
            <w:sz w:val="28"/>
            <w:szCs w:val="28"/>
            <w:u w:val="none"/>
          </w:rPr>
          <w:t>рассмотрения заявок на участие в электронном аукционе от 03.07.2020 №0372200005320000001-1</w:t>
        </w:r>
      </w:hyperlink>
      <w:r w:rsidRPr="000416E4">
        <w:rPr>
          <w:rFonts w:ascii="Times New Roman" w:hAnsi="Times New Roman" w:cs="Times New Roman"/>
          <w:sz w:val="28"/>
          <w:szCs w:val="28"/>
        </w:rPr>
        <w:t xml:space="preserve">, </w:t>
      </w:r>
      <w:r>
        <w:rPr>
          <w:rFonts w:ascii="Times New Roman" w:hAnsi="Times New Roman" w:cs="Times New Roman"/>
          <w:sz w:val="28"/>
          <w:szCs w:val="28"/>
        </w:rPr>
        <w:t xml:space="preserve">Заявителю отказано в допуске к участию в электронном аукционе по следующим основаниям: </w:t>
      </w:r>
    </w:p>
    <w:p w:rsidR="000416E4" w:rsidRDefault="000416E4" w:rsidP="000416E4">
      <w:pPr>
        <w:spacing w:after="0" w:line="240" w:lineRule="auto"/>
        <w:ind w:firstLine="709"/>
        <w:jc w:val="both"/>
        <w:rPr>
          <w:rFonts w:ascii="Times New Roman" w:hAnsi="Times New Roman" w:cs="Times New Roman"/>
          <w:i/>
          <w:sz w:val="28"/>
          <w:szCs w:val="28"/>
        </w:rPr>
      </w:pPr>
      <w:r w:rsidRPr="000416E4">
        <w:rPr>
          <w:rFonts w:ascii="Times New Roman" w:hAnsi="Times New Roman" w:cs="Times New Roman"/>
          <w:i/>
          <w:noProof/>
          <w:sz w:val="28"/>
          <w:szCs w:val="28"/>
          <w:lang w:eastAsia="ru-RU"/>
        </w:rPr>
        <w:drawing>
          <wp:inline distT="0" distB="0" distL="0" distR="0">
            <wp:extent cx="5705475" cy="18764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07580" cy="1877117"/>
                    </a:xfrm>
                    <a:prstGeom prst="rect">
                      <a:avLst/>
                    </a:prstGeom>
                    <a:noFill/>
                    <a:ln>
                      <a:noFill/>
                    </a:ln>
                  </pic:spPr>
                </pic:pic>
              </a:graphicData>
            </a:graphic>
          </wp:inline>
        </w:drawing>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Требования к товарам установлены Заказчиком в Приложении № 5 к техническому заданию документации об аукционе.</w:t>
      </w:r>
    </w:p>
    <w:p w:rsidR="000C4F67" w:rsidRDefault="000416E4" w:rsidP="000416E4">
      <w:pPr>
        <w:spacing w:after="0" w:line="240" w:lineRule="auto"/>
        <w:ind w:firstLine="709"/>
        <w:jc w:val="both"/>
        <w:rPr>
          <w:rFonts w:ascii="Times New Roman" w:hAnsi="Times New Roman" w:cs="Times New Roman"/>
          <w:sz w:val="28"/>
          <w:szCs w:val="28"/>
        </w:rPr>
      </w:pPr>
      <w:r w:rsidRPr="000416E4">
        <w:rPr>
          <w:rFonts w:ascii="Times New Roman" w:hAnsi="Times New Roman" w:cs="Times New Roman"/>
          <w:sz w:val="28"/>
          <w:szCs w:val="28"/>
        </w:rPr>
        <w:t>Так, в отношении товарной позицией 5 «</w:t>
      </w:r>
      <w:r w:rsidRPr="000416E4">
        <w:rPr>
          <w:rFonts w:ascii="Times New Roman" w:hAnsi="Times New Roman" w:cs="Times New Roman"/>
          <w:iCs/>
          <w:sz w:val="28"/>
          <w:szCs w:val="28"/>
        </w:rPr>
        <w:t xml:space="preserve">Радиатор стальной </w:t>
      </w:r>
      <w:r w:rsidRPr="000416E4">
        <w:rPr>
          <w:rFonts w:ascii="Times New Roman" w:hAnsi="Times New Roman" w:cs="Times New Roman"/>
          <w:bCs/>
          <w:sz w:val="28"/>
          <w:szCs w:val="28"/>
        </w:rPr>
        <w:t>тип 22</w:t>
      </w:r>
      <w:r>
        <w:rPr>
          <w:rFonts w:ascii="Times New Roman" w:hAnsi="Times New Roman" w:cs="Times New Roman"/>
          <w:bCs/>
          <w:sz w:val="28"/>
          <w:szCs w:val="28"/>
        </w:rPr>
        <w:t xml:space="preserve"> </w:t>
      </w:r>
      <w:r w:rsidRPr="000416E4">
        <w:rPr>
          <w:rFonts w:ascii="Times New Roman" w:hAnsi="Times New Roman" w:cs="Times New Roman"/>
          <w:bCs/>
          <w:sz w:val="28"/>
          <w:szCs w:val="28"/>
        </w:rPr>
        <w:t>размером 600х1000</w:t>
      </w:r>
      <w:r w:rsidRPr="000416E4">
        <w:rPr>
          <w:rFonts w:ascii="Times New Roman" w:hAnsi="Times New Roman" w:cs="Times New Roman"/>
          <w:sz w:val="28"/>
          <w:szCs w:val="28"/>
        </w:rPr>
        <w:t>» Заказчиком установлены, в том числе, следующие требования:</w:t>
      </w:r>
      <w:r>
        <w:rPr>
          <w:rFonts w:ascii="Times New Roman" w:hAnsi="Times New Roman" w:cs="Times New Roman"/>
          <w:sz w:val="28"/>
          <w:szCs w:val="28"/>
        </w:rPr>
        <w:t xml:space="preserve"> </w:t>
      </w:r>
    </w:p>
    <w:p w:rsidR="000C4F67" w:rsidRPr="000416E4" w:rsidRDefault="000C4F67" w:rsidP="000416E4">
      <w:pPr>
        <w:spacing w:after="0" w:line="240" w:lineRule="auto"/>
        <w:ind w:firstLine="709"/>
        <w:jc w:val="both"/>
        <w:rPr>
          <w:rFonts w:ascii="Times New Roman" w:hAnsi="Times New Roman" w:cs="Times New Roman"/>
          <w:i/>
          <w:sz w:val="28"/>
          <w:szCs w:val="28"/>
        </w:rPr>
      </w:pPr>
    </w:p>
    <w:tbl>
      <w:tblPr>
        <w:tblW w:w="5057"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2"/>
      </w:tblGrid>
      <w:tr w:rsidR="000C4F67" w:rsidTr="00A0442A">
        <w:trPr>
          <w:trHeight w:val="408"/>
        </w:trPr>
        <w:tc>
          <w:tcPr>
            <w:tcW w:w="2809" w:type="pct"/>
            <w:tcBorders>
              <w:top w:val="single" w:sz="4" w:space="0" w:color="auto"/>
              <w:left w:val="single" w:sz="4" w:space="0" w:color="auto"/>
              <w:bottom w:val="single" w:sz="4" w:space="0" w:color="auto"/>
              <w:right w:val="single" w:sz="4" w:space="0" w:color="auto"/>
            </w:tcBorders>
          </w:tcPr>
          <w:p w:rsidR="000C4F67" w:rsidRDefault="000C4F67" w:rsidP="00A0442A">
            <w:pPr>
              <w:autoSpaceDE w:val="0"/>
              <w:autoSpaceDN w:val="0"/>
              <w:adjustRightInd w:val="0"/>
              <w:jc w:val="both"/>
            </w:pPr>
            <w:r w:rsidRPr="005421D0">
              <w:lastRenderedPageBreak/>
              <w:t xml:space="preserve">5) </w:t>
            </w:r>
            <w:r w:rsidRPr="00627041">
              <w:rPr>
                <w:u w:val="single"/>
              </w:rPr>
              <w:t>Высота: 600 мм;</w:t>
            </w:r>
          </w:p>
        </w:tc>
      </w:tr>
      <w:tr w:rsidR="000C4F67" w:rsidTr="00A0442A">
        <w:trPr>
          <w:trHeight w:val="413"/>
        </w:trPr>
        <w:tc>
          <w:tcPr>
            <w:tcW w:w="2809" w:type="pct"/>
            <w:tcBorders>
              <w:top w:val="single" w:sz="4" w:space="0" w:color="auto"/>
              <w:left w:val="single" w:sz="4" w:space="0" w:color="auto"/>
              <w:bottom w:val="single" w:sz="4" w:space="0" w:color="auto"/>
              <w:right w:val="single" w:sz="4" w:space="0" w:color="auto"/>
            </w:tcBorders>
          </w:tcPr>
          <w:p w:rsidR="000C4F67" w:rsidRDefault="000C4F67" w:rsidP="00A0442A">
            <w:pPr>
              <w:autoSpaceDE w:val="0"/>
              <w:autoSpaceDN w:val="0"/>
              <w:adjustRightInd w:val="0"/>
              <w:jc w:val="both"/>
            </w:pPr>
            <w:r w:rsidRPr="005421D0">
              <w:t>6) Ширина: 1000 мм;</w:t>
            </w:r>
          </w:p>
        </w:tc>
      </w:tr>
    </w:tbl>
    <w:p w:rsidR="000416E4" w:rsidRPr="000416E4" w:rsidRDefault="000416E4" w:rsidP="000416E4">
      <w:pPr>
        <w:spacing w:after="0" w:line="240" w:lineRule="auto"/>
        <w:ind w:firstLine="709"/>
        <w:jc w:val="both"/>
        <w:rPr>
          <w:rFonts w:ascii="Times New Roman" w:hAnsi="Times New Roman" w:cs="Times New Roman"/>
          <w:i/>
          <w:sz w:val="28"/>
          <w:szCs w:val="28"/>
        </w:rPr>
      </w:pPr>
    </w:p>
    <w:p w:rsidR="000416E4" w:rsidRDefault="000416E4" w:rsidP="000416E4">
      <w:pPr>
        <w:spacing w:after="0" w:line="240" w:lineRule="auto"/>
        <w:ind w:firstLine="709"/>
        <w:jc w:val="both"/>
        <w:rPr>
          <w:rFonts w:ascii="Times New Roman" w:hAnsi="Times New Roman" w:cs="Times New Roman"/>
          <w:sz w:val="28"/>
          <w:szCs w:val="28"/>
        </w:rPr>
      </w:pPr>
      <w:r w:rsidRPr="000416E4">
        <w:rPr>
          <w:rFonts w:ascii="Times New Roman" w:hAnsi="Times New Roman" w:cs="Times New Roman"/>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w:t>
      </w:r>
      <w:r>
        <w:rPr>
          <w:rFonts w:ascii="Times New Roman" w:hAnsi="Times New Roman" w:cs="Times New Roman"/>
          <w:sz w:val="28"/>
          <w:szCs w:val="28"/>
        </w:rPr>
        <w:t xml:space="preserve"> с </w:t>
      </w:r>
      <w:proofErr w:type="spellStart"/>
      <w:r>
        <w:rPr>
          <w:rFonts w:ascii="Times New Roman" w:hAnsi="Times New Roman" w:cs="Times New Roman"/>
          <w:sz w:val="28"/>
          <w:szCs w:val="28"/>
        </w:rPr>
        <w:t>ч.ч</w:t>
      </w:r>
      <w:proofErr w:type="spellEnd"/>
      <w:r>
        <w:rPr>
          <w:rFonts w:ascii="Times New Roman" w:hAnsi="Times New Roman" w:cs="Times New Roman"/>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0C4F67" w:rsidRPr="000C4F67" w:rsidRDefault="000416E4" w:rsidP="000C4F67">
      <w:pPr>
        <w:suppressAutoHyphens/>
        <w:spacing w:after="0" w:line="240" w:lineRule="auto"/>
        <w:ind w:firstLine="708"/>
        <w:jc w:val="both"/>
        <w:rPr>
          <w:rFonts w:ascii="Times New Roman" w:eastAsia="Calibri" w:hAnsi="Times New Roman" w:cs="Times New Roman"/>
          <w:b/>
          <w:i/>
          <w:caps/>
          <w:sz w:val="28"/>
          <w:szCs w:val="28"/>
          <w:highlight w:val="yellow"/>
        </w:rPr>
      </w:pPr>
      <w:r w:rsidRPr="000C4F67">
        <w:rPr>
          <w:rFonts w:ascii="Times New Roman" w:hAnsi="Times New Roman" w:cs="Times New Roman"/>
          <w:sz w:val="28"/>
          <w:szCs w:val="28"/>
        </w:rPr>
        <w:t xml:space="preserve">В соответствии с инструкцией по заполнению заявки Заказчиком установлено правило, в силу которого, </w:t>
      </w:r>
      <w:r w:rsidR="000C4F67">
        <w:rPr>
          <w:rFonts w:ascii="Times New Roman" w:eastAsia="Calibri" w:hAnsi="Times New Roman" w:cs="Times New Roman"/>
          <w:i/>
          <w:sz w:val="28"/>
          <w:szCs w:val="28"/>
        </w:rPr>
        <w:t>п</w:t>
      </w:r>
      <w:r w:rsidR="000C4F67" w:rsidRPr="000C4F67">
        <w:rPr>
          <w:rFonts w:ascii="Times New Roman" w:eastAsia="Calibri" w:hAnsi="Times New Roman" w:cs="Times New Roman"/>
          <w:i/>
          <w:sz w:val="28"/>
          <w:szCs w:val="28"/>
        </w:rPr>
        <w:t xml:space="preserve">ри указании конкретных показателей товара, используемых при выполнении работ, участник закупки вправе воспользоваться рекомендуемой формой «Сведения о функциональных, технических и качественных характеристиках, эксплуатационных характеристиках объекта закупки», являющейся Приложением № 6 к Техническому заданию. В случае отказа от использования предлагаемой </w:t>
      </w:r>
      <w:r w:rsidR="000C4F67" w:rsidRPr="000C4F67">
        <w:rPr>
          <w:rFonts w:ascii="Times New Roman" w:eastAsia="Calibri" w:hAnsi="Times New Roman" w:cs="Times New Roman"/>
          <w:i/>
          <w:sz w:val="28"/>
          <w:szCs w:val="28"/>
        </w:rPr>
        <w:lastRenderedPageBreak/>
        <w:t xml:space="preserve">формы, первая часть заявки должна содержать </w:t>
      </w:r>
      <w:proofErr w:type="gramStart"/>
      <w:r w:rsidR="000C4F67" w:rsidRPr="000C4F67">
        <w:rPr>
          <w:rFonts w:ascii="Times New Roman" w:eastAsia="Calibri" w:hAnsi="Times New Roman" w:cs="Times New Roman"/>
          <w:i/>
          <w:sz w:val="28"/>
          <w:szCs w:val="28"/>
        </w:rPr>
        <w:t>всю информацию</w:t>
      </w:r>
      <w:proofErr w:type="gramEnd"/>
      <w:r w:rsidR="000C4F67" w:rsidRPr="000C4F67">
        <w:rPr>
          <w:rFonts w:ascii="Times New Roman" w:eastAsia="Calibri" w:hAnsi="Times New Roman" w:cs="Times New Roman"/>
          <w:i/>
          <w:sz w:val="28"/>
          <w:szCs w:val="28"/>
        </w:rPr>
        <w:t xml:space="preserve"> предусмотренную указанной формой. П</w:t>
      </w:r>
      <w:r w:rsidR="000C4F67" w:rsidRPr="000C4F67">
        <w:rPr>
          <w:rFonts w:ascii="Times New Roman" w:hAnsi="Times New Roman" w:cs="Times New Roman"/>
          <w:i/>
          <w:color w:val="000000"/>
          <w:sz w:val="28"/>
          <w:szCs w:val="28"/>
          <w:lang w:eastAsia="ar-SA"/>
        </w:rPr>
        <w:t>ри составлении первой части заявки участники закупки должны принимать во внимание тот факт, что некоторые показатели могут быть взаимосвязаны исходя из их физического смысла. Ответственность за достоверность сведений о конкретных показателях используемого товара, товарном знаке, указанного в первой части заявки на участие в аукционе, несет участник закупки.</w:t>
      </w:r>
    </w:p>
    <w:p w:rsidR="000416E4" w:rsidRPr="000C4F67" w:rsidRDefault="000416E4" w:rsidP="000416E4">
      <w:pPr>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Из содержания первой части заявки Заявителя следует, что при описании рассматриваемой товарной позиции им были указаны следующие сведения:</w:t>
      </w:r>
      <w:r w:rsidR="000C4F67">
        <w:rPr>
          <w:rFonts w:ascii="Times New Roman" w:hAnsi="Times New Roman" w:cs="Times New Roman"/>
          <w:sz w:val="28"/>
          <w:szCs w:val="28"/>
        </w:rPr>
        <w:t xml:space="preserve"> </w:t>
      </w:r>
      <w:r w:rsidR="000C4F67" w:rsidRPr="000C4F67">
        <w:rPr>
          <w:rFonts w:ascii="Times New Roman" w:hAnsi="Times New Roman" w:cs="Times New Roman"/>
          <w:i/>
          <w:sz w:val="28"/>
          <w:szCs w:val="28"/>
        </w:rPr>
        <w:t>радиатор стальной</w:t>
      </w:r>
      <w:r w:rsidR="000C4F67">
        <w:rPr>
          <w:rFonts w:ascii="Times New Roman" w:hAnsi="Times New Roman" w:cs="Times New Roman"/>
          <w:i/>
          <w:sz w:val="28"/>
          <w:szCs w:val="28"/>
        </w:rPr>
        <w:t xml:space="preserve"> тип 22: высота: </w:t>
      </w:r>
      <w:r w:rsidR="000C4F67" w:rsidRPr="00627041">
        <w:rPr>
          <w:rFonts w:ascii="Times New Roman" w:hAnsi="Times New Roman" w:cs="Times New Roman"/>
          <w:i/>
          <w:sz w:val="28"/>
          <w:szCs w:val="28"/>
          <w:u w:val="single"/>
        </w:rPr>
        <w:t>500 мм</w:t>
      </w:r>
      <w:r w:rsidRPr="000C4F67">
        <w:rPr>
          <w:rFonts w:ascii="Times New Roman" w:hAnsi="Times New Roman" w:cs="Times New Roman"/>
          <w:i/>
          <w:sz w:val="28"/>
          <w:szCs w:val="28"/>
        </w:rPr>
        <w:t>.</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 рассматриваемом случае, участник закупки указал конкретное значение показателя</w:t>
      </w:r>
      <w:r w:rsidR="00627041">
        <w:rPr>
          <w:rFonts w:ascii="Times New Roman" w:hAnsi="Times New Roman" w:cs="Times New Roman"/>
          <w:sz w:val="28"/>
          <w:szCs w:val="28"/>
        </w:rPr>
        <w:t xml:space="preserve"> (500 мм),</w:t>
      </w:r>
      <w:r>
        <w:rPr>
          <w:rFonts w:ascii="Times New Roman" w:hAnsi="Times New Roman" w:cs="Times New Roman"/>
          <w:sz w:val="28"/>
          <w:szCs w:val="28"/>
        </w:rPr>
        <w:t xml:space="preserve"> </w:t>
      </w:r>
      <w:r w:rsidR="00627041">
        <w:rPr>
          <w:rFonts w:ascii="Times New Roman" w:hAnsi="Times New Roman" w:cs="Times New Roman"/>
          <w:sz w:val="28"/>
          <w:szCs w:val="28"/>
        </w:rPr>
        <w:t>не соответствующее требованиям документации</w:t>
      </w:r>
      <w:r>
        <w:rPr>
          <w:rFonts w:ascii="Times New Roman" w:hAnsi="Times New Roman" w:cs="Times New Roman"/>
          <w:sz w:val="28"/>
          <w:szCs w:val="28"/>
        </w:rPr>
        <w:t>.</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связи с чем, Комиссия УФАС приходит к выводу о том, что у аукционной комиссии имелись достаточные основания для принятия решения об отказе Заявителю в допуске к участию в рассматриваемом аукционе, поскольку указанное Заявителем значение не соответствует требованиям документации.</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ч. 3 ст. 94 Закона о контрактной системе, для проверки предоставленных поставщиком (подрядчиком, исполнителем) результатов, </w:t>
      </w:r>
      <w:r>
        <w:rPr>
          <w:rFonts w:ascii="Times New Roman" w:hAnsi="Times New Roman" w:cs="Times New Roman"/>
          <w:sz w:val="28"/>
          <w:szCs w:val="28"/>
        </w:rPr>
        <w:lastRenderedPageBreak/>
        <w:t>предусмотренных контрактом, в части их соответствия условиям контракта заказчик обязан провести экспертизу.</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0416E4" w:rsidRDefault="00627041"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Следовательно</w:t>
      </w:r>
      <w:r w:rsidR="000416E4">
        <w:rPr>
          <w:rFonts w:ascii="Times New Roman" w:hAnsi="Times New Roman" w:cs="Times New Roman"/>
          <w:sz w:val="28"/>
          <w:szCs w:val="28"/>
        </w:rPr>
        <w:t xml:space="preserve">, доводы Заявителя о незаконном отказе Заявителю </w:t>
      </w:r>
      <w:r w:rsidR="000416E4">
        <w:rPr>
          <w:rFonts w:ascii="Times New Roman" w:hAnsi="Times New Roman" w:cs="Times New Roman"/>
          <w:sz w:val="28"/>
          <w:szCs w:val="28"/>
        </w:rPr>
        <w:br/>
        <w:t xml:space="preserve">в допуске к участию в аукционе Комиссия УФАС находит необоснованными. </w:t>
      </w:r>
    </w:p>
    <w:p w:rsidR="000416E4" w:rsidRDefault="000416E4" w:rsidP="000416E4">
      <w:pPr>
        <w:spacing w:after="0" w:line="240" w:lineRule="auto"/>
        <w:ind w:firstLine="709"/>
        <w:jc w:val="both"/>
        <w:rPr>
          <w:rFonts w:ascii="Times New Roman" w:hAnsi="Times New Roman" w:cs="Times New Roman"/>
          <w:sz w:val="28"/>
          <w:szCs w:val="28"/>
        </w:rPr>
      </w:pPr>
    </w:p>
    <w:p w:rsidR="000416E4" w:rsidRDefault="000416E4" w:rsidP="000416E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Комиссия УФАС, руководствуясь ст. ст. 2, 99, 106 Закона о контрактной системе, Административным регламентом,</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РЕШИЛА:</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Признать жалобу ООО «ЭКОТЕХНОЛОДЖИ» необоснованной.</w:t>
      </w: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rPr>
          <w:rFonts w:ascii="Times New Roman" w:hAnsi="Times New Roman" w:cs="Times New Roman"/>
          <w:sz w:val="28"/>
          <w:szCs w:val="28"/>
        </w:rPr>
      </w:pPr>
    </w:p>
    <w:p w:rsidR="000416E4" w:rsidRDefault="000416E4" w:rsidP="000416E4">
      <w:pPr>
        <w:spacing w:after="0" w:line="240" w:lineRule="auto"/>
        <w:ind w:firstLine="709"/>
        <w:rPr>
          <w:rFonts w:ascii="Times New Roman" w:hAnsi="Times New Roman" w:cs="Times New Roman"/>
          <w:i/>
          <w:sz w:val="28"/>
          <w:szCs w:val="28"/>
        </w:rPr>
      </w:pPr>
    </w:p>
    <w:p w:rsidR="0070029F" w:rsidRDefault="000416E4" w:rsidP="00627041">
      <w:pPr>
        <w:spacing w:after="0" w:line="240" w:lineRule="auto"/>
        <w:ind w:firstLine="709"/>
        <w:jc w:val="both"/>
      </w:pPr>
      <w:r>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t>в течение трёх месяцев со дня принятия.</w:t>
      </w:r>
    </w:p>
    <w:sectPr w:rsidR="0070029F" w:rsidSect="000416E4">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F2F" w:rsidRDefault="00537F2F" w:rsidP="000416E4">
      <w:pPr>
        <w:spacing w:after="0" w:line="240" w:lineRule="auto"/>
      </w:pPr>
      <w:r>
        <w:separator/>
      </w:r>
    </w:p>
  </w:endnote>
  <w:endnote w:type="continuationSeparator" w:id="0">
    <w:p w:rsidR="00537F2F" w:rsidRDefault="00537F2F" w:rsidP="00041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F2F" w:rsidRDefault="00537F2F" w:rsidP="000416E4">
      <w:pPr>
        <w:spacing w:after="0" w:line="240" w:lineRule="auto"/>
      </w:pPr>
      <w:r>
        <w:separator/>
      </w:r>
    </w:p>
  </w:footnote>
  <w:footnote w:type="continuationSeparator" w:id="0">
    <w:p w:rsidR="00537F2F" w:rsidRDefault="00537F2F" w:rsidP="000416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17772"/>
      <w:docPartObj>
        <w:docPartGallery w:val="Page Numbers (Top of Page)"/>
        <w:docPartUnique/>
      </w:docPartObj>
    </w:sdtPr>
    <w:sdtEndPr/>
    <w:sdtContent>
      <w:p w:rsidR="000416E4" w:rsidRDefault="000416E4">
        <w:pPr>
          <w:pStyle w:val="a3"/>
          <w:jc w:val="center"/>
        </w:pPr>
        <w:r>
          <w:fldChar w:fldCharType="begin"/>
        </w:r>
        <w:r>
          <w:instrText>PAGE   \* MERGEFORMAT</w:instrText>
        </w:r>
        <w:r>
          <w:fldChar w:fldCharType="separate"/>
        </w:r>
        <w:r w:rsidR="00EA5565">
          <w:rPr>
            <w:noProof/>
          </w:rPr>
          <w:t>6</w:t>
        </w:r>
        <w:r>
          <w:fldChar w:fldCharType="end"/>
        </w:r>
      </w:p>
    </w:sdtContent>
  </w:sdt>
  <w:p w:rsidR="000416E4" w:rsidRDefault="000416E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B4D"/>
    <w:rsid w:val="000416E4"/>
    <w:rsid w:val="0005314E"/>
    <w:rsid w:val="000C4F67"/>
    <w:rsid w:val="00114D5E"/>
    <w:rsid w:val="00537F2F"/>
    <w:rsid w:val="005A2B4D"/>
    <w:rsid w:val="00627041"/>
    <w:rsid w:val="0070029F"/>
    <w:rsid w:val="00964BDD"/>
    <w:rsid w:val="00EA5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76DA"/>
  <w15:chartTrackingRefBased/>
  <w15:docId w15:val="{E48BA340-FEA5-4D6F-9869-8EEE1B278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6E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6E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416E4"/>
  </w:style>
  <w:style w:type="paragraph" w:styleId="a5">
    <w:name w:val="footer"/>
    <w:basedOn w:val="a"/>
    <w:link w:val="a6"/>
    <w:uiPriority w:val="99"/>
    <w:unhideWhenUsed/>
    <w:rsid w:val="000416E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416E4"/>
  </w:style>
  <w:style w:type="character" w:styleId="a7">
    <w:name w:val="Hyperlink"/>
    <w:basedOn w:val="a0"/>
    <w:uiPriority w:val="99"/>
    <w:semiHidden/>
    <w:unhideWhenUsed/>
    <w:rsid w:val="000416E4"/>
    <w:rPr>
      <w:color w:val="0000FF"/>
      <w:u w:val="single"/>
    </w:rPr>
  </w:style>
  <w:style w:type="paragraph" w:styleId="a8">
    <w:name w:val="Balloon Text"/>
    <w:basedOn w:val="a"/>
    <w:link w:val="a9"/>
    <w:uiPriority w:val="99"/>
    <w:semiHidden/>
    <w:unhideWhenUsed/>
    <w:rsid w:val="0062704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270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66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upki.gov.ru/epz/order/notice/ea44/view/protocol/protocol-main-info.html?regNumber=0372200005320000001&amp;protocolId=2936630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1911</Words>
  <Characters>10896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2020-07-15T12:30:00Z</cp:lastPrinted>
  <dcterms:created xsi:type="dcterms:W3CDTF">2020-07-15T12:06:00Z</dcterms:created>
  <dcterms:modified xsi:type="dcterms:W3CDTF">2020-07-15T12:32:00Z</dcterms:modified>
</cp:coreProperties>
</file>