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D7EE1" w14:textId="77777777" w:rsidR="00ED48E3" w:rsidRPr="00B673C3" w:rsidRDefault="00ED48E3" w:rsidP="00ED48E3">
      <w:pPr>
        <w:widowControl w:val="0"/>
        <w:suppressAutoHyphens/>
        <w:autoSpaceDE w:val="0"/>
        <w:jc w:val="center"/>
        <w:rPr>
          <w:rFonts w:ascii="Times New Roman" w:hAnsi="Times New Roman"/>
          <w:sz w:val="26"/>
          <w:szCs w:val="26"/>
          <w:lang w:val="en-US" w:eastAsia="ar-SA"/>
        </w:rPr>
      </w:pPr>
      <w:r w:rsidRPr="00B673E3">
        <w:rPr>
          <w:rFonts w:ascii="Times New Roman" w:hAnsi="Times New Roman"/>
          <w:sz w:val="26"/>
          <w:szCs w:val="26"/>
          <w:lang w:eastAsia="ar-SA"/>
        </w:rPr>
        <w:t>РЕШЕНИЕ</w:t>
      </w:r>
    </w:p>
    <w:p w14:paraId="2AF8EA46" w14:textId="6B6670AB" w:rsidR="00ED48E3" w:rsidRPr="00ED48E3" w:rsidRDefault="00ED48E3" w:rsidP="00FA7569">
      <w:pPr>
        <w:widowControl w:val="0"/>
        <w:suppressAutoHyphens/>
        <w:autoSpaceDE w:val="0"/>
        <w:jc w:val="center"/>
        <w:rPr>
          <w:rFonts w:ascii="Times New Roman" w:hAnsi="Times New Roman"/>
          <w:sz w:val="26"/>
          <w:szCs w:val="26"/>
          <w:lang w:eastAsia="ar-SA"/>
        </w:rPr>
      </w:pPr>
      <w:r w:rsidRPr="00CA6420">
        <w:rPr>
          <w:rFonts w:ascii="Times New Roman" w:hAnsi="Times New Roman"/>
          <w:sz w:val="26"/>
          <w:szCs w:val="26"/>
          <w:lang w:eastAsia="ar-SA"/>
        </w:rPr>
        <w:t xml:space="preserve">по </w:t>
      </w:r>
      <w:r w:rsidRPr="00FA7569">
        <w:rPr>
          <w:rFonts w:ascii="Times New Roman" w:hAnsi="Times New Roman"/>
          <w:sz w:val="26"/>
          <w:szCs w:val="26"/>
          <w:lang w:eastAsia="ar-SA"/>
        </w:rPr>
        <w:t xml:space="preserve">жалобе </w:t>
      </w:r>
      <w:r w:rsidR="005104C4" w:rsidRPr="00FA7569">
        <w:rPr>
          <w:rFonts w:ascii="Times New Roman" w:hAnsi="Times New Roman"/>
          <w:sz w:val="26"/>
          <w:szCs w:val="26"/>
          <w:lang w:eastAsia="ar-SA"/>
        </w:rPr>
        <w:t>№</w:t>
      </w:r>
      <w:r w:rsidR="004E37E5" w:rsidRPr="00FA7569">
        <w:t xml:space="preserve"> </w:t>
      </w:r>
      <w:r w:rsidR="00FA7569" w:rsidRPr="00FA7569">
        <w:rPr>
          <w:rFonts w:ascii="Times New Roman" w:hAnsi="Times New Roman"/>
          <w:sz w:val="26"/>
          <w:szCs w:val="26"/>
        </w:rPr>
        <w:t>1046</w:t>
      </w:r>
      <w:r w:rsidR="00CA6420" w:rsidRPr="00FA7569">
        <w:rPr>
          <w:rFonts w:ascii="Times New Roman" w:hAnsi="Times New Roman"/>
          <w:sz w:val="26"/>
          <w:szCs w:val="26"/>
        </w:rPr>
        <w:t>-</w:t>
      </w:r>
      <w:r w:rsidR="00FA7569" w:rsidRPr="00FA7569">
        <w:rPr>
          <w:rFonts w:ascii="Times New Roman" w:hAnsi="Times New Roman"/>
          <w:sz w:val="26"/>
          <w:szCs w:val="26"/>
        </w:rPr>
        <w:t>14665-20/4</w:t>
      </w:r>
    </w:p>
    <w:p w14:paraId="32DDAD14" w14:textId="77777777" w:rsidR="00FA7569" w:rsidRDefault="00FA7569" w:rsidP="00ED48E3">
      <w:pPr>
        <w:widowControl w:val="0"/>
        <w:suppressAutoHyphens/>
        <w:autoSpaceDE w:val="0"/>
        <w:jc w:val="both"/>
        <w:rPr>
          <w:rFonts w:ascii="Times New Roman" w:hAnsi="Times New Roman"/>
          <w:sz w:val="26"/>
          <w:szCs w:val="26"/>
          <w:lang w:eastAsia="ar-SA"/>
        </w:rPr>
      </w:pPr>
    </w:p>
    <w:p w14:paraId="2A404869" w14:textId="53FD2E15" w:rsidR="00ED48E3" w:rsidRPr="001905F3" w:rsidRDefault="00ED48E3" w:rsidP="00ED48E3">
      <w:pPr>
        <w:widowControl w:val="0"/>
        <w:suppressAutoHyphens/>
        <w:autoSpaceDE w:val="0"/>
        <w:jc w:val="both"/>
        <w:rPr>
          <w:rFonts w:ascii="Times New Roman" w:hAnsi="Times New Roman"/>
          <w:sz w:val="26"/>
          <w:szCs w:val="26"/>
          <w:lang w:eastAsia="ar-SA"/>
        </w:rPr>
      </w:pPr>
      <w:r w:rsidRPr="001905F3">
        <w:rPr>
          <w:rFonts w:ascii="Times New Roman" w:hAnsi="Times New Roman"/>
          <w:sz w:val="26"/>
          <w:szCs w:val="26"/>
          <w:lang w:eastAsia="ar-SA"/>
        </w:rPr>
        <w:t>Резолютивная часть оглашена</w:t>
      </w:r>
    </w:p>
    <w:p w14:paraId="7F26BAD5" w14:textId="77777777" w:rsidR="00ED48E3" w:rsidRDefault="0049097E" w:rsidP="00ED48E3">
      <w:pPr>
        <w:widowControl w:val="0"/>
        <w:suppressAutoHyphens/>
        <w:autoSpaceDE w:val="0"/>
        <w:jc w:val="both"/>
        <w:rPr>
          <w:rFonts w:ascii="Times New Roman" w:hAnsi="Times New Roman"/>
          <w:sz w:val="26"/>
          <w:szCs w:val="26"/>
          <w:lang w:eastAsia="ar-SA"/>
        </w:rPr>
      </w:pPr>
      <w:r w:rsidRPr="00540E81">
        <w:rPr>
          <w:rFonts w:ascii="Times New Roman" w:hAnsi="Times New Roman"/>
          <w:sz w:val="26"/>
          <w:szCs w:val="26"/>
          <w:lang w:eastAsia="ar-SA"/>
        </w:rPr>
        <w:t>0</w:t>
      </w:r>
      <w:r w:rsidR="00540E81">
        <w:rPr>
          <w:rFonts w:ascii="Times New Roman" w:hAnsi="Times New Roman"/>
          <w:sz w:val="26"/>
          <w:szCs w:val="26"/>
          <w:lang w:eastAsia="ar-SA"/>
        </w:rPr>
        <w:t>9</w:t>
      </w:r>
      <w:r w:rsidR="00883715">
        <w:rPr>
          <w:rFonts w:ascii="Times New Roman" w:hAnsi="Times New Roman"/>
          <w:sz w:val="26"/>
          <w:szCs w:val="26"/>
          <w:lang w:eastAsia="ar-SA"/>
        </w:rPr>
        <w:t>.</w:t>
      </w:r>
      <w:r w:rsidRPr="00540E81">
        <w:rPr>
          <w:rFonts w:ascii="Times New Roman" w:hAnsi="Times New Roman"/>
          <w:sz w:val="26"/>
          <w:szCs w:val="26"/>
          <w:lang w:eastAsia="ar-SA"/>
        </w:rPr>
        <w:t>0</w:t>
      </w:r>
      <w:r w:rsidR="00540E81">
        <w:rPr>
          <w:rFonts w:ascii="Times New Roman" w:hAnsi="Times New Roman"/>
          <w:sz w:val="26"/>
          <w:szCs w:val="26"/>
          <w:lang w:eastAsia="ar-SA"/>
        </w:rPr>
        <w:t>7</w:t>
      </w:r>
      <w:r w:rsidR="00ED48E3" w:rsidRPr="001905F3">
        <w:rPr>
          <w:rFonts w:ascii="Times New Roman" w:hAnsi="Times New Roman"/>
          <w:sz w:val="26"/>
          <w:szCs w:val="26"/>
          <w:lang w:eastAsia="ar-SA"/>
        </w:rPr>
        <w:t>.20</w:t>
      </w:r>
      <w:r w:rsidR="00E14F22">
        <w:rPr>
          <w:rFonts w:ascii="Times New Roman" w:hAnsi="Times New Roman"/>
          <w:sz w:val="26"/>
          <w:szCs w:val="26"/>
          <w:lang w:eastAsia="ar-SA"/>
        </w:rPr>
        <w:t>20</w:t>
      </w:r>
      <w:r w:rsidR="005104C4">
        <w:rPr>
          <w:rFonts w:ascii="Times New Roman" w:hAnsi="Times New Roman"/>
          <w:sz w:val="26"/>
          <w:szCs w:val="26"/>
          <w:lang w:eastAsia="ar-SA"/>
        </w:rPr>
        <w:t xml:space="preserve"> </w:t>
      </w:r>
      <w:r w:rsidR="00ED48E3">
        <w:rPr>
          <w:rFonts w:ascii="Times New Roman" w:hAnsi="Times New Roman"/>
          <w:sz w:val="26"/>
          <w:szCs w:val="26"/>
          <w:lang w:eastAsia="ar-SA"/>
        </w:rPr>
        <w:t>г.</w:t>
      </w:r>
      <w:r w:rsidR="00ED48E3" w:rsidRPr="001905F3">
        <w:rPr>
          <w:rFonts w:ascii="Times New Roman" w:hAnsi="Times New Roman"/>
          <w:sz w:val="26"/>
          <w:szCs w:val="26"/>
          <w:lang w:eastAsia="ar-SA"/>
        </w:rPr>
        <w:t xml:space="preserve">                                                                    </w:t>
      </w:r>
      <w:r w:rsidR="00ED48E3">
        <w:rPr>
          <w:rFonts w:ascii="Times New Roman" w:hAnsi="Times New Roman"/>
          <w:sz w:val="26"/>
          <w:szCs w:val="26"/>
          <w:lang w:eastAsia="ar-SA"/>
        </w:rPr>
        <w:t xml:space="preserve">                          </w:t>
      </w:r>
      <w:r w:rsidR="00ED48E3" w:rsidRPr="001905F3">
        <w:rPr>
          <w:rFonts w:ascii="Times New Roman" w:hAnsi="Times New Roman"/>
          <w:sz w:val="26"/>
          <w:szCs w:val="26"/>
          <w:lang w:eastAsia="ar-SA"/>
        </w:rPr>
        <w:t xml:space="preserve"> </w:t>
      </w:r>
      <w:r w:rsidR="00ED48E3" w:rsidRPr="001905F3">
        <w:rPr>
          <w:rFonts w:ascii="Times New Roman" w:hAnsi="Times New Roman"/>
          <w:sz w:val="26"/>
          <w:szCs w:val="26"/>
          <w:lang w:eastAsia="ar-SA"/>
        </w:rPr>
        <w:tab/>
      </w:r>
      <w:r w:rsidR="00ED48E3">
        <w:rPr>
          <w:rFonts w:ascii="Times New Roman" w:hAnsi="Times New Roman"/>
          <w:sz w:val="26"/>
          <w:szCs w:val="26"/>
          <w:lang w:eastAsia="ar-SA"/>
        </w:rPr>
        <w:t xml:space="preserve">   </w:t>
      </w:r>
      <w:r w:rsidR="005A407C">
        <w:rPr>
          <w:rFonts w:ascii="Times New Roman" w:hAnsi="Times New Roman"/>
          <w:sz w:val="26"/>
          <w:szCs w:val="26"/>
          <w:lang w:eastAsia="ar-SA"/>
        </w:rPr>
        <w:t xml:space="preserve">         </w:t>
      </w:r>
      <w:r w:rsidR="00ED48E3">
        <w:rPr>
          <w:rFonts w:ascii="Times New Roman" w:hAnsi="Times New Roman"/>
          <w:sz w:val="26"/>
          <w:szCs w:val="26"/>
          <w:lang w:eastAsia="ar-SA"/>
        </w:rPr>
        <w:t xml:space="preserve"> </w:t>
      </w:r>
      <w:proofErr w:type="spellStart"/>
      <w:r w:rsidR="00ED48E3">
        <w:rPr>
          <w:rFonts w:ascii="Times New Roman" w:hAnsi="Times New Roman"/>
          <w:sz w:val="26"/>
          <w:szCs w:val="26"/>
          <w:lang w:eastAsia="ar-SA"/>
        </w:rPr>
        <w:t>г.о</w:t>
      </w:r>
      <w:proofErr w:type="spellEnd"/>
      <w:r w:rsidR="00ED48E3">
        <w:rPr>
          <w:rFonts w:ascii="Times New Roman" w:hAnsi="Times New Roman"/>
          <w:sz w:val="26"/>
          <w:szCs w:val="26"/>
          <w:lang w:eastAsia="ar-SA"/>
        </w:rPr>
        <w:t>.</w:t>
      </w:r>
      <w:r w:rsidR="00ED48E3" w:rsidRPr="001905F3">
        <w:rPr>
          <w:rFonts w:ascii="Times New Roman" w:hAnsi="Times New Roman"/>
          <w:sz w:val="26"/>
          <w:szCs w:val="26"/>
          <w:lang w:eastAsia="ar-SA"/>
        </w:rPr>
        <w:t xml:space="preserve"> Самара</w:t>
      </w:r>
    </w:p>
    <w:p w14:paraId="0BDA83A7" w14:textId="77777777" w:rsidR="00ED48E3" w:rsidRDefault="00ED48E3" w:rsidP="00ED48E3">
      <w:pPr>
        <w:widowControl w:val="0"/>
        <w:suppressAutoHyphens/>
        <w:autoSpaceDE w:val="0"/>
        <w:jc w:val="both"/>
        <w:rPr>
          <w:rFonts w:ascii="Times New Roman" w:hAnsi="Times New Roman"/>
          <w:sz w:val="26"/>
          <w:szCs w:val="26"/>
          <w:lang w:eastAsia="ar-SA"/>
        </w:rPr>
      </w:pPr>
    </w:p>
    <w:p w14:paraId="58F96453" w14:textId="39EE7B03" w:rsidR="00ED48E3" w:rsidRPr="001905F3" w:rsidRDefault="00ED48E3" w:rsidP="00ED48E3">
      <w:pPr>
        <w:suppressAutoHyphens/>
        <w:autoSpaceDE w:val="0"/>
        <w:ind w:firstLine="709"/>
        <w:jc w:val="both"/>
        <w:rPr>
          <w:rFonts w:ascii="Times New Roman" w:hAnsi="Times New Roman"/>
          <w:sz w:val="26"/>
          <w:szCs w:val="26"/>
          <w:lang w:eastAsia="ar-SA"/>
        </w:rPr>
      </w:pPr>
      <w:r w:rsidRPr="001905F3">
        <w:rPr>
          <w:rFonts w:ascii="Times New Roman" w:hAnsi="Times New Roman"/>
          <w:sz w:val="26"/>
          <w:szCs w:val="26"/>
          <w:lang w:eastAsia="ar-SA"/>
        </w:rPr>
        <w:t xml:space="preserve">Комиссия Управления Федеральной антимонопольной службы по Самарской области по контролю в сфере закупок (далее – Комиссия Самарского </w:t>
      </w:r>
      <w:r w:rsidRPr="004B4EAD">
        <w:rPr>
          <w:rFonts w:ascii="Times New Roman" w:hAnsi="Times New Roman"/>
          <w:sz w:val="26"/>
          <w:szCs w:val="26"/>
          <w:lang w:eastAsia="ar-SA"/>
        </w:rPr>
        <w:t>УФАС</w:t>
      </w:r>
      <w:r>
        <w:rPr>
          <w:rFonts w:ascii="Times New Roman" w:hAnsi="Times New Roman"/>
          <w:sz w:val="26"/>
          <w:szCs w:val="26"/>
          <w:lang w:eastAsia="ar-SA"/>
        </w:rPr>
        <w:t xml:space="preserve"> России</w:t>
      </w:r>
      <w:r w:rsidRPr="004B4EAD">
        <w:rPr>
          <w:rFonts w:ascii="Times New Roman" w:hAnsi="Times New Roman"/>
          <w:sz w:val="26"/>
          <w:szCs w:val="26"/>
          <w:lang w:eastAsia="ar-SA"/>
        </w:rPr>
        <w:t xml:space="preserve">) </w:t>
      </w:r>
    </w:p>
    <w:p w14:paraId="728AA901" w14:textId="77777777" w:rsidR="0049097E" w:rsidRDefault="00ED48E3" w:rsidP="00567617">
      <w:pPr>
        <w:pStyle w:val="parametervalue"/>
        <w:spacing w:before="0" w:beforeAutospacing="0" w:after="0" w:afterAutospacing="0"/>
        <w:ind w:firstLine="709"/>
        <w:jc w:val="both"/>
        <w:rPr>
          <w:sz w:val="26"/>
          <w:szCs w:val="26"/>
          <w:lang w:eastAsia="ar-SA"/>
        </w:rPr>
      </w:pPr>
      <w:r w:rsidRPr="001905F3">
        <w:rPr>
          <w:sz w:val="26"/>
          <w:szCs w:val="26"/>
          <w:lang w:eastAsia="ar-SA"/>
        </w:rPr>
        <w:t>рассмотрев в порядке, установленном стат</w:t>
      </w:r>
      <w:r>
        <w:rPr>
          <w:sz w:val="26"/>
          <w:szCs w:val="26"/>
          <w:lang w:eastAsia="ar-SA"/>
        </w:rPr>
        <w:t>ьей 106 Федерального закона от 0</w:t>
      </w:r>
      <w:r w:rsidRPr="001905F3">
        <w:rPr>
          <w:sz w:val="26"/>
          <w:szCs w:val="26"/>
          <w:lang w:eastAsia="ar-SA"/>
        </w:rPr>
        <w:t xml:space="preserve">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в сфере закупок), Административным регламентом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w:t>
      </w:r>
      <w:r w:rsidRPr="00D66E23">
        <w:rPr>
          <w:sz w:val="26"/>
          <w:szCs w:val="26"/>
          <w:lang w:eastAsia="ar-SA"/>
        </w:rPr>
        <w:t>утвержденным Приказом ФАС России от 19 ноября 2014 г. N 727/14, жалоб</w:t>
      </w:r>
      <w:r w:rsidR="00993D1F">
        <w:rPr>
          <w:sz w:val="26"/>
          <w:szCs w:val="26"/>
          <w:lang w:eastAsia="ar-SA"/>
        </w:rPr>
        <w:t xml:space="preserve">у </w:t>
      </w:r>
      <w:bookmarkStart w:id="0" w:name="_Hlk45463609"/>
      <w:r w:rsidR="00E14F22">
        <w:rPr>
          <w:sz w:val="26"/>
          <w:szCs w:val="26"/>
          <w:lang w:eastAsia="ar-SA"/>
        </w:rPr>
        <w:t>ООО </w:t>
      </w:r>
      <w:r w:rsidR="00E14F22" w:rsidRPr="00E14F22">
        <w:rPr>
          <w:sz w:val="26"/>
          <w:szCs w:val="26"/>
          <w:lang w:eastAsia="ar-SA"/>
        </w:rPr>
        <w:t>«</w:t>
      </w:r>
      <w:proofErr w:type="spellStart"/>
      <w:r w:rsidR="00540E81">
        <w:rPr>
          <w:sz w:val="26"/>
          <w:szCs w:val="26"/>
          <w:lang w:eastAsia="ar-SA"/>
        </w:rPr>
        <w:t>ТехСтройПартнер</w:t>
      </w:r>
      <w:proofErr w:type="spellEnd"/>
      <w:r w:rsidR="00E14F22" w:rsidRPr="00E14F22">
        <w:rPr>
          <w:sz w:val="26"/>
          <w:szCs w:val="26"/>
          <w:lang w:eastAsia="ar-SA"/>
        </w:rPr>
        <w:t xml:space="preserve">», на положения аукционной документации при проведении электронного аукциона по объекту закупки: </w:t>
      </w:r>
      <w:r w:rsidR="00225451">
        <w:rPr>
          <w:sz w:val="26"/>
          <w:szCs w:val="26"/>
          <w:lang w:eastAsia="ar-SA"/>
        </w:rPr>
        <w:t>«</w:t>
      </w:r>
      <w:r w:rsidR="005B7400" w:rsidRPr="005B7400">
        <w:rPr>
          <w:sz w:val="26"/>
          <w:szCs w:val="26"/>
          <w:lang w:eastAsia="ar-SA"/>
        </w:rPr>
        <w:t>Благоустройство парка "Молодежный" в г. Нефтегорске</w:t>
      </w:r>
      <w:r w:rsidR="0049097E" w:rsidRPr="0049097E">
        <w:rPr>
          <w:sz w:val="26"/>
          <w:szCs w:val="26"/>
          <w:lang w:eastAsia="ar-SA"/>
        </w:rPr>
        <w:t>» (извещение №</w:t>
      </w:r>
      <w:r w:rsidR="00540E81">
        <w:rPr>
          <w:sz w:val="26"/>
          <w:szCs w:val="26"/>
          <w:lang w:eastAsia="ar-SA"/>
        </w:rPr>
        <w:t> </w:t>
      </w:r>
      <w:r w:rsidR="005B7400" w:rsidRPr="005B7400">
        <w:rPr>
          <w:sz w:val="26"/>
          <w:szCs w:val="26"/>
          <w:lang w:eastAsia="ar-SA"/>
        </w:rPr>
        <w:t>0142300035920000033</w:t>
      </w:r>
      <w:r w:rsidR="0049097E" w:rsidRPr="0049097E">
        <w:rPr>
          <w:sz w:val="26"/>
          <w:szCs w:val="26"/>
          <w:lang w:eastAsia="ar-SA"/>
        </w:rPr>
        <w:t xml:space="preserve">, начальная (максимальная) цена контракта – </w:t>
      </w:r>
      <w:r w:rsidR="005B7400" w:rsidRPr="005B7400">
        <w:rPr>
          <w:sz w:val="26"/>
          <w:szCs w:val="26"/>
          <w:lang w:eastAsia="ar-SA"/>
        </w:rPr>
        <w:t xml:space="preserve">194 230 000,00 </w:t>
      </w:r>
      <w:r w:rsidR="0049097E">
        <w:rPr>
          <w:sz w:val="26"/>
          <w:szCs w:val="26"/>
          <w:lang w:eastAsia="ar-SA"/>
        </w:rPr>
        <w:t>руб.</w:t>
      </w:r>
      <w:bookmarkEnd w:id="0"/>
      <w:r w:rsidR="0049097E">
        <w:rPr>
          <w:sz w:val="26"/>
          <w:szCs w:val="26"/>
          <w:lang w:eastAsia="ar-SA"/>
        </w:rPr>
        <w:t>),</w:t>
      </w:r>
    </w:p>
    <w:p w14:paraId="443FED4E" w14:textId="77777777" w:rsidR="00567617" w:rsidRDefault="00567617" w:rsidP="00567617">
      <w:pPr>
        <w:suppressAutoHyphens/>
        <w:autoSpaceDE w:val="0"/>
        <w:ind w:firstLine="709"/>
        <w:jc w:val="center"/>
        <w:rPr>
          <w:rFonts w:ascii="Times New Roman" w:hAnsi="Times New Roman"/>
          <w:b/>
          <w:sz w:val="26"/>
          <w:szCs w:val="26"/>
          <w:lang w:eastAsia="ar-SA"/>
        </w:rPr>
      </w:pPr>
      <w:r w:rsidRPr="007F73CB">
        <w:rPr>
          <w:rFonts w:ascii="Times New Roman" w:hAnsi="Times New Roman"/>
          <w:b/>
          <w:sz w:val="26"/>
          <w:szCs w:val="26"/>
          <w:lang w:eastAsia="ar-SA"/>
        </w:rPr>
        <w:t>УСТАНОВИЛА:</w:t>
      </w:r>
    </w:p>
    <w:p w14:paraId="637FAF3D" w14:textId="77777777" w:rsidR="005104C4" w:rsidRPr="007F73CB" w:rsidRDefault="005104C4" w:rsidP="00567617">
      <w:pPr>
        <w:suppressAutoHyphens/>
        <w:autoSpaceDE w:val="0"/>
        <w:ind w:firstLine="709"/>
        <w:jc w:val="center"/>
        <w:rPr>
          <w:rFonts w:ascii="Times New Roman" w:hAnsi="Times New Roman"/>
          <w:b/>
          <w:sz w:val="26"/>
          <w:szCs w:val="26"/>
          <w:lang w:eastAsia="ar-SA"/>
        </w:rPr>
      </w:pPr>
    </w:p>
    <w:p w14:paraId="34729233" w14:textId="77777777" w:rsidR="00225451" w:rsidRDefault="007E1888" w:rsidP="000739A9">
      <w:pPr>
        <w:suppressAutoHyphens/>
        <w:autoSpaceDE w:val="0"/>
        <w:ind w:firstLine="709"/>
        <w:jc w:val="both"/>
        <w:rPr>
          <w:rFonts w:ascii="Times New Roman" w:hAnsi="Times New Roman"/>
          <w:sz w:val="26"/>
          <w:szCs w:val="26"/>
          <w:lang w:eastAsia="ar-SA"/>
        </w:rPr>
      </w:pPr>
      <w:r w:rsidRPr="007E1888">
        <w:rPr>
          <w:rFonts w:ascii="Times New Roman" w:hAnsi="Times New Roman"/>
          <w:sz w:val="26"/>
          <w:szCs w:val="26"/>
          <w:lang w:eastAsia="ar-SA"/>
        </w:rPr>
        <w:t xml:space="preserve">В Самарское УФАС России поступила жалоба </w:t>
      </w:r>
      <w:r w:rsidR="005B7400" w:rsidRPr="005B7400">
        <w:rPr>
          <w:rFonts w:ascii="Times New Roman" w:hAnsi="Times New Roman"/>
          <w:sz w:val="26"/>
          <w:szCs w:val="26"/>
          <w:lang w:eastAsia="ar-SA"/>
        </w:rPr>
        <w:t>ООО «</w:t>
      </w:r>
      <w:proofErr w:type="spellStart"/>
      <w:r w:rsidR="005B7400" w:rsidRPr="005B7400">
        <w:rPr>
          <w:rFonts w:ascii="Times New Roman" w:hAnsi="Times New Roman"/>
          <w:sz w:val="26"/>
          <w:szCs w:val="26"/>
          <w:lang w:eastAsia="ar-SA"/>
        </w:rPr>
        <w:t>ТехСтройПартнер</w:t>
      </w:r>
      <w:proofErr w:type="spellEnd"/>
      <w:r w:rsidR="005B7400" w:rsidRPr="005B7400">
        <w:rPr>
          <w:rFonts w:ascii="Times New Roman" w:hAnsi="Times New Roman"/>
          <w:sz w:val="26"/>
          <w:szCs w:val="26"/>
          <w:lang w:eastAsia="ar-SA"/>
        </w:rPr>
        <w:t>», на положения аукционной документации при проведении электронного аукциона по объекту закупки: «Благоустройство парка "Молодежный" в г. Нефтегорске» (извещение № 0142300035920000033, начальная (максимальная) цена контракта – 194 230 000,00 руб.</w:t>
      </w:r>
      <w:r w:rsidR="00540E81" w:rsidRPr="00540E81">
        <w:rPr>
          <w:rFonts w:ascii="Times New Roman" w:hAnsi="Times New Roman"/>
          <w:sz w:val="26"/>
          <w:szCs w:val="26"/>
          <w:lang w:eastAsia="ar-SA"/>
        </w:rPr>
        <w:t>)</w:t>
      </w:r>
      <w:r w:rsidR="00225451">
        <w:rPr>
          <w:rFonts w:ascii="Times New Roman" w:hAnsi="Times New Roman"/>
          <w:sz w:val="26"/>
          <w:szCs w:val="26"/>
          <w:lang w:eastAsia="ar-SA"/>
        </w:rPr>
        <w:t>.</w:t>
      </w:r>
    </w:p>
    <w:p w14:paraId="2A5F7C9B" w14:textId="77777777" w:rsidR="00426791" w:rsidRDefault="009C224D" w:rsidP="000739A9">
      <w:pPr>
        <w:suppressAutoHyphens/>
        <w:autoSpaceDE w:val="0"/>
        <w:ind w:firstLine="709"/>
        <w:jc w:val="both"/>
        <w:rPr>
          <w:rFonts w:ascii="Times New Roman" w:hAnsi="Times New Roman"/>
          <w:sz w:val="26"/>
          <w:szCs w:val="26"/>
          <w:lang w:eastAsia="ar-SA"/>
        </w:rPr>
      </w:pPr>
      <w:r>
        <w:rPr>
          <w:rFonts w:ascii="Times New Roman" w:hAnsi="Times New Roman"/>
          <w:sz w:val="26"/>
          <w:szCs w:val="26"/>
          <w:lang w:eastAsia="ar-SA"/>
        </w:rPr>
        <w:t xml:space="preserve">Согласно </w:t>
      </w:r>
      <w:r w:rsidR="00426791">
        <w:rPr>
          <w:rFonts w:ascii="Times New Roman" w:hAnsi="Times New Roman"/>
          <w:sz w:val="26"/>
          <w:szCs w:val="26"/>
          <w:lang w:eastAsia="ar-SA"/>
        </w:rPr>
        <w:t>доводам жалобы</w:t>
      </w:r>
      <w:r w:rsidR="005B7400">
        <w:rPr>
          <w:rFonts w:ascii="Times New Roman" w:hAnsi="Times New Roman"/>
          <w:sz w:val="26"/>
          <w:szCs w:val="26"/>
          <w:lang w:eastAsia="ar-SA"/>
        </w:rPr>
        <w:t xml:space="preserve"> Заказчиком в аукционной документации установлен неправомерный срок оплаты работ.</w:t>
      </w:r>
    </w:p>
    <w:p w14:paraId="2C3C0420" w14:textId="77777777" w:rsidR="004A5805" w:rsidRDefault="004A5805" w:rsidP="004A5805">
      <w:pPr>
        <w:pStyle w:val="parametervalue"/>
        <w:spacing w:before="0" w:beforeAutospacing="0" w:after="0" w:afterAutospacing="0"/>
        <w:ind w:firstLine="709"/>
        <w:jc w:val="both"/>
        <w:rPr>
          <w:sz w:val="26"/>
          <w:szCs w:val="26"/>
          <w:lang w:eastAsia="ar-SA"/>
        </w:rPr>
      </w:pPr>
      <w:r w:rsidRPr="00396C98">
        <w:rPr>
          <w:sz w:val="26"/>
          <w:szCs w:val="26"/>
          <w:lang w:eastAsia="ar-SA"/>
        </w:rPr>
        <w:t>Заявитель просит признать жалобу обоснованной,</w:t>
      </w:r>
      <w:r>
        <w:rPr>
          <w:sz w:val="26"/>
          <w:szCs w:val="26"/>
          <w:lang w:eastAsia="ar-SA"/>
        </w:rPr>
        <w:t xml:space="preserve"> провести внеплановую проверку закупки, признать положения аукционной документации несоответствующими законодательству,</w:t>
      </w:r>
      <w:r w:rsidRPr="00396C98">
        <w:rPr>
          <w:sz w:val="26"/>
          <w:szCs w:val="26"/>
          <w:lang w:eastAsia="ar-SA"/>
        </w:rPr>
        <w:t xml:space="preserve"> выдать предписание об устранении выявле</w:t>
      </w:r>
      <w:r>
        <w:rPr>
          <w:sz w:val="26"/>
          <w:szCs w:val="26"/>
          <w:lang w:eastAsia="ar-SA"/>
        </w:rPr>
        <w:t xml:space="preserve">нных нарушений, привлечь к административной ответственности виновных должностных лиц. </w:t>
      </w:r>
    </w:p>
    <w:p w14:paraId="157713D9" w14:textId="77777777" w:rsidR="00225451" w:rsidRDefault="00225451" w:rsidP="00CD37B1">
      <w:pPr>
        <w:pStyle w:val="parametervalue"/>
        <w:spacing w:before="0" w:beforeAutospacing="0" w:after="0" w:afterAutospacing="0"/>
        <w:ind w:firstLine="709"/>
        <w:jc w:val="both"/>
        <w:rPr>
          <w:sz w:val="26"/>
          <w:szCs w:val="26"/>
          <w:lang w:eastAsia="ar-SA"/>
        </w:rPr>
      </w:pPr>
      <w:r w:rsidRPr="00225451">
        <w:rPr>
          <w:sz w:val="26"/>
          <w:szCs w:val="26"/>
          <w:lang w:eastAsia="ar-SA"/>
        </w:rPr>
        <w:t>Заказчик</w:t>
      </w:r>
      <w:r w:rsidR="005B7400">
        <w:rPr>
          <w:sz w:val="26"/>
          <w:szCs w:val="26"/>
          <w:lang w:eastAsia="ar-SA"/>
        </w:rPr>
        <w:t>, Уполномоченный орган</w:t>
      </w:r>
      <w:r w:rsidR="00540E81">
        <w:rPr>
          <w:sz w:val="26"/>
          <w:szCs w:val="26"/>
          <w:lang w:eastAsia="ar-SA"/>
        </w:rPr>
        <w:t xml:space="preserve"> в письменных пояснениях</w:t>
      </w:r>
      <w:r w:rsidRPr="00225451">
        <w:rPr>
          <w:sz w:val="26"/>
          <w:szCs w:val="26"/>
          <w:lang w:eastAsia="ar-SA"/>
        </w:rPr>
        <w:t xml:space="preserve"> против доводов Заявителя возражал</w:t>
      </w:r>
      <w:r w:rsidR="005B7400">
        <w:rPr>
          <w:sz w:val="26"/>
          <w:szCs w:val="26"/>
          <w:lang w:eastAsia="ar-SA"/>
        </w:rPr>
        <w:t>и</w:t>
      </w:r>
      <w:r w:rsidRPr="00225451">
        <w:rPr>
          <w:sz w:val="26"/>
          <w:szCs w:val="26"/>
          <w:lang w:eastAsia="ar-SA"/>
        </w:rPr>
        <w:t>, указывая на необоснованность жалобы и отсутствие нарушения прав и законных интересов участников закупки, просил</w:t>
      </w:r>
      <w:r w:rsidR="005B7400">
        <w:rPr>
          <w:sz w:val="26"/>
          <w:szCs w:val="26"/>
          <w:lang w:eastAsia="ar-SA"/>
        </w:rPr>
        <w:t>и</w:t>
      </w:r>
      <w:r w:rsidRPr="00225451">
        <w:rPr>
          <w:sz w:val="26"/>
          <w:szCs w:val="26"/>
          <w:lang w:eastAsia="ar-SA"/>
        </w:rPr>
        <w:t xml:space="preserve"> отказать в удовлетворении жалобы, представили письменные возражения на жалобу, запрашиваемые документы.</w:t>
      </w:r>
    </w:p>
    <w:p w14:paraId="1441259B" w14:textId="77777777" w:rsidR="00540E81" w:rsidRDefault="005F5A3F" w:rsidP="00540E81">
      <w:pPr>
        <w:pStyle w:val="parametervalue"/>
        <w:spacing w:before="0" w:beforeAutospacing="0" w:after="0" w:afterAutospacing="0"/>
        <w:ind w:firstLine="709"/>
        <w:jc w:val="both"/>
        <w:rPr>
          <w:sz w:val="26"/>
          <w:szCs w:val="26"/>
          <w:lang w:eastAsia="ar-SA"/>
        </w:rPr>
      </w:pPr>
      <w:r w:rsidRPr="00396C98">
        <w:rPr>
          <w:sz w:val="26"/>
          <w:szCs w:val="26"/>
          <w:lang w:eastAsia="ar-SA"/>
        </w:rPr>
        <w:t>Изучив материалы жалобы, письменные пояснения, аукционную документацию, проведя в соответствии с частью 15 статьи 99 Закона о контрактной системе внеплановую проверку, Комиссия Самарского УФАС</w:t>
      </w:r>
      <w:r w:rsidR="00700891">
        <w:rPr>
          <w:sz w:val="26"/>
          <w:szCs w:val="26"/>
          <w:lang w:eastAsia="ar-SA"/>
        </w:rPr>
        <w:t xml:space="preserve"> </w:t>
      </w:r>
      <w:r w:rsidR="00700891" w:rsidRPr="00CD37B1">
        <w:rPr>
          <w:sz w:val="26"/>
          <w:szCs w:val="26"/>
          <w:lang w:eastAsia="ar-SA"/>
        </w:rPr>
        <w:t>России установила следующее.</w:t>
      </w:r>
    </w:p>
    <w:p w14:paraId="224C6083" w14:textId="77777777" w:rsidR="003B6289" w:rsidRDefault="003B6289" w:rsidP="00540E81">
      <w:pPr>
        <w:pStyle w:val="parametervalue"/>
        <w:spacing w:before="0" w:beforeAutospacing="0" w:after="0" w:afterAutospacing="0"/>
        <w:ind w:firstLine="709"/>
        <w:jc w:val="both"/>
        <w:rPr>
          <w:sz w:val="26"/>
          <w:szCs w:val="26"/>
          <w:lang w:eastAsia="ar-SA"/>
        </w:rPr>
      </w:pPr>
      <w:r>
        <w:rPr>
          <w:sz w:val="26"/>
          <w:szCs w:val="26"/>
          <w:lang w:eastAsia="ar-SA"/>
        </w:rPr>
        <w:t xml:space="preserve">В силу части 5 статьи 30 Закона о контрактной системе </w:t>
      </w:r>
      <w:r w:rsidRPr="003B6289">
        <w:rPr>
          <w:sz w:val="26"/>
          <w:szCs w:val="26"/>
          <w:lang w:eastAsia="ar-SA"/>
        </w:rPr>
        <w:t xml:space="preserve">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w:t>
      </w:r>
      <w:r w:rsidRPr="003B6289">
        <w:rPr>
          <w:sz w:val="26"/>
          <w:szCs w:val="26"/>
          <w:lang w:eastAsia="ar-SA"/>
        </w:rPr>
        <w:lastRenderedPageBreak/>
        <w:t>субподрядчиков, соисполнителей из числа субъектов малого предпринимательства, социально ориентированных некоммерческих организаций.</w:t>
      </w:r>
    </w:p>
    <w:p w14:paraId="671F33B7" w14:textId="77777777" w:rsidR="003B6289" w:rsidRDefault="003B6289" w:rsidP="00540E81">
      <w:pPr>
        <w:pStyle w:val="parametervalue"/>
        <w:spacing w:before="0" w:beforeAutospacing="0" w:after="0" w:afterAutospacing="0"/>
        <w:ind w:firstLine="709"/>
        <w:jc w:val="both"/>
        <w:rPr>
          <w:sz w:val="26"/>
          <w:szCs w:val="26"/>
          <w:lang w:eastAsia="ar-SA"/>
        </w:rPr>
      </w:pPr>
      <w:r>
        <w:rPr>
          <w:sz w:val="26"/>
          <w:szCs w:val="26"/>
          <w:lang w:eastAsia="ar-SA"/>
        </w:rPr>
        <w:t xml:space="preserve">Согласно части </w:t>
      </w:r>
      <w:r w:rsidRPr="003B6289">
        <w:rPr>
          <w:sz w:val="26"/>
          <w:szCs w:val="26"/>
          <w:lang w:eastAsia="ar-SA"/>
        </w:rPr>
        <w:t>6</w:t>
      </w:r>
      <w:r>
        <w:rPr>
          <w:sz w:val="26"/>
          <w:szCs w:val="26"/>
          <w:lang w:eastAsia="ar-SA"/>
        </w:rPr>
        <w:t xml:space="preserve"> </w:t>
      </w:r>
      <w:r w:rsidRPr="003B6289">
        <w:rPr>
          <w:sz w:val="26"/>
          <w:szCs w:val="26"/>
          <w:lang w:eastAsia="ar-SA"/>
        </w:rPr>
        <w:t xml:space="preserve">статьи 30 Закона о контрактной системе </w:t>
      </w:r>
      <w:r>
        <w:rPr>
          <w:sz w:val="26"/>
          <w:szCs w:val="26"/>
          <w:lang w:eastAsia="ar-SA"/>
        </w:rPr>
        <w:t>у</w:t>
      </w:r>
      <w:r w:rsidRPr="003B6289">
        <w:rPr>
          <w:sz w:val="26"/>
          <w:szCs w:val="26"/>
          <w:lang w:eastAsia="ar-SA"/>
        </w:rPr>
        <w:t>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частью 5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настоящей статьи, и включается в отчет, указанный в части 4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14:paraId="330FE12D" w14:textId="77777777" w:rsidR="005B7400" w:rsidRDefault="005B7400" w:rsidP="005B7400">
      <w:pPr>
        <w:pStyle w:val="parametervalue"/>
        <w:spacing w:before="0" w:beforeAutospacing="0" w:after="0" w:afterAutospacing="0"/>
        <w:ind w:firstLine="709"/>
        <w:jc w:val="both"/>
        <w:rPr>
          <w:sz w:val="26"/>
          <w:szCs w:val="26"/>
          <w:lang w:eastAsia="ar-SA"/>
        </w:rPr>
      </w:pPr>
      <w:r>
        <w:rPr>
          <w:sz w:val="26"/>
          <w:szCs w:val="26"/>
          <w:lang w:eastAsia="ar-SA"/>
        </w:rPr>
        <w:t xml:space="preserve">В соответствии с пунктом 1 части 13 статьи 34 Закона о контрактной системе </w:t>
      </w:r>
      <w:r w:rsidR="003B6289">
        <w:rPr>
          <w:sz w:val="26"/>
          <w:szCs w:val="26"/>
          <w:lang w:eastAsia="ar-SA"/>
        </w:rPr>
        <w:t>в</w:t>
      </w:r>
      <w:r w:rsidRPr="005B7400">
        <w:rPr>
          <w:sz w:val="26"/>
          <w:szCs w:val="26"/>
          <w:lang w:eastAsia="ar-SA"/>
        </w:rPr>
        <w:t xml:space="preserve"> контракт включаются обязательные условия</w:t>
      </w:r>
      <w:r>
        <w:rPr>
          <w:sz w:val="26"/>
          <w:szCs w:val="26"/>
          <w:lang w:eastAsia="ar-SA"/>
        </w:rPr>
        <w:t xml:space="preserve"> </w:t>
      </w:r>
      <w:r w:rsidRPr="005B7400">
        <w:rPr>
          <w:sz w:val="26"/>
          <w:szCs w:val="26"/>
          <w:lang w:eastAsia="ar-SA"/>
        </w:rPr>
        <w:t>о порядке и сроках оплаты товара, работы или услуги, в том числе с учетом положений части 13 статьи 37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статьей 96 настоящего Федерального закона требования обеспечения гарантийных обязательств.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r w:rsidR="00CB56D5">
        <w:rPr>
          <w:sz w:val="26"/>
          <w:szCs w:val="26"/>
          <w:lang w:eastAsia="ar-SA"/>
        </w:rPr>
        <w:t>.</w:t>
      </w:r>
    </w:p>
    <w:p w14:paraId="033E5232" w14:textId="77777777" w:rsidR="00CB56D5" w:rsidRDefault="00CB56D5" w:rsidP="005B7400">
      <w:pPr>
        <w:pStyle w:val="parametervalue"/>
        <w:spacing w:before="0" w:beforeAutospacing="0" w:after="0" w:afterAutospacing="0"/>
        <w:ind w:firstLine="709"/>
        <w:jc w:val="both"/>
        <w:rPr>
          <w:sz w:val="26"/>
          <w:szCs w:val="26"/>
          <w:lang w:eastAsia="ar-SA"/>
        </w:rPr>
      </w:pPr>
      <w:r>
        <w:rPr>
          <w:sz w:val="26"/>
          <w:szCs w:val="26"/>
          <w:lang w:eastAsia="ar-SA"/>
        </w:rPr>
        <w:t>Согласно части 13.1 статьи 34 Закона о контрактной системе с</w:t>
      </w:r>
      <w:r w:rsidRPr="00CB56D5">
        <w:rPr>
          <w:sz w:val="26"/>
          <w:szCs w:val="26"/>
          <w:lang w:eastAsia="ar-SA"/>
        </w:rPr>
        <w:t>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частью 7 статьи 94 настоящего Федерального закона, за исключением случаев, если иной срок оплаты установлен законодательством Российской Федерации, случая, указанного в части 8 статьи 30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14:paraId="08E3E949" w14:textId="77777777" w:rsidR="00CB56D5" w:rsidRDefault="00CB56D5" w:rsidP="00CB56D5">
      <w:pPr>
        <w:pStyle w:val="parametervalue"/>
        <w:spacing w:before="0" w:beforeAutospacing="0" w:after="0" w:afterAutospacing="0"/>
        <w:ind w:firstLine="709"/>
        <w:jc w:val="both"/>
        <w:rPr>
          <w:sz w:val="26"/>
          <w:szCs w:val="26"/>
          <w:lang w:eastAsia="ar-SA"/>
        </w:rPr>
      </w:pPr>
      <w:r>
        <w:rPr>
          <w:sz w:val="26"/>
          <w:szCs w:val="26"/>
          <w:lang w:eastAsia="ar-SA"/>
        </w:rPr>
        <w:t>В соответствии с д</w:t>
      </w:r>
      <w:r w:rsidRPr="00CB56D5">
        <w:rPr>
          <w:sz w:val="26"/>
          <w:szCs w:val="26"/>
          <w:lang w:eastAsia="ar-SA"/>
        </w:rPr>
        <w:t>овод</w:t>
      </w:r>
      <w:r>
        <w:rPr>
          <w:sz w:val="26"/>
          <w:szCs w:val="26"/>
          <w:lang w:eastAsia="ar-SA"/>
        </w:rPr>
        <w:t>ами жалобы</w:t>
      </w:r>
      <w:r w:rsidRPr="00CB56D5">
        <w:rPr>
          <w:sz w:val="26"/>
          <w:szCs w:val="26"/>
          <w:lang w:eastAsia="ar-SA"/>
        </w:rPr>
        <w:t xml:space="preserve"> п.3 </w:t>
      </w:r>
      <w:r>
        <w:rPr>
          <w:sz w:val="26"/>
          <w:szCs w:val="26"/>
          <w:lang w:eastAsia="ar-SA"/>
        </w:rPr>
        <w:t>И</w:t>
      </w:r>
      <w:r w:rsidRPr="00CB56D5">
        <w:rPr>
          <w:sz w:val="26"/>
          <w:szCs w:val="26"/>
          <w:lang w:eastAsia="ar-SA"/>
        </w:rPr>
        <w:t>нформационной карты</w:t>
      </w:r>
      <w:r>
        <w:rPr>
          <w:sz w:val="26"/>
          <w:szCs w:val="26"/>
          <w:lang w:eastAsia="ar-SA"/>
        </w:rPr>
        <w:t xml:space="preserve"> установлено что</w:t>
      </w:r>
      <w:r w:rsidRPr="00CB56D5">
        <w:rPr>
          <w:sz w:val="26"/>
          <w:szCs w:val="26"/>
          <w:lang w:eastAsia="ar-SA"/>
        </w:rPr>
        <w:t>, участниками могут быть только субъекты малого предпринимательства, социально ориентированные некоммерческие организации. При этом согласно ТЕХНИЧЕСКОГО ЗАДАНИЯ «Форма, сроки и порядок оплаты товара, работ, услуг» установлено: «Оплата выполненных Подрядчиком и принятых Заказчиком работ осуществляется единовременным платежом в безналичной форме, в рублях, путем перечисления денежных средств на расчетный счет за фактически выполненные работы, в течение 30 календарных дней при условии принятия Заказчиком выполненных работ по форме КС-2 и справок о стоимости выполненных работ по форме КС-3 на основании счетов-фактур, выставленных Подрядчиком».</w:t>
      </w:r>
    </w:p>
    <w:p w14:paraId="2A7953F0" w14:textId="77777777" w:rsidR="00CB56D5" w:rsidRDefault="00CB56D5" w:rsidP="00CB56D5">
      <w:pPr>
        <w:pStyle w:val="parametervalue"/>
        <w:spacing w:before="0" w:beforeAutospacing="0" w:after="0" w:afterAutospacing="0"/>
        <w:ind w:firstLine="708"/>
        <w:jc w:val="both"/>
        <w:rPr>
          <w:sz w:val="26"/>
          <w:szCs w:val="26"/>
          <w:lang w:eastAsia="ar-SA"/>
        </w:rPr>
      </w:pPr>
      <w:r>
        <w:rPr>
          <w:sz w:val="26"/>
          <w:szCs w:val="26"/>
          <w:lang w:eastAsia="ar-SA"/>
        </w:rPr>
        <w:lastRenderedPageBreak/>
        <w:t xml:space="preserve">Комиссией Самарского УФАС установлено, что Заявитель ссылается на недостоверные данные, поскольку </w:t>
      </w:r>
      <w:r w:rsidRPr="00CB56D5">
        <w:rPr>
          <w:sz w:val="26"/>
          <w:szCs w:val="26"/>
          <w:lang w:eastAsia="ar-SA"/>
        </w:rPr>
        <w:t xml:space="preserve">пункт 3 Информационной карты </w:t>
      </w:r>
      <w:r w:rsidR="003B6289">
        <w:rPr>
          <w:sz w:val="26"/>
          <w:szCs w:val="26"/>
          <w:lang w:eastAsia="ar-SA"/>
        </w:rPr>
        <w:t xml:space="preserve">аукционной </w:t>
      </w:r>
      <w:r w:rsidRPr="00CB56D5">
        <w:rPr>
          <w:sz w:val="26"/>
          <w:szCs w:val="26"/>
          <w:lang w:eastAsia="ar-SA"/>
        </w:rPr>
        <w:t>документации содержит сведения об Уполномоченном органе.</w:t>
      </w:r>
    </w:p>
    <w:p w14:paraId="0B95F46D" w14:textId="77777777" w:rsidR="00CB56D5" w:rsidRDefault="00CB56D5" w:rsidP="00CB56D5">
      <w:pPr>
        <w:pStyle w:val="parametervalue"/>
        <w:spacing w:before="0" w:beforeAutospacing="0" w:after="0" w:afterAutospacing="0"/>
        <w:ind w:firstLine="708"/>
        <w:jc w:val="both"/>
        <w:rPr>
          <w:sz w:val="26"/>
          <w:szCs w:val="26"/>
          <w:lang w:eastAsia="ar-SA"/>
        </w:rPr>
      </w:pPr>
      <w:r w:rsidRPr="00CB56D5">
        <w:rPr>
          <w:sz w:val="26"/>
          <w:szCs w:val="26"/>
          <w:lang w:eastAsia="ar-SA"/>
        </w:rPr>
        <w:t>Ограничение в отношении участников закупки в соответствии со стать</w:t>
      </w:r>
      <w:r w:rsidR="003B6289">
        <w:rPr>
          <w:sz w:val="26"/>
          <w:szCs w:val="26"/>
          <w:lang w:eastAsia="ar-SA"/>
        </w:rPr>
        <w:t>е</w:t>
      </w:r>
      <w:r w:rsidRPr="00CB56D5">
        <w:rPr>
          <w:sz w:val="26"/>
          <w:szCs w:val="26"/>
          <w:lang w:eastAsia="ar-SA"/>
        </w:rPr>
        <w:t xml:space="preserve">й 30 </w:t>
      </w:r>
      <w:r>
        <w:rPr>
          <w:sz w:val="26"/>
          <w:szCs w:val="26"/>
          <w:lang w:eastAsia="ar-SA"/>
        </w:rPr>
        <w:t xml:space="preserve">Закона о контрактной системе </w:t>
      </w:r>
      <w:r w:rsidRPr="00CB56D5">
        <w:rPr>
          <w:sz w:val="26"/>
          <w:szCs w:val="26"/>
          <w:lang w:eastAsia="ar-SA"/>
        </w:rPr>
        <w:t>для субъект</w:t>
      </w:r>
      <w:r>
        <w:rPr>
          <w:sz w:val="26"/>
          <w:szCs w:val="26"/>
          <w:lang w:eastAsia="ar-SA"/>
        </w:rPr>
        <w:t>ов</w:t>
      </w:r>
      <w:r w:rsidRPr="00CB56D5">
        <w:rPr>
          <w:sz w:val="26"/>
          <w:szCs w:val="26"/>
          <w:lang w:eastAsia="ar-SA"/>
        </w:rPr>
        <w:t xml:space="preserve"> малого предпринимательства, социально ориентированные некоммерческие организации в данной закупке не установлено</w:t>
      </w:r>
      <w:r>
        <w:rPr>
          <w:sz w:val="26"/>
          <w:szCs w:val="26"/>
          <w:lang w:eastAsia="ar-SA"/>
        </w:rPr>
        <w:t xml:space="preserve">. </w:t>
      </w:r>
    </w:p>
    <w:p w14:paraId="12CEA073" w14:textId="77777777" w:rsidR="00CB56D5" w:rsidRPr="00CB56D5" w:rsidRDefault="003B6289" w:rsidP="003B6289">
      <w:pPr>
        <w:ind w:firstLine="708"/>
        <w:jc w:val="both"/>
        <w:rPr>
          <w:rFonts w:ascii="Times New Roman" w:hAnsi="Times New Roman"/>
          <w:sz w:val="26"/>
          <w:szCs w:val="26"/>
        </w:rPr>
      </w:pPr>
      <w:r>
        <w:rPr>
          <w:rFonts w:ascii="Times New Roman" w:hAnsi="Times New Roman"/>
          <w:sz w:val="26"/>
          <w:szCs w:val="26"/>
        </w:rPr>
        <w:t>П</w:t>
      </w:r>
      <w:r w:rsidR="00CB56D5" w:rsidRPr="00CB56D5">
        <w:rPr>
          <w:rFonts w:ascii="Times New Roman" w:hAnsi="Times New Roman"/>
          <w:sz w:val="26"/>
          <w:szCs w:val="26"/>
        </w:rPr>
        <w:t>.42 Информационной карты документации: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4770"/>
        <w:gridCol w:w="4785"/>
      </w:tblGrid>
      <w:tr w:rsidR="00CB56D5" w:rsidRPr="00CB56D5" w14:paraId="39B47E89" w14:textId="77777777" w:rsidTr="0092616C">
        <w:tc>
          <w:tcPr>
            <w:tcW w:w="287" w:type="pct"/>
            <w:tcBorders>
              <w:top w:val="single" w:sz="4" w:space="0" w:color="auto"/>
              <w:left w:val="single" w:sz="4" w:space="0" w:color="auto"/>
              <w:bottom w:val="single" w:sz="4" w:space="0" w:color="auto"/>
              <w:right w:val="single" w:sz="4" w:space="0" w:color="auto"/>
            </w:tcBorders>
            <w:hideMark/>
          </w:tcPr>
          <w:p w14:paraId="1BEE295E" w14:textId="77777777" w:rsidR="00CB56D5" w:rsidRPr="00CB56D5" w:rsidRDefault="00CB56D5" w:rsidP="003F5A61">
            <w:pPr>
              <w:jc w:val="center"/>
              <w:rPr>
                <w:rFonts w:ascii="Times New Roman" w:hAnsi="Times New Roman"/>
                <w:sz w:val="26"/>
                <w:szCs w:val="26"/>
              </w:rPr>
            </w:pPr>
            <w:r w:rsidRPr="00CB56D5">
              <w:rPr>
                <w:rFonts w:ascii="Times New Roman" w:hAnsi="Times New Roman"/>
                <w:sz w:val="26"/>
                <w:szCs w:val="26"/>
              </w:rPr>
              <w:t>42</w:t>
            </w:r>
          </w:p>
        </w:tc>
        <w:tc>
          <w:tcPr>
            <w:tcW w:w="2353" w:type="pct"/>
            <w:tcBorders>
              <w:top w:val="single" w:sz="4" w:space="0" w:color="auto"/>
              <w:left w:val="single" w:sz="4" w:space="0" w:color="auto"/>
              <w:bottom w:val="single" w:sz="4" w:space="0" w:color="auto"/>
              <w:right w:val="single" w:sz="4" w:space="0" w:color="auto"/>
            </w:tcBorders>
            <w:hideMark/>
          </w:tcPr>
          <w:p w14:paraId="1AB5C538" w14:textId="77777777" w:rsidR="00CB56D5" w:rsidRPr="00CB56D5" w:rsidRDefault="00CB56D5" w:rsidP="003F5A61">
            <w:pPr>
              <w:rPr>
                <w:rFonts w:ascii="Times New Roman" w:hAnsi="Times New Roman"/>
                <w:i/>
                <w:sz w:val="26"/>
                <w:szCs w:val="26"/>
              </w:rPr>
            </w:pPr>
            <w:r w:rsidRPr="00CB56D5">
              <w:rPr>
                <w:rFonts w:ascii="Times New Roman" w:hAnsi="Times New Roman"/>
                <w:sz w:val="26"/>
                <w:szCs w:val="26"/>
              </w:rPr>
              <w:t>Ограничение участия в определении поставщика (подрядчика, исполнителя), установленное в соответствии с Федеральным законом № 44-ФЗ (согласно п. 4 ст. 42 Федерального закона № 44-ФЗ)</w:t>
            </w:r>
          </w:p>
        </w:tc>
        <w:tc>
          <w:tcPr>
            <w:tcW w:w="2360" w:type="pct"/>
            <w:tcBorders>
              <w:top w:val="single" w:sz="4" w:space="0" w:color="auto"/>
              <w:left w:val="single" w:sz="4" w:space="0" w:color="auto"/>
              <w:bottom w:val="single" w:sz="4" w:space="0" w:color="auto"/>
              <w:right w:val="single" w:sz="4" w:space="0" w:color="auto"/>
            </w:tcBorders>
            <w:hideMark/>
          </w:tcPr>
          <w:p w14:paraId="4A5BAACE" w14:textId="77777777" w:rsidR="00CB56D5" w:rsidRPr="00CB56D5" w:rsidRDefault="00CB56D5" w:rsidP="003F5A61">
            <w:pPr>
              <w:shd w:val="clear" w:color="auto" w:fill="FFFFFF"/>
              <w:tabs>
                <w:tab w:val="left" w:pos="1123"/>
              </w:tabs>
              <w:autoSpaceDE w:val="0"/>
              <w:autoSpaceDN w:val="0"/>
              <w:ind w:left="19"/>
              <w:rPr>
                <w:rFonts w:ascii="Times New Roman" w:hAnsi="Times New Roman"/>
                <w:sz w:val="26"/>
                <w:szCs w:val="26"/>
              </w:rPr>
            </w:pPr>
            <w:r w:rsidRPr="00CB56D5">
              <w:rPr>
                <w:rFonts w:ascii="Times New Roman" w:hAnsi="Times New Roman"/>
                <w:sz w:val="26"/>
                <w:szCs w:val="26"/>
              </w:rPr>
              <w:t>Не установлены</w:t>
            </w:r>
          </w:p>
        </w:tc>
      </w:tr>
    </w:tbl>
    <w:p w14:paraId="5C6719E5" w14:textId="77777777" w:rsidR="0092616C" w:rsidRPr="0092616C" w:rsidRDefault="0092616C" w:rsidP="003B6289">
      <w:pPr>
        <w:ind w:firstLine="708"/>
        <w:jc w:val="both"/>
        <w:rPr>
          <w:rFonts w:ascii="Times New Roman" w:hAnsi="Times New Roman"/>
          <w:sz w:val="26"/>
          <w:szCs w:val="26"/>
        </w:rPr>
      </w:pPr>
      <w:r w:rsidRPr="0092616C">
        <w:rPr>
          <w:rFonts w:ascii="Times New Roman" w:hAnsi="Times New Roman"/>
          <w:sz w:val="26"/>
          <w:szCs w:val="26"/>
        </w:rPr>
        <w:t>П.17 Извещения:</w:t>
      </w:r>
    </w:p>
    <w:tbl>
      <w:tblPr>
        <w:tblW w:w="10213"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1127"/>
        <w:gridCol w:w="4270"/>
        <w:gridCol w:w="4816"/>
      </w:tblGrid>
      <w:tr w:rsidR="0092616C" w:rsidRPr="0092616C" w14:paraId="36073446" w14:textId="77777777" w:rsidTr="0092616C">
        <w:trPr>
          <w:trHeight w:val="513"/>
          <w:tblCellSpacing w:w="5" w:type="nil"/>
          <w:jc w:val="center"/>
        </w:trPr>
        <w:tc>
          <w:tcPr>
            <w:tcW w:w="1127" w:type="dxa"/>
            <w:tcBorders>
              <w:top w:val="single" w:sz="4" w:space="0" w:color="auto"/>
              <w:left w:val="single" w:sz="4" w:space="0" w:color="auto"/>
              <w:bottom w:val="single" w:sz="4" w:space="0" w:color="auto"/>
              <w:right w:val="single" w:sz="4" w:space="0" w:color="auto"/>
            </w:tcBorders>
          </w:tcPr>
          <w:p w14:paraId="7A595502" w14:textId="77777777" w:rsidR="0092616C" w:rsidRPr="0092616C" w:rsidRDefault="0092616C" w:rsidP="003F5A61">
            <w:pPr>
              <w:rPr>
                <w:rFonts w:ascii="Times New Roman" w:hAnsi="Times New Roman"/>
                <w:caps/>
                <w:sz w:val="26"/>
                <w:szCs w:val="26"/>
                <w:lang w:val="en-US"/>
              </w:rPr>
            </w:pPr>
            <w:r w:rsidRPr="0092616C">
              <w:rPr>
                <w:rFonts w:ascii="Times New Roman" w:hAnsi="Times New Roman"/>
                <w:caps/>
                <w:sz w:val="26"/>
                <w:szCs w:val="26"/>
              </w:rPr>
              <w:t>17</w:t>
            </w:r>
          </w:p>
        </w:tc>
        <w:tc>
          <w:tcPr>
            <w:tcW w:w="4270" w:type="dxa"/>
            <w:tcBorders>
              <w:top w:val="single" w:sz="4" w:space="0" w:color="auto"/>
              <w:left w:val="single" w:sz="4" w:space="0" w:color="auto"/>
              <w:bottom w:val="single" w:sz="4" w:space="0" w:color="auto"/>
              <w:right w:val="single" w:sz="4" w:space="0" w:color="auto"/>
            </w:tcBorders>
          </w:tcPr>
          <w:p w14:paraId="501F205E" w14:textId="77777777" w:rsidR="0092616C" w:rsidRPr="0092616C" w:rsidRDefault="0092616C" w:rsidP="003F5A61">
            <w:pPr>
              <w:jc w:val="both"/>
              <w:rPr>
                <w:rFonts w:ascii="Times New Roman" w:hAnsi="Times New Roman"/>
                <w:sz w:val="26"/>
                <w:szCs w:val="26"/>
              </w:rPr>
            </w:pPr>
            <w:r w:rsidRPr="0092616C">
              <w:rPr>
                <w:rFonts w:ascii="Times New Roman" w:hAnsi="Times New Roman"/>
                <w:sz w:val="26"/>
                <w:szCs w:val="26"/>
              </w:rPr>
              <w:t>Ограничения участия в определении поставщика (подрядчика, исполнителя)</w:t>
            </w:r>
          </w:p>
        </w:tc>
        <w:tc>
          <w:tcPr>
            <w:tcW w:w="4816" w:type="dxa"/>
            <w:tcBorders>
              <w:top w:val="single" w:sz="4" w:space="0" w:color="auto"/>
              <w:left w:val="single" w:sz="4" w:space="0" w:color="auto"/>
              <w:bottom w:val="single" w:sz="4" w:space="0" w:color="auto"/>
              <w:right w:val="single" w:sz="4" w:space="0" w:color="auto"/>
            </w:tcBorders>
          </w:tcPr>
          <w:p w14:paraId="55298CB1" w14:textId="77777777" w:rsidR="0092616C" w:rsidRPr="0092616C" w:rsidRDefault="0092616C" w:rsidP="003F5A61">
            <w:pPr>
              <w:shd w:val="clear" w:color="auto" w:fill="FFFFFF"/>
              <w:tabs>
                <w:tab w:val="left" w:pos="1123"/>
              </w:tabs>
              <w:autoSpaceDE w:val="0"/>
              <w:autoSpaceDN w:val="0"/>
              <w:ind w:left="19"/>
              <w:rPr>
                <w:rFonts w:ascii="Times New Roman" w:hAnsi="Times New Roman"/>
                <w:sz w:val="26"/>
                <w:szCs w:val="26"/>
              </w:rPr>
            </w:pPr>
            <w:r w:rsidRPr="0092616C">
              <w:rPr>
                <w:rFonts w:ascii="Times New Roman" w:hAnsi="Times New Roman"/>
                <w:sz w:val="26"/>
                <w:szCs w:val="26"/>
              </w:rPr>
              <w:t xml:space="preserve">Не установлены. </w:t>
            </w:r>
          </w:p>
        </w:tc>
      </w:tr>
    </w:tbl>
    <w:p w14:paraId="4D6D3054" w14:textId="77777777" w:rsidR="00CB56D5" w:rsidRPr="00CB56D5" w:rsidRDefault="00CB56D5" w:rsidP="00CB56D5">
      <w:pPr>
        <w:pStyle w:val="parametervalue"/>
        <w:spacing w:before="0" w:beforeAutospacing="0" w:after="0" w:afterAutospacing="0"/>
        <w:ind w:firstLine="709"/>
        <w:jc w:val="both"/>
        <w:rPr>
          <w:sz w:val="26"/>
          <w:szCs w:val="26"/>
          <w:lang w:eastAsia="ar-SA"/>
        </w:rPr>
      </w:pPr>
      <w:r w:rsidRPr="00CB56D5">
        <w:rPr>
          <w:sz w:val="26"/>
          <w:szCs w:val="26"/>
          <w:lang w:eastAsia="ar-SA"/>
        </w:rPr>
        <w:t xml:space="preserve">Техническое задание в ЧАСТИ II. </w:t>
      </w:r>
      <w:r w:rsidR="003B6289">
        <w:rPr>
          <w:sz w:val="26"/>
          <w:szCs w:val="26"/>
          <w:lang w:eastAsia="ar-SA"/>
        </w:rPr>
        <w:t xml:space="preserve">Аукционной </w:t>
      </w:r>
      <w:r w:rsidRPr="00CB56D5">
        <w:rPr>
          <w:sz w:val="26"/>
          <w:szCs w:val="26"/>
          <w:lang w:eastAsia="ar-SA"/>
        </w:rPr>
        <w:t>документации не содержит формулировку по оплате контракта, указанную Заявителем. В проекте контракта, а также документации об аукционе в электронной форме также отсутствует данная формулировка.</w:t>
      </w:r>
    </w:p>
    <w:p w14:paraId="70E3EA9E" w14:textId="77777777" w:rsidR="00CB56D5" w:rsidRPr="00CB56D5" w:rsidRDefault="00CB56D5" w:rsidP="00CB56D5">
      <w:pPr>
        <w:pStyle w:val="parametervalue"/>
        <w:spacing w:before="0" w:beforeAutospacing="0" w:after="0" w:afterAutospacing="0"/>
        <w:ind w:firstLine="709"/>
        <w:jc w:val="both"/>
        <w:rPr>
          <w:sz w:val="26"/>
          <w:szCs w:val="26"/>
          <w:lang w:eastAsia="ar-SA"/>
        </w:rPr>
      </w:pPr>
      <w:r w:rsidRPr="00CB56D5">
        <w:rPr>
          <w:sz w:val="26"/>
          <w:szCs w:val="26"/>
          <w:lang w:eastAsia="ar-SA"/>
        </w:rPr>
        <w:t>Документация и извещение об аукционе в электронной форме на право заключения муниципального контракта по закупке «Благоустройство парка «Молодежный» в г. Нефтегорске» содержат условие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в объеме 20.00 процентов от цены контракта</w:t>
      </w:r>
      <w:r w:rsidR="0092616C">
        <w:rPr>
          <w:sz w:val="26"/>
          <w:szCs w:val="26"/>
          <w:lang w:eastAsia="ar-SA"/>
        </w:rPr>
        <w:t xml:space="preserve"> в соответствии с требованиями Закона о контрактной системе.</w:t>
      </w:r>
    </w:p>
    <w:p w14:paraId="72ACA303" w14:textId="77777777" w:rsidR="0092616C" w:rsidRPr="0092616C" w:rsidRDefault="003B6289" w:rsidP="003B6289">
      <w:pPr>
        <w:ind w:firstLine="708"/>
        <w:jc w:val="both"/>
        <w:rPr>
          <w:rFonts w:ascii="Times New Roman" w:hAnsi="Times New Roman"/>
          <w:sz w:val="26"/>
          <w:szCs w:val="26"/>
        </w:rPr>
      </w:pPr>
      <w:r>
        <w:rPr>
          <w:rFonts w:ascii="Times New Roman" w:hAnsi="Times New Roman"/>
          <w:sz w:val="26"/>
          <w:szCs w:val="26"/>
        </w:rPr>
        <w:t>П</w:t>
      </w:r>
      <w:r w:rsidR="0092616C" w:rsidRPr="0092616C">
        <w:rPr>
          <w:rFonts w:ascii="Times New Roman" w:hAnsi="Times New Roman"/>
          <w:sz w:val="26"/>
          <w:szCs w:val="26"/>
        </w:rPr>
        <w:t>.49 Информационной карты документации</w:t>
      </w:r>
      <w:r w:rsidR="0092616C">
        <w:rPr>
          <w:rFonts w:ascii="Times New Roman" w:hAnsi="Times New Roman"/>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4770"/>
        <w:gridCol w:w="4785"/>
      </w:tblGrid>
      <w:tr w:rsidR="0092616C" w:rsidRPr="0092616C" w14:paraId="29C84E9E" w14:textId="77777777" w:rsidTr="0092616C">
        <w:tc>
          <w:tcPr>
            <w:tcW w:w="287" w:type="pct"/>
            <w:tcBorders>
              <w:top w:val="single" w:sz="4" w:space="0" w:color="auto"/>
              <w:left w:val="single" w:sz="4" w:space="0" w:color="auto"/>
              <w:bottom w:val="single" w:sz="4" w:space="0" w:color="auto"/>
              <w:right w:val="single" w:sz="4" w:space="0" w:color="auto"/>
            </w:tcBorders>
            <w:hideMark/>
          </w:tcPr>
          <w:p w14:paraId="63F68E6B" w14:textId="77777777" w:rsidR="0092616C" w:rsidRPr="0092616C" w:rsidRDefault="0092616C" w:rsidP="003F5A61">
            <w:pPr>
              <w:jc w:val="center"/>
              <w:rPr>
                <w:rFonts w:ascii="Times New Roman" w:hAnsi="Times New Roman"/>
                <w:sz w:val="26"/>
                <w:szCs w:val="26"/>
              </w:rPr>
            </w:pPr>
            <w:r w:rsidRPr="0092616C">
              <w:rPr>
                <w:rFonts w:ascii="Times New Roman" w:hAnsi="Times New Roman"/>
                <w:sz w:val="26"/>
                <w:szCs w:val="26"/>
              </w:rPr>
              <w:t>49</w:t>
            </w:r>
          </w:p>
        </w:tc>
        <w:tc>
          <w:tcPr>
            <w:tcW w:w="2353" w:type="pct"/>
            <w:tcBorders>
              <w:top w:val="single" w:sz="4" w:space="0" w:color="auto"/>
              <w:left w:val="single" w:sz="4" w:space="0" w:color="auto"/>
              <w:bottom w:val="single" w:sz="4" w:space="0" w:color="auto"/>
              <w:right w:val="single" w:sz="4" w:space="0" w:color="auto"/>
            </w:tcBorders>
            <w:hideMark/>
          </w:tcPr>
          <w:p w14:paraId="04C2811B" w14:textId="77777777" w:rsidR="0092616C" w:rsidRPr="0092616C" w:rsidRDefault="0092616C" w:rsidP="003F5A61">
            <w:pPr>
              <w:rPr>
                <w:rFonts w:ascii="Times New Roman" w:hAnsi="Times New Roman"/>
                <w:sz w:val="26"/>
                <w:szCs w:val="26"/>
              </w:rPr>
            </w:pPr>
            <w:r w:rsidRPr="0092616C">
              <w:rPr>
                <w:rFonts w:ascii="Times New Roman" w:hAnsi="Times New Roman"/>
                <w:sz w:val="26"/>
                <w:szCs w:val="26"/>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2360" w:type="pct"/>
            <w:tcBorders>
              <w:top w:val="single" w:sz="4" w:space="0" w:color="auto"/>
              <w:left w:val="single" w:sz="4" w:space="0" w:color="auto"/>
              <w:bottom w:val="single" w:sz="4" w:space="0" w:color="auto"/>
              <w:right w:val="single" w:sz="4" w:space="0" w:color="auto"/>
            </w:tcBorders>
          </w:tcPr>
          <w:p w14:paraId="34DFA14E" w14:textId="77777777" w:rsidR="0092616C" w:rsidRPr="0092616C" w:rsidRDefault="0092616C" w:rsidP="003F5A61">
            <w:pPr>
              <w:rPr>
                <w:rFonts w:ascii="Times New Roman" w:hAnsi="Times New Roman"/>
                <w:sz w:val="26"/>
                <w:szCs w:val="26"/>
              </w:rPr>
            </w:pPr>
            <w:r w:rsidRPr="0092616C">
              <w:rPr>
                <w:rFonts w:ascii="Times New Roman" w:hAnsi="Times New Roman"/>
                <w:sz w:val="26"/>
                <w:szCs w:val="26"/>
              </w:rPr>
              <w:t>Установлено.</w:t>
            </w:r>
          </w:p>
          <w:p w14:paraId="023C0588" w14:textId="77777777" w:rsidR="0092616C" w:rsidRPr="0092616C" w:rsidRDefault="0092616C" w:rsidP="003F5A61">
            <w:pPr>
              <w:autoSpaceDE w:val="0"/>
              <w:autoSpaceDN w:val="0"/>
              <w:ind w:firstLine="31"/>
              <w:outlineLvl w:val="0"/>
              <w:rPr>
                <w:rFonts w:ascii="Times New Roman" w:hAnsi="Times New Roman"/>
                <w:sz w:val="26"/>
                <w:szCs w:val="26"/>
              </w:rPr>
            </w:pPr>
            <w:r w:rsidRPr="0092616C">
              <w:rPr>
                <w:rFonts w:ascii="Times New Roman" w:hAnsi="Times New Roman"/>
                <w:sz w:val="26"/>
                <w:szCs w:val="26"/>
              </w:rPr>
              <w:t>Привлекать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(далее - субподрядчики, соисполнители) в объеме 20.00 процентов от цены контракта.</w:t>
            </w:r>
          </w:p>
          <w:p w14:paraId="53ACDDDD" w14:textId="77777777" w:rsidR="0092616C" w:rsidRPr="0092616C" w:rsidRDefault="0092616C" w:rsidP="003F5A61">
            <w:pPr>
              <w:rPr>
                <w:rFonts w:ascii="Times New Roman" w:hAnsi="Times New Roman"/>
                <w:sz w:val="26"/>
                <w:szCs w:val="26"/>
              </w:rPr>
            </w:pPr>
          </w:p>
        </w:tc>
      </w:tr>
    </w:tbl>
    <w:p w14:paraId="047CBA06" w14:textId="77777777" w:rsidR="0092616C" w:rsidRPr="0092616C" w:rsidRDefault="0092616C" w:rsidP="003B6289">
      <w:pPr>
        <w:ind w:firstLine="708"/>
        <w:jc w:val="both"/>
        <w:rPr>
          <w:rFonts w:ascii="Times New Roman" w:hAnsi="Times New Roman"/>
          <w:sz w:val="26"/>
          <w:szCs w:val="26"/>
        </w:rPr>
      </w:pPr>
      <w:r w:rsidRPr="0092616C">
        <w:rPr>
          <w:rFonts w:ascii="Times New Roman" w:hAnsi="Times New Roman"/>
          <w:sz w:val="26"/>
          <w:szCs w:val="26"/>
        </w:rPr>
        <w:t>П.17.1. Извещения:</w:t>
      </w:r>
    </w:p>
    <w:tbl>
      <w:tblPr>
        <w:tblW w:w="10069"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605"/>
        <w:gridCol w:w="4714"/>
        <w:gridCol w:w="4750"/>
      </w:tblGrid>
      <w:tr w:rsidR="0092616C" w:rsidRPr="0092616C" w14:paraId="552CAC8D" w14:textId="77777777" w:rsidTr="0092616C">
        <w:trPr>
          <w:trHeight w:val="2104"/>
          <w:tblCellSpacing w:w="5" w:type="nil"/>
          <w:jc w:val="center"/>
        </w:trPr>
        <w:tc>
          <w:tcPr>
            <w:tcW w:w="605" w:type="dxa"/>
            <w:tcBorders>
              <w:top w:val="single" w:sz="4" w:space="0" w:color="auto"/>
              <w:left w:val="single" w:sz="4" w:space="0" w:color="auto"/>
              <w:bottom w:val="single" w:sz="4" w:space="0" w:color="auto"/>
              <w:right w:val="single" w:sz="4" w:space="0" w:color="auto"/>
            </w:tcBorders>
          </w:tcPr>
          <w:p w14:paraId="3FF93B9E" w14:textId="77777777" w:rsidR="0092616C" w:rsidRPr="0092616C" w:rsidRDefault="0092616C" w:rsidP="003F5A61">
            <w:pPr>
              <w:rPr>
                <w:rFonts w:ascii="Times New Roman" w:hAnsi="Times New Roman"/>
                <w:caps/>
                <w:sz w:val="26"/>
                <w:szCs w:val="26"/>
              </w:rPr>
            </w:pPr>
            <w:r w:rsidRPr="0092616C">
              <w:rPr>
                <w:rFonts w:ascii="Times New Roman" w:hAnsi="Times New Roman"/>
                <w:caps/>
                <w:sz w:val="26"/>
                <w:szCs w:val="26"/>
              </w:rPr>
              <w:t>17.1</w:t>
            </w:r>
          </w:p>
        </w:tc>
        <w:tc>
          <w:tcPr>
            <w:tcW w:w="4714" w:type="dxa"/>
            <w:tcBorders>
              <w:top w:val="single" w:sz="4" w:space="0" w:color="auto"/>
              <w:left w:val="single" w:sz="4" w:space="0" w:color="auto"/>
              <w:bottom w:val="single" w:sz="4" w:space="0" w:color="auto"/>
              <w:right w:val="single" w:sz="4" w:space="0" w:color="auto"/>
            </w:tcBorders>
          </w:tcPr>
          <w:p w14:paraId="5770E228" w14:textId="77777777" w:rsidR="0092616C" w:rsidRPr="0092616C" w:rsidRDefault="0092616C" w:rsidP="003F5A61">
            <w:pPr>
              <w:jc w:val="both"/>
              <w:rPr>
                <w:rFonts w:ascii="Times New Roman" w:hAnsi="Times New Roman"/>
                <w:sz w:val="26"/>
                <w:szCs w:val="26"/>
              </w:rPr>
            </w:pPr>
            <w:r w:rsidRPr="0092616C">
              <w:rPr>
                <w:rFonts w:ascii="Times New Roman" w:hAnsi="Times New Roman"/>
                <w:sz w:val="26"/>
                <w:szCs w:val="26"/>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4750" w:type="dxa"/>
            <w:tcBorders>
              <w:top w:val="single" w:sz="4" w:space="0" w:color="auto"/>
              <w:left w:val="single" w:sz="4" w:space="0" w:color="auto"/>
              <w:bottom w:val="single" w:sz="4" w:space="0" w:color="auto"/>
              <w:right w:val="single" w:sz="4" w:space="0" w:color="auto"/>
            </w:tcBorders>
          </w:tcPr>
          <w:p w14:paraId="20A0F67E" w14:textId="77777777" w:rsidR="0092616C" w:rsidRPr="0092616C" w:rsidRDefault="0092616C" w:rsidP="003F5A61">
            <w:pPr>
              <w:rPr>
                <w:rFonts w:ascii="Times New Roman" w:hAnsi="Times New Roman"/>
                <w:sz w:val="26"/>
                <w:szCs w:val="26"/>
              </w:rPr>
            </w:pPr>
            <w:r w:rsidRPr="0092616C">
              <w:rPr>
                <w:rFonts w:ascii="Times New Roman" w:hAnsi="Times New Roman"/>
                <w:sz w:val="26"/>
                <w:szCs w:val="26"/>
              </w:rPr>
              <w:t>Установлено.</w:t>
            </w:r>
          </w:p>
          <w:p w14:paraId="5A1D1112" w14:textId="77777777" w:rsidR="0092616C" w:rsidRPr="0092616C" w:rsidRDefault="0092616C" w:rsidP="003F5A61">
            <w:pPr>
              <w:widowControl w:val="0"/>
              <w:autoSpaceDE w:val="0"/>
              <w:autoSpaceDN w:val="0"/>
              <w:adjustRightInd w:val="0"/>
              <w:ind w:firstLine="31"/>
              <w:jc w:val="both"/>
              <w:outlineLvl w:val="0"/>
              <w:rPr>
                <w:rFonts w:ascii="Times New Roman" w:hAnsi="Times New Roman"/>
                <w:sz w:val="26"/>
                <w:szCs w:val="26"/>
              </w:rPr>
            </w:pPr>
            <w:r w:rsidRPr="0092616C">
              <w:rPr>
                <w:rFonts w:ascii="Times New Roman" w:hAnsi="Times New Roman"/>
                <w:sz w:val="26"/>
                <w:szCs w:val="26"/>
              </w:rPr>
              <w:t xml:space="preserve">Привлекать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(далее - субподрядчики, соисполнители) в объеме 20.00 </w:t>
            </w:r>
            <w:r w:rsidRPr="0092616C">
              <w:rPr>
                <w:rFonts w:ascii="Times New Roman" w:hAnsi="Times New Roman"/>
                <w:sz w:val="26"/>
                <w:szCs w:val="26"/>
              </w:rPr>
              <w:lastRenderedPageBreak/>
              <w:t>процентов от цены контракта.</w:t>
            </w:r>
          </w:p>
          <w:p w14:paraId="2824BC74" w14:textId="77777777" w:rsidR="0092616C" w:rsidRPr="0092616C" w:rsidRDefault="0092616C" w:rsidP="003F5A61">
            <w:pPr>
              <w:rPr>
                <w:rFonts w:ascii="Times New Roman" w:hAnsi="Times New Roman"/>
                <w:sz w:val="26"/>
                <w:szCs w:val="26"/>
              </w:rPr>
            </w:pPr>
          </w:p>
          <w:p w14:paraId="245E6A9C" w14:textId="77777777" w:rsidR="0092616C" w:rsidRPr="0092616C" w:rsidRDefault="0092616C" w:rsidP="003F5A61">
            <w:pPr>
              <w:shd w:val="clear" w:color="auto" w:fill="FFFFFF"/>
              <w:tabs>
                <w:tab w:val="left" w:pos="1123"/>
              </w:tabs>
              <w:autoSpaceDE w:val="0"/>
              <w:autoSpaceDN w:val="0"/>
              <w:jc w:val="both"/>
              <w:rPr>
                <w:rFonts w:ascii="Times New Roman" w:hAnsi="Times New Roman"/>
                <w:sz w:val="26"/>
                <w:szCs w:val="26"/>
              </w:rPr>
            </w:pPr>
          </w:p>
        </w:tc>
      </w:tr>
    </w:tbl>
    <w:p w14:paraId="2DE47ACF" w14:textId="77777777" w:rsidR="005B7400" w:rsidRPr="0092616C" w:rsidRDefault="0092616C" w:rsidP="00CB56D5">
      <w:pPr>
        <w:pStyle w:val="parametervalue"/>
        <w:spacing w:before="0" w:beforeAutospacing="0" w:after="0" w:afterAutospacing="0"/>
        <w:ind w:firstLine="709"/>
        <w:jc w:val="both"/>
        <w:rPr>
          <w:i/>
          <w:sz w:val="26"/>
          <w:szCs w:val="26"/>
          <w:lang w:eastAsia="ar-SA"/>
        </w:rPr>
      </w:pPr>
      <w:r>
        <w:rPr>
          <w:sz w:val="26"/>
          <w:szCs w:val="26"/>
          <w:lang w:eastAsia="ar-SA"/>
        </w:rPr>
        <w:lastRenderedPageBreak/>
        <w:t>Порядок о</w:t>
      </w:r>
      <w:r w:rsidR="00CB56D5" w:rsidRPr="00CB56D5">
        <w:rPr>
          <w:sz w:val="26"/>
          <w:szCs w:val="26"/>
          <w:lang w:eastAsia="ar-SA"/>
        </w:rPr>
        <w:t>плат</w:t>
      </w:r>
      <w:r>
        <w:rPr>
          <w:sz w:val="26"/>
          <w:szCs w:val="26"/>
          <w:lang w:eastAsia="ar-SA"/>
        </w:rPr>
        <w:t>ы</w:t>
      </w:r>
      <w:r w:rsidR="00CB56D5" w:rsidRPr="00CB56D5">
        <w:rPr>
          <w:sz w:val="26"/>
          <w:szCs w:val="26"/>
          <w:lang w:eastAsia="ar-SA"/>
        </w:rPr>
        <w:t xml:space="preserve"> субподрядчикам, соисполнителям из числа субъектов малого предпринимательства и социально ориентированных некоммерческих организаций указан в п. 4.4.22. проекта контракта: «</w:t>
      </w:r>
      <w:r w:rsidR="00CB56D5" w:rsidRPr="0092616C">
        <w:rPr>
          <w:i/>
          <w:sz w:val="26"/>
          <w:szCs w:val="26"/>
          <w:lang w:eastAsia="ar-SA"/>
        </w:rPr>
        <w:t>Оплачивать поставленные субподрядчиком, соисполнителем товары, выполненные работы (ее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поставщиком (подрядчиком, исполнителем) документа о приемке товара, выполненной работы (ее результатов), оказанной услуги, отдельных этапов исполнения договора».</w:t>
      </w:r>
    </w:p>
    <w:p w14:paraId="31482C05" w14:textId="77777777" w:rsidR="00F102EA" w:rsidRDefault="003B6289" w:rsidP="007C74E2">
      <w:pPr>
        <w:ind w:firstLine="708"/>
        <w:jc w:val="both"/>
        <w:rPr>
          <w:rFonts w:ascii="Times New Roman" w:hAnsi="Times New Roman"/>
          <w:sz w:val="26"/>
          <w:szCs w:val="26"/>
          <w:lang w:eastAsia="ar-SA"/>
        </w:rPr>
      </w:pPr>
      <w:r>
        <w:rPr>
          <w:rFonts w:ascii="Times New Roman" w:hAnsi="Times New Roman"/>
          <w:sz w:val="26"/>
          <w:szCs w:val="26"/>
          <w:lang w:eastAsia="ar-SA"/>
        </w:rPr>
        <w:t>Д</w:t>
      </w:r>
      <w:r w:rsidR="007C74E2" w:rsidRPr="007C74E2">
        <w:rPr>
          <w:rFonts w:ascii="Times New Roman" w:hAnsi="Times New Roman"/>
          <w:sz w:val="26"/>
          <w:szCs w:val="26"/>
          <w:lang w:eastAsia="ar-SA"/>
        </w:rPr>
        <w:t>остаточных доказательств</w:t>
      </w:r>
      <w:r w:rsidR="00F102EA" w:rsidRPr="007C74E2">
        <w:rPr>
          <w:rFonts w:ascii="Times New Roman" w:hAnsi="Times New Roman"/>
          <w:sz w:val="26"/>
          <w:szCs w:val="26"/>
          <w:lang w:eastAsia="ar-SA"/>
        </w:rPr>
        <w:t>, свидетельствующих о том, что содержащиеся в документации закупки требования создали одному участнику закупки преимущество перед другими, либо являются непреодолимыми для потенциальных участников закупки, а также каким-либо образом необоснованно повлекли за собой ограничение количества участников, Заявителем, вопреки требованиям</w:t>
      </w:r>
      <w:r w:rsidR="00F102EA" w:rsidRPr="00FC097B">
        <w:rPr>
          <w:rFonts w:ascii="Times New Roman" w:hAnsi="Times New Roman"/>
          <w:sz w:val="26"/>
          <w:szCs w:val="26"/>
          <w:lang w:eastAsia="ar-SA"/>
        </w:rPr>
        <w:t xml:space="preserve"> части 9 статьи 105 Закона о контрактной системе, представлено не было.</w:t>
      </w:r>
    </w:p>
    <w:p w14:paraId="38CD86F8" w14:textId="77777777" w:rsidR="001453F5" w:rsidRDefault="00817A26" w:rsidP="007D4975">
      <w:pPr>
        <w:tabs>
          <w:tab w:val="left" w:pos="6369"/>
          <w:tab w:val="left" w:pos="9639"/>
        </w:tabs>
        <w:suppressAutoHyphens/>
        <w:autoSpaceDE w:val="0"/>
        <w:ind w:firstLine="709"/>
        <w:jc w:val="both"/>
        <w:rPr>
          <w:rFonts w:ascii="Times New Roman" w:hAnsi="Times New Roman"/>
          <w:sz w:val="26"/>
          <w:szCs w:val="26"/>
        </w:rPr>
      </w:pPr>
      <w:r>
        <w:rPr>
          <w:rFonts w:ascii="Times New Roman" w:hAnsi="Times New Roman"/>
          <w:sz w:val="26"/>
          <w:szCs w:val="26"/>
        </w:rPr>
        <w:t xml:space="preserve"> </w:t>
      </w:r>
      <w:r w:rsidR="001453F5" w:rsidRPr="00065306">
        <w:rPr>
          <w:rFonts w:ascii="Times New Roman" w:hAnsi="Times New Roman"/>
          <w:sz w:val="26"/>
          <w:szCs w:val="26"/>
        </w:rPr>
        <w:t xml:space="preserve">Руководствуясь частью 8 статьи 106 Закона о контрактной системе, Комиссия Самарского УФАС России </w:t>
      </w:r>
    </w:p>
    <w:p w14:paraId="392B0336" w14:textId="77777777" w:rsidR="00F549CF" w:rsidRPr="00065306" w:rsidRDefault="00F549CF" w:rsidP="00F549CF">
      <w:pPr>
        <w:pStyle w:val="ConsPlusNormal"/>
        <w:jc w:val="center"/>
        <w:rPr>
          <w:rFonts w:ascii="Times New Roman" w:eastAsia="Times New Roman" w:hAnsi="Times New Roman" w:cs="Times New Roman"/>
          <w:sz w:val="26"/>
          <w:szCs w:val="26"/>
        </w:rPr>
      </w:pPr>
      <w:r w:rsidRPr="00065306">
        <w:rPr>
          <w:rFonts w:ascii="Times New Roman" w:eastAsia="Times New Roman" w:hAnsi="Times New Roman" w:cs="Times New Roman"/>
          <w:sz w:val="26"/>
          <w:szCs w:val="26"/>
        </w:rPr>
        <w:t>РЕШИЛА:</w:t>
      </w:r>
    </w:p>
    <w:p w14:paraId="42270024" w14:textId="77777777" w:rsidR="00883715" w:rsidRPr="00065306" w:rsidRDefault="00883715" w:rsidP="00F549CF">
      <w:pPr>
        <w:pStyle w:val="ConsPlusNormal"/>
        <w:jc w:val="center"/>
        <w:rPr>
          <w:rFonts w:ascii="Times New Roman" w:eastAsia="Times New Roman" w:hAnsi="Times New Roman" w:cs="Times New Roman"/>
          <w:sz w:val="26"/>
          <w:szCs w:val="26"/>
        </w:rPr>
      </w:pPr>
    </w:p>
    <w:p w14:paraId="6D3D3087" w14:textId="77777777" w:rsidR="004203F2" w:rsidRDefault="00F549CF" w:rsidP="00F102EA">
      <w:pPr>
        <w:pStyle w:val="ConsPlusNormal"/>
        <w:numPr>
          <w:ilvl w:val="0"/>
          <w:numId w:val="5"/>
        </w:numPr>
        <w:jc w:val="both"/>
        <w:rPr>
          <w:rFonts w:ascii="Times New Roman" w:hAnsi="Times New Roman" w:cs="Times New Roman"/>
          <w:sz w:val="26"/>
          <w:szCs w:val="26"/>
        </w:rPr>
      </w:pPr>
      <w:r w:rsidRPr="00065306">
        <w:rPr>
          <w:rFonts w:ascii="Times New Roman" w:hAnsi="Times New Roman" w:cs="Times New Roman"/>
          <w:sz w:val="26"/>
          <w:szCs w:val="26"/>
        </w:rPr>
        <w:t xml:space="preserve">Признать жалобу </w:t>
      </w:r>
      <w:r w:rsidR="00F102EA" w:rsidRPr="00F102EA">
        <w:rPr>
          <w:rFonts w:ascii="Times New Roman" w:hAnsi="Times New Roman"/>
          <w:sz w:val="26"/>
          <w:szCs w:val="26"/>
        </w:rPr>
        <w:t>ООО «</w:t>
      </w:r>
      <w:proofErr w:type="spellStart"/>
      <w:r w:rsidR="007C74E2">
        <w:rPr>
          <w:rFonts w:ascii="Times New Roman" w:hAnsi="Times New Roman"/>
          <w:sz w:val="26"/>
          <w:szCs w:val="26"/>
        </w:rPr>
        <w:t>ТехСтройПартнер</w:t>
      </w:r>
      <w:proofErr w:type="spellEnd"/>
      <w:r w:rsidR="00F102EA" w:rsidRPr="00F102EA">
        <w:rPr>
          <w:rFonts w:ascii="Times New Roman" w:hAnsi="Times New Roman"/>
          <w:sz w:val="26"/>
          <w:szCs w:val="26"/>
        </w:rPr>
        <w:t>»</w:t>
      </w:r>
      <w:r w:rsidR="00F102EA">
        <w:rPr>
          <w:rFonts w:ascii="Times New Roman" w:hAnsi="Times New Roman"/>
          <w:sz w:val="26"/>
          <w:szCs w:val="26"/>
        </w:rPr>
        <w:t xml:space="preserve"> не</w:t>
      </w:r>
      <w:r w:rsidRPr="00065306">
        <w:rPr>
          <w:rFonts w:ascii="Times New Roman" w:hAnsi="Times New Roman" w:cs="Times New Roman"/>
          <w:sz w:val="26"/>
          <w:szCs w:val="26"/>
        </w:rPr>
        <w:t>обоснованной.</w:t>
      </w:r>
    </w:p>
    <w:p w14:paraId="5F7BA7DF" w14:textId="77777777" w:rsidR="00883715" w:rsidRPr="00065306" w:rsidRDefault="00883715" w:rsidP="00F549CF">
      <w:pPr>
        <w:pStyle w:val="ConsPlusNormal"/>
        <w:ind w:firstLine="709"/>
        <w:jc w:val="both"/>
        <w:rPr>
          <w:rFonts w:ascii="Times New Roman" w:hAnsi="Times New Roman" w:cs="Times New Roman"/>
          <w:sz w:val="26"/>
          <w:szCs w:val="26"/>
        </w:rPr>
      </w:pPr>
    </w:p>
    <w:p w14:paraId="25E40788" w14:textId="77777777" w:rsidR="00F549CF" w:rsidRPr="00065306" w:rsidRDefault="00F549CF" w:rsidP="00F549CF">
      <w:pPr>
        <w:pStyle w:val="ConsPlusNormal"/>
        <w:ind w:firstLine="709"/>
        <w:jc w:val="both"/>
        <w:rPr>
          <w:rFonts w:ascii="Times New Roman" w:hAnsi="Times New Roman" w:cs="Times New Roman"/>
          <w:sz w:val="26"/>
          <w:szCs w:val="26"/>
        </w:rPr>
      </w:pPr>
      <w:r w:rsidRPr="00065306">
        <w:rPr>
          <w:rFonts w:ascii="Times New Roman" w:hAnsi="Times New Roman" w:cs="Times New Roman"/>
          <w:sz w:val="26"/>
          <w:szCs w:val="26"/>
        </w:rPr>
        <w:t>Настоящее решение может быть обжаловано в судебном порядке в течение трех месяцев со дня его принятия.</w:t>
      </w:r>
    </w:p>
    <w:p w14:paraId="0402485B" w14:textId="0CF1F33E" w:rsidR="004A5805" w:rsidRDefault="004A5805" w:rsidP="004C5898">
      <w:pPr>
        <w:pStyle w:val="TNR13"/>
        <w:ind w:left="7787" w:firstLine="1"/>
      </w:pPr>
      <w:bookmarkStart w:id="1" w:name="_GoBack"/>
      <w:bookmarkEnd w:id="1"/>
    </w:p>
    <w:sectPr w:rsidR="004A5805" w:rsidSect="005A407C">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45D11"/>
    <w:multiLevelType w:val="hybridMultilevel"/>
    <w:tmpl w:val="2564D58E"/>
    <w:lvl w:ilvl="0" w:tplc="D7E29900">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D7C6737"/>
    <w:multiLevelType w:val="hybridMultilevel"/>
    <w:tmpl w:val="7194DD5A"/>
    <w:lvl w:ilvl="0" w:tplc="828E1C34">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98A482C"/>
    <w:multiLevelType w:val="hybridMultilevel"/>
    <w:tmpl w:val="6F22D020"/>
    <w:lvl w:ilvl="0" w:tplc="E988A2A0">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38571DC0"/>
    <w:multiLevelType w:val="hybridMultilevel"/>
    <w:tmpl w:val="25C8B3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544C2345"/>
    <w:multiLevelType w:val="hybridMultilevel"/>
    <w:tmpl w:val="9BCC4EC2"/>
    <w:lvl w:ilvl="0" w:tplc="0419000F">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5" w15:restartNumberingAfterBreak="0">
    <w:nsid w:val="59D2050D"/>
    <w:multiLevelType w:val="hybridMultilevel"/>
    <w:tmpl w:val="D28CF304"/>
    <w:lvl w:ilvl="0" w:tplc="237C9594">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72D6"/>
    <w:rsid w:val="000003FB"/>
    <w:rsid w:val="00000B6B"/>
    <w:rsid w:val="00016EF3"/>
    <w:rsid w:val="000179DB"/>
    <w:rsid w:val="000213A1"/>
    <w:rsid w:val="00036761"/>
    <w:rsid w:val="0005751A"/>
    <w:rsid w:val="000739A9"/>
    <w:rsid w:val="000934A3"/>
    <w:rsid w:val="000C2167"/>
    <w:rsid w:val="000C3927"/>
    <w:rsid w:val="000F6B62"/>
    <w:rsid w:val="00100584"/>
    <w:rsid w:val="001167EB"/>
    <w:rsid w:val="00116CF1"/>
    <w:rsid w:val="00126CC5"/>
    <w:rsid w:val="00141336"/>
    <w:rsid w:val="001453F5"/>
    <w:rsid w:val="00147544"/>
    <w:rsid w:val="0016222F"/>
    <w:rsid w:val="001A3901"/>
    <w:rsid w:val="001B1618"/>
    <w:rsid w:val="001D7C22"/>
    <w:rsid w:val="00206DCD"/>
    <w:rsid w:val="00215358"/>
    <w:rsid w:val="00225451"/>
    <w:rsid w:val="002554F5"/>
    <w:rsid w:val="002A0582"/>
    <w:rsid w:val="002B4513"/>
    <w:rsid w:val="002C1C97"/>
    <w:rsid w:val="002C7D52"/>
    <w:rsid w:val="003026B3"/>
    <w:rsid w:val="00375246"/>
    <w:rsid w:val="003771CB"/>
    <w:rsid w:val="003B048B"/>
    <w:rsid w:val="003B5415"/>
    <w:rsid w:val="003B6289"/>
    <w:rsid w:val="003D0F30"/>
    <w:rsid w:val="003D553E"/>
    <w:rsid w:val="003F5773"/>
    <w:rsid w:val="00404E3E"/>
    <w:rsid w:val="004161A5"/>
    <w:rsid w:val="004203F2"/>
    <w:rsid w:val="00423E3A"/>
    <w:rsid w:val="00426791"/>
    <w:rsid w:val="0043597A"/>
    <w:rsid w:val="00486A27"/>
    <w:rsid w:val="0049097E"/>
    <w:rsid w:val="00494A0C"/>
    <w:rsid w:val="004A5805"/>
    <w:rsid w:val="004B7236"/>
    <w:rsid w:val="004C5898"/>
    <w:rsid w:val="004D6AA8"/>
    <w:rsid w:val="004E37E5"/>
    <w:rsid w:val="004E72D6"/>
    <w:rsid w:val="00502C8E"/>
    <w:rsid w:val="005104C4"/>
    <w:rsid w:val="00540E81"/>
    <w:rsid w:val="00551BBA"/>
    <w:rsid w:val="00567617"/>
    <w:rsid w:val="005A407C"/>
    <w:rsid w:val="005B0EE4"/>
    <w:rsid w:val="005B7400"/>
    <w:rsid w:val="005C2AE5"/>
    <w:rsid w:val="005E729B"/>
    <w:rsid w:val="005F5A3F"/>
    <w:rsid w:val="006449BB"/>
    <w:rsid w:val="00646F7A"/>
    <w:rsid w:val="00677C2A"/>
    <w:rsid w:val="00680F83"/>
    <w:rsid w:val="0068351A"/>
    <w:rsid w:val="006860C1"/>
    <w:rsid w:val="00691866"/>
    <w:rsid w:val="006B4B64"/>
    <w:rsid w:val="006B4F64"/>
    <w:rsid w:val="006C084E"/>
    <w:rsid w:val="006D1BF9"/>
    <w:rsid w:val="00700891"/>
    <w:rsid w:val="00725ACC"/>
    <w:rsid w:val="007304F7"/>
    <w:rsid w:val="0074567C"/>
    <w:rsid w:val="00750221"/>
    <w:rsid w:val="007938E6"/>
    <w:rsid w:val="007A3C80"/>
    <w:rsid w:val="007A7A72"/>
    <w:rsid w:val="007C74E2"/>
    <w:rsid w:val="007D4975"/>
    <w:rsid w:val="007E12AF"/>
    <w:rsid w:val="007E1888"/>
    <w:rsid w:val="007F73CB"/>
    <w:rsid w:val="00817A26"/>
    <w:rsid w:val="0083276D"/>
    <w:rsid w:val="0085497C"/>
    <w:rsid w:val="00883715"/>
    <w:rsid w:val="008D2FE5"/>
    <w:rsid w:val="008E092C"/>
    <w:rsid w:val="009124CD"/>
    <w:rsid w:val="00916F11"/>
    <w:rsid w:val="00921E99"/>
    <w:rsid w:val="0092312F"/>
    <w:rsid w:val="0092616C"/>
    <w:rsid w:val="009530DB"/>
    <w:rsid w:val="009602B4"/>
    <w:rsid w:val="0099003D"/>
    <w:rsid w:val="00993D1F"/>
    <w:rsid w:val="00996D50"/>
    <w:rsid w:val="009A22D3"/>
    <w:rsid w:val="009B2CA6"/>
    <w:rsid w:val="009C224D"/>
    <w:rsid w:val="00A255F3"/>
    <w:rsid w:val="00A479A5"/>
    <w:rsid w:val="00A52367"/>
    <w:rsid w:val="00A526C5"/>
    <w:rsid w:val="00A65038"/>
    <w:rsid w:val="00AA4CAD"/>
    <w:rsid w:val="00AF1AA3"/>
    <w:rsid w:val="00B673C3"/>
    <w:rsid w:val="00B84654"/>
    <w:rsid w:val="00B86FCD"/>
    <w:rsid w:val="00BA6B6A"/>
    <w:rsid w:val="00C4111D"/>
    <w:rsid w:val="00C54C62"/>
    <w:rsid w:val="00C555E2"/>
    <w:rsid w:val="00CA0C34"/>
    <w:rsid w:val="00CA6420"/>
    <w:rsid w:val="00CB56D5"/>
    <w:rsid w:val="00CB5C2C"/>
    <w:rsid w:val="00CD361D"/>
    <w:rsid w:val="00CD37B1"/>
    <w:rsid w:val="00D25D16"/>
    <w:rsid w:val="00D34332"/>
    <w:rsid w:val="00D80A9C"/>
    <w:rsid w:val="00DB5554"/>
    <w:rsid w:val="00DC2877"/>
    <w:rsid w:val="00DF22FD"/>
    <w:rsid w:val="00DF2625"/>
    <w:rsid w:val="00E14F22"/>
    <w:rsid w:val="00E9099A"/>
    <w:rsid w:val="00EC5A20"/>
    <w:rsid w:val="00ED48E3"/>
    <w:rsid w:val="00EE7BE7"/>
    <w:rsid w:val="00EF0F42"/>
    <w:rsid w:val="00F02B10"/>
    <w:rsid w:val="00F102EA"/>
    <w:rsid w:val="00F16AFE"/>
    <w:rsid w:val="00F1762D"/>
    <w:rsid w:val="00F2066D"/>
    <w:rsid w:val="00F220FD"/>
    <w:rsid w:val="00F43195"/>
    <w:rsid w:val="00F5134D"/>
    <w:rsid w:val="00F549CF"/>
    <w:rsid w:val="00F561D6"/>
    <w:rsid w:val="00F7769E"/>
    <w:rsid w:val="00F825FA"/>
    <w:rsid w:val="00F87A9B"/>
    <w:rsid w:val="00F9797F"/>
    <w:rsid w:val="00FA7569"/>
    <w:rsid w:val="00FB2434"/>
    <w:rsid w:val="00FC0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52BDB"/>
  <w15:docId w15:val="{D0D5F8D1-E467-41B5-9FC2-528B7A006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48E3"/>
    <w:pPr>
      <w:spacing w:after="0" w:line="240"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D48E3"/>
    <w:pPr>
      <w:suppressAutoHyphens/>
      <w:autoSpaceDE w:val="0"/>
      <w:spacing w:after="0" w:line="240" w:lineRule="auto"/>
      <w:ind w:firstLine="720"/>
    </w:pPr>
    <w:rPr>
      <w:rFonts w:ascii="Arial" w:eastAsia="Arial" w:hAnsi="Arial" w:cs="Arial"/>
      <w:sz w:val="20"/>
      <w:szCs w:val="20"/>
      <w:lang w:eastAsia="ar-SA"/>
    </w:rPr>
  </w:style>
  <w:style w:type="paragraph" w:customStyle="1" w:styleId="parametervalue">
    <w:name w:val="parametervalue"/>
    <w:basedOn w:val="a"/>
    <w:rsid w:val="00ED48E3"/>
    <w:pPr>
      <w:spacing w:before="100" w:beforeAutospacing="1" w:after="100" w:afterAutospacing="1"/>
    </w:pPr>
    <w:rPr>
      <w:rFonts w:ascii="Times New Roman" w:hAnsi="Times New Roman"/>
      <w:sz w:val="24"/>
      <w:szCs w:val="24"/>
    </w:rPr>
  </w:style>
  <w:style w:type="character" w:customStyle="1" w:styleId="ConsPlusNormal0">
    <w:name w:val="ConsPlusNormal Знак"/>
    <w:link w:val="ConsPlusNormal"/>
    <w:rsid w:val="00F549CF"/>
    <w:rPr>
      <w:rFonts w:ascii="Arial" w:eastAsia="Arial" w:hAnsi="Arial" w:cs="Arial"/>
      <w:sz w:val="20"/>
      <w:szCs w:val="20"/>
      <w:lang w:eastAsia="ar-SA"/>
    </w:rPr>
  </w:style>
  <w:style w:type="paragraph" w:styleId="a3">
    <w:name w:val="Balloon Text"/>
    <w:basedOn w:val="a"/>
    <w:link w:val="a4"/>
    <w:uiPriority w:val="99"/>
    <w:semiHidden/>
    <w:unhideWhenUsed/>
    <w:rsid w:val="009124CD"/>
    <w:rPr>
      <w:rFonts w:ascii="Tahoma" w:hAnsi="Tahoma" w:cs="Tahoma"/>
      <w:sz w:val="16"/>
      <w:szCs w:val="16"/>
    </w:rPr>
  </w:style>
  <w:style w:type="character" w:customStyle="1" w:styleId="a4">
    <w:name w:val="Текст выноски Знак"/>
    <w:basedOn w:val="a0"/>
    <w:link w:val="a3"/>
    <w:uiPriority w:val="99"/>
    <w:semiHidden/>
    <w:rsid w:val="009124CD"/>
    <w:rPr>
      <w:rFonts w:ascii="Tahoma" w:eastAsia="Times New Roman" w:hAnsi="Tahoma" w:cs="Tahoma"/>
      <w:sz w:val="16"/>
      <w:szCs w:val="16"/>
      <w:lang w:eastAsia="ru-RU"/>
    </w:rPr>
  </w:style>
  <w:style w:type="paragraph" w:styleId="a5">
    <w:name w:val="List Paragraph"/>
    <w:basedOn w:val="a"/>
    <w:uiPriority w:val="34"/>
    <w:qFormat/>
    <w:rsid w:val="009530DB"/>
    <w:pPr>
      <w:ind w:left="720"/>
      <w:contextualSpacing/>
    </w:pPr>
  </w:style>
  <w:style w:type="paragraph" w:customStyle="1" w:styleId="TNR13">
    <w:name w:val="TNR 13"/>
    <w:basedOn w:val="parametervalue"/>
    <w:link w:val="TNR130"/>
    <w:qFormat/>
    <w:rsid w:val="004203F2"/>
    <w:pPr>
      <w:spacing w:before="0" w:beforeAutospacing="0" w:after="0" w:afterAutospacing="0"/>
      <w:ind w:firstLine="709"/>
      <w:jc w:val="both"/>
    </w:pPr>
    <w:rPr>
      <w:sz w:val="26"/>
      <w:szCs w:val="26"/>
      <w:lang w:eastAsia="ar-SA"/>
    </w:rPr>
  </w:style>
  <w:style w:type="character" w:customStyle="1" w:styleId="TNR130">
    <w:name w:val="TNR 13 Знак"/>
    <w:basedOn w:val="a0"/>
    <w:link w:val="TNR13"/>
    <w:rsid w:val="004203F2"/>
    <w:rPr>
      <w:rFonts w:ascii="Times New Roman" w:eastAsia="Times New Roman" w:hAnsi="Times New Roman" w:cs="Times New Roman"/>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53813">
      <w:bodyDiv w:val="1"/>
      <w:marLeft w:val="0"/>
      <w:marRight w:val="0"/>
      <w:marTop w:val="0"/>
      <w:marBottom w:val="0"/>
      <w:divBdr>
        <w:top w:val="none" w:sz="0" w:space="0" w:color="auto"/>
        <w:left w:val="none" w:sz="0" w:space="0" w:color="auto"/>
        <w:bottom w:val="none" w:sz="0" w:space="0" w:color="auto"/>
        <w:right w:val="none" w:sz="0" w:space="0" w:color="auto"/>
      </w:divBdr>
    </w:div>
    <w:div w:id="169755400">
      <w:bodyDiv w:val="1"/>
      <w:marLeft w:val="0"/>
      <w:marRight w:val="0"/>
      <w:marTop w:val="0"/>
      <w:marBottom w:val="0"/>
      <w:divBdr>
        <w:top w:val="none" w:sz="0" w:space="0" w:color="auto"/>
        <w:left w:val="none" w:sz="0" w:space="0" w:color="auto"/>
        <w:bottom w:val="none" w:sz="0" w:space="0" w:color="auto"/>
        <w:right w:val="none" w:sz="0" w:space="0" w:color="auto"/>
      </w:divBdr>
    </w:div>
    <w:div w:id="189733466">
      <w:bodyDiv w:val="1"/>
      <w:marLeft w:val="0"/>
      <w:marRight w:val="0"/>
      <w:marTop w:val="0"/>
      <w:marBottom w:val="0"/>
      <w:divBdr>
        <w:top w:val="none" w:sz="0" w:space="0" w:color="auto"/>
        <w:left w:val="none" w:sz="0" w:space="0" w:color="auto"/>
        <w:bottom w:val="none" w:sz="0" w:space="0" w:color="auto"/>
        <w:right w:val="none" w:sz="0" w:space="0" w:color="auto"/>
      </w:divBdr>
    </w:div>
    <w:div w:id="216866589">
      <w:bodyDiv w:val="1"/>
      <w:marLeft w:val="0"/>
      <w:marRight w:val="0"/>
      <w:marTop w:val="0"/>
      <w:marBottom w:val="0"/>
      <w:divBdr>
        <w:top w:val="none" w:sz="0" w:space="0" w:color="auto"/>
        <w:left w:val="none" w:sz="0" w:space="0" w:color="auto"/>
        <w:bottom w:val="none" w:sz="0" w:space="0" w:color="auto"/>
        <w:right w:val="none" w:sz="0" w:space="0" w:color="auto"/>
      </w:divBdr>
    </w:div>
    <w:div w:id="304239704">
      <w:bodyDiv w:val="1"/>
      <w:marLeft w:val="0"/>
      <w:marRight w:val="0"/>
      <w:marTop w:val="0"/>
      <w:marBottom w:val="0"/>
      <w:divBdr>
        <w:top w:val="none" w:sz="0" w:space="0" w:color="auto"/>
        <w:left w:val="none" w:sz="0" w:space="0" w:color="auto"/>
        <w:bottom w:val="none" w:sz="0" w:space="0" w:color="auto"/>
        <w:right w:val="none" w:sz="0" w:space="0" w:color="auto"/>
      </w:divBdr>
    </w:div>
    <w:div w:id="518860904">
      <w:bodyDiv w:val="1"/>
      <w:marLeft w:val="0"/>
      <w:marRight w:val="0"/>
      <w:marTop w:val="0"/>
      <w:marBottom w:val="0"/>
      <w:divBdr>
        <w:top w:val="none" w:sz="0" w:space="0" w:color="auto"/>
        <w:left w:val="none" w:sz="0" w:space="0" w:color="auto"/>
        <w:bottom w:val="none" w:sz="0" w:space="0" w:color="auto"/>
        <w:right w:val="none" w:sz="0" w:space="0" w:color="auto"/>
      </w:divBdr>
    </w:div>
    <w:div w:id="523905752">
      <w:bodyDiv w:val="1"/>
      <w:marLeft w:val="0"/>
      <w:marRight w:val="0"/>
      <w:marTop w:val="0"/>
      <w:marBottom w:val="0"/>
      <w:divBdr>
        <w:top w:val="none" w:sz="0" w:space="0" w:color="auto"/>
        <w:left w:val="none" w:sz="0" w:space="0" w:color="auto"/>
        <w:bottom w:val="none" w:sz="0" w:space="0" w:color="auto"/>
        <w:right w:val="none" w:sz="0" w:space="0" w:color="auto"/>
      </w:divBdr>
    </w:div>
    <w:div w:id="780996834">
      <w:bodyDiv w:val="1"/>
      <w:marLeft w:val="0"/>
      <w:marRight w:val="0"/>
      <w:marTop w:val="0"/>
      <w:marBottom w:val="0"/>
      <w:divBdr>
        <w:top w:val="none" w:sz="0" w:space="0" w:color="auto"/>
        <w:left w:val="none" w:sz="0" w:space="0" w:color="auto"/>
        <w:bottom w:val="none" w:sz="0" w:space="0" w:color="auto"/>
        <w:right w:val="none" w:sz="0" w:space="0" w:color="auto"/>
      </w:divBdr>
    </w:div>
    <w:div w:id="1120605925">
      <w:bodyDiv w:val="1"/>
      <w:marLeft w:val="0"/>
      <w:marRight w:val="0"/>
      <w:marTop w:val="0"/>
      <w:marBottom w:val="0"/>
      <w:divBdr>
        <w:top w:val="none" w:sz="0" w:space="0" w:color="auto"/>
        <w:left w:val="none" w:sz="0" w:space="0" w:color="auto"/>
        <w:bottom w:val="none" w:sz="0" w:space="0" w:color="auto"/>
        <w:right w:val="none" w:sz="0" w:space="0" w:color="auto"/>
      </w:divBdr>
    </w:div>
    <w:div w:id="1282611676">
      <w:bodyDiv w:val="1"/>
      <w:marLeft w:val="0"/>
      <w:marRight w:val="0"/>
      <w:marTop w:val="0"/>
      <w:marBottom w:val="0"/>
      <w:divBdr>
        <w:top w:val="none" w:sz="0" w:space="0" w:color="auto"/>
        <w:left w:val="none" w:sz="0" w:space="0" w:color="auto"/>
        <w:bottom w:val="none" w:sz="0" w:space="0" w:color="auto"/>
        <w:right w:val="none" w:sz="0" w:space="0" w:color="auto"/>
      </w:divBdr>
    </w:div>
    <w:div w:id="1472559582">
      <w:bodyDiv w:val="1"/>
      <w:marLeft w:val="0"/>
      <w:marRight w:val="0"/>
      <w:marTop w:val="0"/>
      <w:marBottom w:val="0"/>
      <w:divBdr>
        <w:top w:val="none" w:sz="0" w:space="0" w:color="auto"/>
        <w:left w:val="none" w:sz="0" w:space="0" w:color="auto"/>
        <w:bottom w:val="none" w:sz="0" w:space="0" w:color="auto"/>
        <w:right w:val="none" w:sz="0" w:space="0" w:color="auto"/>
      </w:divBdr>
    </w:div>
    <w:div w:id="1787038611">
      <w:bodyDiv w:val="1"/>
      <w:marLeft w:val="0"/>
      <w:marRight w:val="0"/>
      <w:marTop w:val="0"/>
      <w:marBottom w:val="0"/>
      <w:divBdr>
        <w:top w:val="none" w:sz="0" w:space="0" w:color="auto"/>
        <w:left w:val="none" w:sz="0" w:space="0" w:color="auto"/>
        <w:bottom w:val="none" w:sz="0" w:space="0" w:color="auto"/>
        <w:right w:val="none" w:sz="0" w:space="0" w:color="auto"/>
      </w:divBdr>
    </w:div>
    <w:div w:id="1899701353">
      <w:bodyDiv w:val="1"/>
      <w:marLeft w:val="0"/>
      <w:marRight w:val="0"/>
      <w:marTop w:val="0"/>
      <w:marBottom w:val="0"/>
      <w:divBdr>
        <w:top w:val="none" w:sz="0" w:space="0" w:color="auto"/>
        <w:left w:val="none" w:sz="0" w:space="0" w:color="auto"/>
        <w:bottom w:val="none" w:sz="0" w:space="0" w:color="auto"/>
        <w:right w:val="none" w:sz="0" w:space="0" w:color="auto"/>
      </w:divBdr>
    </w:div>
    <w:div w:id="2015456119">
      <w:bodyDiv w:val="1"/>
      <w:marLeft w:val="0"/>
      <w:marRight w:val="0"/>
      <w:marTop w:val="0"/>
      <w:marBottom w:val="0"/>
      <w:divBdr>
        <w:top w:val="none" w:sz="0" w:space="0" w:color="auto"/>
        <w:left w:val="none" w:sz="0" w:space="0" w:color="auto"/>
        <w:bottom w:val="none" w:sz="0" w:space="0" w:color="auto"/>
        <w:right w:val="none" w:sz="0" w:space="0" w:color="auto"/>
      </w:divBdr>
    </w:div>
    <w:div w:id="2027629252">
      <w:bodyDiv w:val="1"/>
      <w:marLeft w:val="0"/>
      <w:marRight w:val="0"/>
      <w:marTop w:val="0"/>
      <w:marBottom w:val="0"/>
      <w:divBdr>
        <w:top w:val="none" w:sz="0" w:space="0" w:color="auto"/>
        <w:left w:val="none" w:sz="0" w:space="0" w:color="auto"/>
        <w:bottom w:val="none" w:sz="0" w:space="0" w:color="auto"/>
        <w:right w:val="none" w:sz="0" w:space="0" w:color="auto"/>
      </w:divBdr>
      <w:divsChild>
        <w:div w:id="2083091424">
          <w:marLeft w:val="0"/>
          <w:marRight w:val="0"/>
          <w:marTop w:val="0"/>
          <w:marBottom w:val="0"/>
          <w:divBdr>
            <w:top w:val="none" w:sz="0" w:space="0" w:color="auto"/>
            <w:left w:val="none" w:sz="0" w:space="0" w:color="auto"/>
            <w:bottom w:val="none" w:sz="0" w:space="0" w:color="auto"/>
            <w:right w:val="none" w:sz="0" w:space="0" w:color="auto"/>
          </w:divBdr>
          <w:divsChild>
            <w:div w:id="1836531361">
              <w:marLeft w:val="0"/>
              <w:marRight w:val="0"/>
              <w:marTop w:val="0"/>
              <w:marBottom w:val="0"/>
              <w:divBdr>
                <w:top w:val="none" w:sz="0" w:space="0" w:color="auto"/>
                <w:left w:val="none" w:sz="0" w:space="0" w:color="auto"/>
                <w:bottom w:val="none" w:sz="0" w:space="0" w:color="auto"/>
                <w:right w:val="none" w:sz="0" w:space="0" w:color="auto"/>
              </w:divBdr>
            </w:div>
            <w:div w:id="113845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1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ECEAA-ED33-46D6-A2FF-D0B93E362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1154</TotalTime>
  <Pages>4</Pages>
  <Words>1531</Words>
  <Characters>8728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ЦОМСЗН</Company>
  <LinksUpToDate>false</LinksUpToDate>
  <CharactersWithSpaces>10239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Стажер</dc:creator>
  <cp:keywords/>
  <dc:description/>
  <cp:lastModifiedBy>Крицкая Елизавета Олеговна</cp:lastModifiedBy>
  <cp:revision>115</cp:revision>
  <cp:lastPrinted>2020-04-07T10:48:00Z</cp:lastPrinted>
  <dcterms:created xsi:type="dcterms:W3CDTF">2019-08-29T05:16:00Z</dcterms:created>
  <dcterms:modified xsi:type="dcterms:W3CDTF">2020-07-13T14:47:00Z</dcterms:modified>
</cp:coreProperties>
</file>