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52B3" w:rsidRPr="0036272F" w:rsidRDefault="005B1218" w:rsidP="00894BFC">
      <w:pPr>
        <w:tabs>
          <w:tab w:val="left" w:pos="4536"/>
        </w:tabs>
        <w:autoSpaceDE w:val="0"/>
        <w:autoSpaceDN w:val="0"/>
        <w:adjustRightInd w:val="0"/>
        <w:jc w:val="center"/>
      </w:pPr>
      <w:r w:rsidRPr="0036272F">
        <w:rPr>
          <w:noProof/>
        </w:rPr>
        <w:drawing>
          <wp:inline distT="0" distB="0" distL="0" distR="0">
            <wp:extent cx="561975" cy="6477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647700"/>
                    </a:xfrm>
                    <a:prstGeom prst="rect">
                      <a:avLst/>
                    </a:prstGeom>
                    <a:noFill/>
                    <a:ln>
                      <a:noFill/>
                    </a:ln>
                  </pic:spPr>
                </pic:pic>
              </a:graphicData>
            </a:graphic>
          </wp:inline>
        </w:drawing>
      </w:r>
    </w:p>
    <w:p w:rsidR="002952B3" w:rsidRPr="0036272F" w:rsidRDefault="002952B3" w:rsidP="00894BFC">
      <w:pPr>
        <w:autoSpaceDE w:val="0"/>
        <w:autoSpaceDN w:val="0"/>
        <w:adjustRightInd w:val="0"/>
        <w:jc w:val="center"/>
        <w:rPr>
          <w:b/>
          <w:bCs/>
        </w:rPr>
      </w:pPr>
      <w:r w:rsidRPr="0036272F">
        <w:rPr>
          <w:b/>
          <w:bCs/>
        </w:rPr>
        <w:t>ФЕДЕРАЛЬНАЯ АНТИМОНОПОЛЬНАЯ СЛУЖБА</w:t>
      </w:r>
    </w:p>
    <w:p w:rsidR="002952B3" w:rsidRPr="0036272F" w:rsidRDefault="002952B3" w:rsidP="00894BFC">
      <w:pPr>
        <w:autoSpaceDE w:val="0"/>
        <w:autoSpaceDN w:val="0"/>
        <w:adjustRightInd w:val="0"/>
        <w:jc w:val="center"/>
        <w:rPr>
          <w:b/>
          <w:bCs/>
        </w:rPr>
      </w:pPr>
      <w:r w:rsidRPr="0036272F">
        <w:rPr>
          <w:b/>
          <w:bCs/>
        </w:rPr>
        <w:t>Управление по Кировской области</w:t>
      </w:r>
    </w:p>
    <w:p w:rsidR="002952B3" w:rsidRPr="0036272F" w:rsidRDefault="005B1218" w:rsidP="00894BFC">
      <w:pPr>
        <w:autoSpaceDE w:val="0"/>
        <w:autoSpaceDN w:val="0"/>
        <w:adjustRightInd w:val="0"/>
        <w:jc w:val="center"/>
      </w:pPr>
      <w:r w:rsidRPr="0036272F">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73025</wp:posOffset>
                </wp:positionV>
                <wp:extent cx="5943600" cy="0"/>
                <wp:effectExtent l="9525" t="6350" r="9525" b="1270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56F2F0"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75pt" to="468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"/>
            </w:pict>
          </mc:Fallback>
        </mc:AlternateContent>
      </w:r>
    </w:p>
    <w:p w:rsidR="002952B3" w:rsidRPr="0036272F" w:rsidRDefault="002952B3" w:rsidP="00894BFC">
      <w:pPr>
        <w:autoSpaceDE w:val="0"/>
        <w:autoSpaceDN w:val="0"/>
        <w:adjustRightInd w:val="0"/>
        <w:jc w:val="center"/>
      </w:pPr>
      <w:smartTag w:uri="urn:schemas-microsoft-com:office:smarttags" w:element="metricconverter">
        <w:smartTagPr>
          <w:attr w:name="ProductID" w:val="610020 г"/>
        </w:smartTagPr>
        <w:r w:rsidRPr="0036272F">
          <w:t>610020 г</w:t>
        </w:r>
      </w:smartTag>
      <w:r w:rsidRPr="0036272F">
        <w:t>. Киров, ул.К.Либкнехта, 55, тел: 64-73-31</w:t>
      </w:r>
    </w:p>
    <w:p w:rsidR="00B63AB4" w:rsidRPr="0036272F" w:rsidRDefault="00B63AB4" w:rsidP="00894BFC">
      <w:pPr>
        <w:autoSpaceDE w:val="0"/>
        <w:autoSpaceDN w:val="0"/>
        <w:adjustRightInd w:val="0"/>
        <w:jc w:val="both"/>
        <w:rPr>
          <w:b/>
          <w:bCs/>
        </w:rPr>
      </w:pPr>
    </w:p>
    <w:p w:rsidR="002952B3" w:rsidRPr="0036272F" w:rsidRDefault="002952B3" w:rsidP="00894BFC">
      <w:pPr>
        <w:autoSpaceDE w:val="0"/>
        <w:autoSpaceDN w:val="0"/>
        <w:adjustRightInd w:val="0"/>
        <w:jc w:val="both"/>
        <w:rPr>
          <w:b/>
          <w:bCs/>
        </w:rPr>
      </w:pPr>
      <w:r w:rsidRPr="0036272F">
        <w:rPr>
          <w:b/>
          <w:bCs/>
        </w:rPr>
        <w:t>«</w:t>
      </w:r>
      <w:r w:rsidR="00617737" w:rsidRPr="0036272F">
        <w:rPr>
          <w:b/>
          <w:bCs/>
        </w:rPr>
        <w:t>10</w:t>
      </w:r>
      <w:r w:rsidRPr="0036272F">
        <w:rPr>
          <w:b/>
          <w:bCs/>
        </w:rPr>
        <w:t xml:space="preserve">» </w:t>
      </w:r>
      <w:r w:rsidR="00A664A6" w:rsidRPr="0036272F">
        <w:rPr>
          <w:b/>
          <w:bCs/>
        </w:rPr>
        <w:t>ию</w:t>
      </w:r>
      <w:r w:rsidR="00617737" w:rsidRPr="0036272F">
        <w:rPr>
          <w:b/>
          <w:bCs/>
        </w:rPr>
        <w:t>л</w:t>
      </w:r>
      <w:r w:rsidR="00A664A6" w:rsidRPr="0036272F">
        <w:rPr>
          <w:b/>
          <w:bCs/>
        </w:rPr>
        <w:t>я</w:t>
      </w:r>
      <w:r w:rsidRPr="0036272F">
        <w:rPr>
          <w:b/>
          <w:bCs/>
        </w:rPr>
        <w:t xml:space="preserve"> 20</w:t>
      </w:r>
      <w:r w:rsidR="00664072" w:rsidRPr="0036272F">
        <w:rPr>
          <w:b/>
          <w:bCs/>
        </w:rPr>
        <w:t>20</w:t>
      </w:r>
      <w:r w:rsidRPr="0036272F">
        <w:rPr>
          <w:b/>
          <w:bCs/>
        </w:rPr>
        <w:t xml:space="preserve"> г.                                                                  </w:t>
      </w:r>
      <w:r w:rsidR="00664072" w:rsidRPr="0036272F">
        <w:rPr>
          <w:b/>
          <w:bCs/>
        </w:rPr>
        <w:t xml:space="preserve"> </w:t>
      </w:r>
      <w:r w:rsidR="0000678A" w:rsidRPr="0036272F">
        <w:rPr>
          <w:b/>
          <w:bCs/>
        </w:rPr>
        <w:t xml:space="preserve"> </w:t>
      </w:r>
      <w:r w:rsidR="00664072" w:rsidRPr="0036272F">
        <w:rPr>
          <w:b/>
          <w:bCs/>
        </w:rPr>
        <w:t xml:space="preserve"> </w:t>
      </w:r>
      <w:r w:rsidR="006531B2" w:rsidRPr="0036272F">
        <w:rPr>
          <w:b/>
          <w:bCs/>
        </w:rPr>
        <w:t xml:space="preserve">      </w:t>
      </w:r>
      <w:r w:rsidRPr="0036272F">
        <w:rPr>
          <w:b/>
          <w:bCs/>
        </w:rPr>
        <w:t xml:space="preserve">№ </w:t>
      </w:r>
      <w:r w:rsidR="00617737" w:rsidRPr="0036272F">
        <w:rPr>
          <w:b/>
          <w:bCs/>
          <w:iCs/>
        </w:rPr>
        <w:t>043/06/64</w:t>
      </w:r>
      <w:r w:rsidR="00A664A6" w:rsidRPr="0036272F">
        <w:rPr>
          <w:b/>
          <w:bCs/>
          <w:iCs/>
        </w:rPr>
        <w:t>-5</w:t>
      </w:r>
      <w:r w:rsidR="00617737" w:rsidRPr="0036272F">
        <w:rPr>
          <w:b/>
          <w:bCs/>
          <w:iCs/>
        </w:rPr>
        <w:t>92</w:t>
      </w:r>
      <w:r w:rsidR="00F10474" w:rsidRPr="0036272F">
        <w:rPr>
          <w:b/>
          <w:bCs/>
          <w:iCs/>
        </w:rPr>
        <w:t>/2020</w:t>
      </w:r>
    </w:p>
    <w:p w:rsidR="002952B3" w:rsidRPr="0036272F" w:rsidRDefault="002952B3" w:rsidP="00894BFC">
      <w:pPr>
        <w:autoSpaceDE w:val="0"/>
        <w:autoSpaceDN w:val="0"/>
        <w:adjustRightInd w:val="0"/>
        <w:spacing w:before="60"/>
        <w:jc w:val="center"/>
        <w:rPr>
          <w:b/>
          <w:bCs/>
        </w:rPr>
      </w:pPr>
      <w:r w:rsidRPr="0036272F">
        <w:rPr>
          <w:b/>
          <w:bCs/>
        </w:rPr>
        <w:t>Р Е Ш Е Н И Е</w:t>
      </w:r>
    </w:p>
    <w:p w:rsidR="002952B3" w:rsidRPr="0036272F" w:rsidRDefault="002952B3" w:rsidP="00894BFC">
      <w:pPr>
        <w:autoSpaceDE w:val="0"/>
        <w:autoSpaceDN w:val="0"/>
        <w:adjustRightInd w:val="0"/>
        <w:spacing w:before="60"/>
        <w:jc w:val="both"/>
        <w:rPr>
          <w:b/>
          <w:bCs/>
        </w:rPr>
      </w:pPr>
    </w:p>
    <w:p w:rsidR="002952B3" w:rsidRPr="0036272F" w:rsidRDefault="002952B3" w:rsidP="00894BFC">
      <w:pPr>
        <w:autoSpaceDE w:val="0"/>
        <w:autoSpaceDN w:val="0"/>
        <w:adjustRightInd w:val="0"/>
        <w:ind w:firstLine="709"/>
        <w:jc w:val="both"/>
      </w:pPr>
      <w:r w:rsidRPr="0036272F">
        <w:t>Комиссия  Управления Федеральной антимонопольной службы по Кировской области  по контролю в сфере закупок (далее – Комиссия Кировского УФАС России) в составе:</w:t>
      </w:r>
    </w:p>
    <w:p w:rsidR="002952B3" w:rsidRPr="0036272F" w:rsidRDefault="002952B3" w:rsidP="00894BFC">
      <w:pPr>
        <w:tabs>
          <w:tab w:val="left" w:pos="284"/>
        </w:tabs>
        <w:autoSpaceDE w:val="0"/>
        <w:autoSpaceDN w:val="0"/>
        <w:adjustRightInd w:val="0"/>
        <w:ind w:firstLine="709"/>
        <w:jc w:val="both"/>
      </w:pPr>
      <w:r w:rsidRPr="0036272F">
        <w:t>Зам. председателя комиссии:</w:t>
      </w:r>
    </w:p>
    <w:p w:rsidR="008F0ADB" w:rsidRPr="0036272F" w:rsidRDefault="00455143" w:rsidP="00894BFC">
      <w:pPr>
        <w:autoSpaceDE w:val="0"/>
        <w:autoSpaceDN w:val="0"/>
        <w:adjustRightInd w:val="0"/>
        <w:ind w:firstLine="709"/>
        <w:jc w:val="both"/>
      </w:pPr>
      <w:r>
        <w:t>м</w:t>
      </w:r>
      <w:r w:rsidR="00617737" w:rsidRPr="0036272F">
        <w:t>;</w:t>
      </w:r>
    </w:p>
    <w:p w:rsidR="002952B3" w:rsidRPr="0036272F" w:rsidRDefault="002952B3" w:rsidP="00894BFC">
      <w:pPr>
        <w:autoSpaceDE w:val="0"/>
        <w:autoSpaceDN w:val="0"/>
        <w:adjustRightInd w:val="0"/>
        <w:ind w:firstLine="709"/>
        <w:jc w:val="both"/>
      </w:pPr>
      <w:r w:rsidRPr="0036272F">
        <w:t>рассмотрев жалобу</w:t>
      </w:r>
      <w:r w:rsidR="00C62E88" w:rsidRPr="0036272F">
        <w:t xml:space="preserve"> </w:t>
      </w:r>
      <w:r w:rsidR="00D85918" w:rsidRPr="0036272F">
        <w:t>ООО «</w:t>
      </w:r>
      <w:r w:rsidR="00617737" w:rsidRPr="0036272F">
        <w:t>ЭНДО-МЕД</w:t>
      </w:r>
      <w:r w:rsidR="00D85918" w:rsidRPr="0036272F">
        <w:t>»</w:t>
      </w:r>
      <w:r w:rsidR="00664072" w:rsidRPr="0036272F">
        <w:t>,</w:t>
      </w:r>
    </w:p>
    <w:p w:rsidR="00D85918" w:rsidRPr="0036272F" w:rsidRDefault="00D85918" w:rsidP="00894BFC">
      <w:pPr>
        <w:autoSpaceDE w:val="0"/>
        <w:autoSpaceDN w:val="0"/>
        <w:adjustRightInd w:val="0"/>
        <w:ind w:firstLine="709"/>
        <w:jc w:val="both"/>
      </w:pPr>
    </w:p>
    <w:p w:rsidR="002952B3" w:rsidRPr="0036272F" w:rsidRDefault="002952B3" w:rsidP="00894BFC">
      <w:pPr>
        <w:autoSpaceDE w:val="0"/>
        <w:autoSpaceDN w:val="0"/>
        <w:adjustRightInd w:val="0"/>
        <w:ind w:firstLine="709"/>
        <w:jc w:val="center"/>
        <w:rPr>
          <w:b/>
          <w:bCs/>
        </w:rPr>
      </w:pPr>
      <w:r w:rsidRPr="0036272F">
        <w:rPr>
          <w:b/>
          <w:bCs/>
        </w:rPr>
        <w:t>У С Т А Н О В И Л А:</w:t>
      </w:r>
    </w:p>
    <w:p w:rsidR="002952B3" w:rsidRPr="0036272F" w:rsidRDefault="002952B3" w:rsidP="00894BFC">
      <w:pPr>
        <w:autoSpaceDE w:val="0"/>
        <w:autoSpaceDN w:val="0"/>
        <w:adjustRightInd w:val="0"/>
        <w:ind w:firstLine="709"/>
        <w:jc w:val="both"/>
      </w:pPr>
    </w:p>
    <w:p w:rsidR="00617737" w:rsidRPr="0036272F" w:rsidRDefault="00617737" w:rsidP="00617737">
      <w:pPr>
        <w:autoSpaceDE w:val="0"/>
        <w:autoSpaceDN w:val="0"/>
        <w:adjustRightInd w:val="0"/>
        <w:ind w:firstLine="567"/>
        <w:jc w:val="both"/>
      </w:pPr>
      <w:r w:rsidRPr="0036272F">
        <w:t xml:space="preserve">03.07.2020 г. в Кировское УФАС России поступила жалоба ООО «ЭНДО-МЕД» (далее – Заявитель) на действия Федеральное государственное бюджетное  учреждение науки «Кировский научно-исследовательский институт гематологии и переливания крови Федерального медико-биологического агентства» (ФГБУН КНИИГиПК ФМБА России) (далее – Заказчик) при проведении электронного аукциона на </w:t>
      </w:r>
      <w:r w:rsidRPr="0036272F">
        <w:rPr>
          <w:rFonts w:eastAsia="Calibri"/>
        </w:rPr>
        <w:t xml:space="preserve">поставку изделий медицинского назначения </w:t>
      </w:r>
      <w:r w:rsidRPr="0036272F">
        <w:t xml:space="preserve"> (номер извещения 0340100000220000136</w:t>
      </w:r>
      <w:r w:rsidRPr="0036272F">
        <w:rPr>
          <w:bCs/>
        </w:rPr>
        <w:t>)</w:t>
      </w:r>
      <w:r w:rsidRPr="0036272F">
        <w:t xml:space="preserve">. </w:t>
      </w:r>
    </w:p>
    <w:p w:rsidR="002F0105" w:rsidRPr="0036272F" w:rsidRDefault="002952B3" w:rsidP="00116713">
      <w:pPr>
        <w:autoSpaceDE w:val="0"/>
        <w:autoSpaceDN w:val="0"/>
        <w:adjustRightInd w:val="0"/>
        <w:ind w:firstLine="567"/>
        <w:jc w:val="both"/>
      </w:pPr>
      <w:r w:rsidRPr="0036272F">
        <w:rPr>
          <w:shd w:val="clear" w:color="auto" w:fill="FFFFFF"/>
        </w:rPr>
        <w:t>Заявитель</w:t>
      </w:r>
      <w:r w:rsidR="00664072" w:rsidRPr="0036272F">
        <w:rPr>
          <w:shd w:val="clear" w:color="auto" w:fill="FFFFFF"/>
        </w:rPr>
        <w:t xml:space="preserve"> считает, что </w:t>
      </w:r>
      <w:r w:rsidR="00617737" w:rsidRPr="0036272F">
        <w:rPr>
          <w:shd w:val="clear" w:color="auto" w:fill="FFFFFF"/>
        </w:rPr>
        <w:t xml:space="preserve">Заказчиком при формировании Аукционной документации </w:t>
      </w:r>
      <w:r w:rsidR="00876EB2" w:rsidRPr="0036272F">
        <w:rPr>
          <w:shd w:val="clear" w:color="auto" w:fill="FFFFFF"/>
        </w:rPr>
        <w:t xml:space="preserve">нарушены положения </w:t>
      </w:r>
      <w:r w:rsidR="00664072" w:rsidRPr="0036272F">
        <w:t>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617737" w:rsidRPr="0036272F">
        <w:t>. Так, позиции 1-3 Технического задания Аукционной документации соответств</w:t>
      </w:r>
      <w:r w:rsidR="00116713" w:rsidRPr="0036272F">
        <w:t xml:space="preserve">уют только одному производителю </w:t>
      </w:r>
      <w:r w:rsidR="00116713" w:rsidRPr="0036272F">
        <w:rPr>
          <w:rFonts w:eastAsia="Calibri"/>
        </w:rPr>
        <w:t xml:space="preserve">(BBraun Medical), в качестве подтверждения </w:t>
      </w:r>
      <w:r w:rsidR="00942D58" w:rsidRPr="0036272F">
        <w:rPr>
          <w:rFonts w:eastAsia="Calibri"/>
        </w:rPr>
        <w:t>представлены</w:t>
      </w:r>
      <w:r w:rsidR="00116713" w:rsidRPr="0036272F">
        <w:rPr>
          <w:rFonts w:eastAsia="Calibri"/>
        </w:rPr>
        <w:t xml:space="preserve"> три сравнительные таблицы. Кроме того, практически в каждой позиции Технического задания указан код КТРУ, однако, в нарушение п.6 Постановления Правительства от 08 февраля 2017 года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Заказчиком не обоснована дополнительная информация. </w:t>
      </w:r>
    </w:p>
    <w:p w:rsidR="002952B3" w:rsidRPr="0036272F" w:rsidRDefault="002952B3" w:rsidP="00570FC6">
      <w:pPr>
        <w:autoSpaceDE w:val="0"/>
        <w:autoSpaceDN w:val="0"/>
        <w:adjustRightInd w:val="0"/>
        <w:ind w:firstLine="567"/>
        <w:jc w:val="both"/>
      </w:pPr>
      <w:r w:rsidRPr="0036272F">
        <w:t xml:space="preserve">В </w:t>
      </w:r>
      <w:r w:rsidR="001605A8" w:rsidRPr="0036272F">
        <w:t>соответствии с ч. 3</w:t>
      </w:r>
      <w:r w:rsidRPr="0036272F">
        <w:t xml:space="preserve"> ст. 106</w:t>
      </w:r>
      <w:r w:rsidR="001D310D" w:rsidRPr="0036272F">
        <w:t xml:space="preserve"> Закона о контрактной системе</w:t>
      </w:r>
      <w:r w:rsidRPr="0036272F">
        <w:t xml:space="preserve"> Заявителю, Заказчику</w:t>
      </w:r>
      <w:r w:rsidR="00116713" w:rsidRPr="0036272F">
        <w:t xml:space="preserve"> </w:t>
      </w:r>
      <w:r w:rsidRPr="0036272F">
        <w:t>направлено уведомление о дате и времени рассмотрения жалобы. Ра</w:t>
      </w:r>
      <w:r w:rsidR="001605A8" w:rsidRPr="0036272F">
        <w:t xml:space="preserve">ссмотрение жалобы назначено на </w:t>
      </w:r>
      <w:r w:rsidR="008F0ADB" w:rsidRPr="0036272F">
        <w:t>1</w:t>
      </w:r>
      <w:r w:rsidR="00116713" w:rsidRPr="0036272F">
        <w:t>0</w:t>
      </w:r>
      <w:r w:rsidRPr="0036272F">
        <w:t>.0</w:t>
      </w:r>
      <w:r w:rsidR="00116713" w:rsidRPr="0036272F">
        <w:t>7</w:t>
      </w:r>
      <w:r w:rsidRPr="0036272F">
        <w:t>.20</w:t>
      </w:r>
      <w:r w:rsidR="00664072" w:rsidRPr="0036272F">
        <w:t>20</w:t>
      </w:r>
      <w:r w:rsidRPr="0036272F">
        <w:t xml:space="preserve"> г.</w:t>
      </w:r>
      <w:r w:rsidR="006A4E5E" w:rsidRPr="0036272F">
        <w:t xml:space="preserve"> </w:t>
      </w:r>
      <w:r w:rsidR="008F0ADB" w:rsidRPr="0036272F">
        <w:t xml:space="preserve"> </w:t>
      </w:r>
    </w:p>
    <w:p w:rsidR="00116713" w:rsidRPr="0036272F" w:rsidRDefault="00116713" w:rsidP="00570FC6">
      <w:pPr>
        <w:autoSpaceDE w:val="0"/>
        <w:autoSpaceDN w:val="0"/>
        <w:adjustRightInd w:val="0"/>
        <w:ind w:firstLine="567"/>
        <w:jc w:val="both"/>
      </w:pPr>
      <w:r w:rsidRPr="0036272F">
        <w:t xml:space="preserve">Заявитель участие в рассмотрении своего представителя не обеспечил. </w:t>
      </w:r>
    </w:p>
    <w:p w:rsidR="00792273" w:rsidRPr="0036272F" w:rsidRDefault="00BC1683" w:rsidP="00116713">
      <w:pPr>
        <w:ind w:firstLine="567"/>
        <w:jc w:val="both"/>
      </w:pPr>
      <w:r w:rsidRPr="0036272F">
        <w:t xml:space="preserve">На заседании Комиссии Кировского УФАС России </w:t>
      </w:r>
      <w:r w:rsidR="00116713" w:rsidRPr="0036272F">
        <w:t>Заказчик подтвердил письменные пояснения, согласно которым описание объекта сформировано исходя из потребностей Заказчика. Заказчик при включении в описание объекта закупки дополнительной информации указывал назначение данного товара, что и считает обоснованием указания этой информации в Техническом задании. Просит признать жалобу необоснованной.</w:t>
      </w:r>
    </w:p>
    <w:p w:rsidR="002952B3" w:rsidRPr="0036272F" w:rsidRDefault="002952B3" w:rsidP="00894BFC">
      <w:pPr>
        <w:ind w:firstLine="567"/>
        <w:jc w:val="both"/>
      </w:pPr>
      <w:r w:rsidRPr="0036272F">
        <w:t>Изучив представленны</w:t>
      </w:r>
      <w:r w:rsidR="003C26E9" w:rsidRPr="0036272F">
        <w:t>е</w:t>
      </w:r>
      <w:r w:rsidR="001F44EE" w:rsidRPr="0036272F">
        <w:t xml:space="preserve"> документы, заслушав пояснения</w:t>
      </w:r>
      <w:r w:rsidR="00116713" w:rsidRPr="0036272F">
        <w:t xml:space="preserve"> Заказчика</w:t>
      </w:r>
      <w:r w:rsidR="00792273" w:rsidRPr="0036272F">
        <w:t xml:space="preserve">, </w:t>
      </w:r>
      <w:r w:rsidR="003C26E9" w:rsidRPr="0036272F">
        <w:t>Комиссия Кировского</w:t>
      </w:r>
      <w:r w:rsidRPr="0036272F">
        <w:t xml:space="preserve"> УФАС России приходит к следующим выводам. </w:t>
      </w:r>
    </w:p>
    <w:p w:rsidR="003C26E9" w:rsidRPr="0036272F" w:rsidRDefault="00CD1B75" w:rsidP="00894BFC">
      <w:pPr>
        <w:pStyle w:val="a"/>
        <w:numPr>
          <w:ilvl w:val="0"/>
          <w:numId w:val="0"/>
        </w:numPr>
        <w:spacing w:after="0"/>
        <w:ind w:firstLine="567"/>
        <w:rPr>
          <w:szCs w:val="24"/>
        </w:rPr>
      </w:pPr>
      <w:r w:rsidRPr="0036272F">
        <w:rPr>
          <w:szCs w:val="24"/>
        </w:rPr>
        <w:lastRenderedPageBreak/>
        <w:t>25</w:t>
      </w:r>
      <w:r w:rsidR="002952B3" w:rsidRPr="0036272F">
        <w:rPr>
          <w:szCs w:val="24"/>
        </w:rPr>
        <w:t>.</w:t>
      </w:r>
      <w:r w:rsidR="006D2F3A" w:rsidRPr="0036272F">
        <w:rPr>
          <w:szCs w:val="24"/>
        </w:rPr>
        <w:t>0</w:t>
      </w:r>
      <w:r w:rsidRPr="0036272F">
        <w:rPr>
          <w:szCs w:val="24"/>
        </w:rPr>
        <w:t>6</w:t>
      </w:r>
      <w:r w:rsidR="002952B3" w:rsidRPr="0036272F">
        <w:rPr>
          <w:szCs w:val="24"/>
        </w:rPr>
        <w:t>.20</w:t>
      </w:r>
      <w:r w:rsidR="005F220C" w:rsidRPr="0036272F">
        <w:rPr>
          <w:szCs w:val="24"/>
        </w:rPr>
        <w:t>20</w:t>
      </w:r>
      <w:r w:rsidR="00360976" w:rsidRPr="0036272F">
        <w:rPr>
          <w:szCs w:val="24"/>
        </w:rPr>
        <w:t xml:space="preserve"> года </w:t>
      </w:r>
      <w:r w:rsidR="00792273" w:rsidRPr="0036272F">
        <w:rPr>
          <w:szCs w:val="24"/>
        </w:rPr>
        <w:t xml:space="preserve">Уполномоченным учреждением </w:t>
      </w:r>
      <w:r w:rsidR="00360976" w:rsidRPr="0036272F">
        <w:rPr>
          <w:szCs w:val="24"/>
        </w:rPr>
        <w:t xml:space="preserve">на официальном сайте </w:t>
      </w:r>
      <w:r w:rsidR="002952B3" w:rsidRPr="0036272F">
        <w:rPr>
          <w:szCs w:val="24"/>
        </w:rPr>
        <w:t>закупок</w:t>
      </w:r>
      <w:r w:rsidR="00037E7B" w:rsidRPr="0036272F">
        <w:rPr>
          <w:szCs w:val="24"/>
        </w:rPr>
        <w:t xml:space="preserve"> - </w:t>
      </w:r>
      <w:r w:rsidR="00037E7B" w:rsidRPr="0036272F">
        <w:rPr>
          <w:szCs w:val="24"/>
          <w:lang w:val="en-US"/>
        </w:rPr>
        <w:t>zakupki</w:t>
      </w:r>
      <w:r w:rsidR="00037E7B" w:rsidRPr="0036272F">
        <w:rPr>
          <w:szCs w:val="24"/>
        </w:rPr>
        <w:t>.</w:t>
      </w:r>
      <w:r w:rsidR="00037E7B" w:rsidRPr="0036272F">
        <w:rPr>
          <w:szCs w:val="24"/>
          <w:lang w:val="en-US"/>
        </w:rPr>
        <w:t>gov</w:t>
      </w:r>
      <w:r w:rsidR="00037E7B" w:rsidRPr="0036272F">
        <w:rPr>
          <w:szCs w:val="24"/>
        </w:rPr>
        <w:t>.</w:t>
      </w:r>
      <w:r w:rsidR="00037E7B" w:rsidRPr="0036272F">
        <w:rPr>
          <w:szCs w:val="24"/>
          <w:lang w:val="en-US"/>
        </w:rPr>
        <w:t>ru</w:t>
      </w:r>
      <w:r w:rsidR="005C35C5" w:rsidRPr="0036272F">
        <w:rPr>
          <w:szCs w:val="24"/>
        </w:rPr>
        <w:t xml:space="preserve">. </w:t>
      </w:r>
      <w:r w:rsidR="002952B3" w:rsidRPr="0036272F">
        <w:rPr>
          <w:szCs w:val="24"/>
        </w:rPr>
        <w:t>размещено извещение №</w:t>
      </w:r>
      <w:r w:rsidRPr="0036272F">
        <w:rPr>
          <w:szCs w:val="24"/>
        </w:rPr>
        <w:t>0340100000220000136</w:t>
      </w:r>
      <w:r w:rsidR="006D2F3A" w:rsidRPr="0036272F">
        <w:rPr>
          <w:szCs w:val="24"/>
        </w:rPr>
        <w:t xml:space="preserve"> </w:t>
      </w:r>
      <w:r w:rsidR="002952B3" w:rsidRPr="0036272F">
        <w:rPr>
          <w:szCs w:val="24"/>
        </w:rPr>
        <w:t xml:space="preserve">о проведении электронного аукциона на </w:t>
      </w:r>
      <w:r w:rsidRPr="0036272F">
        <w:rPr>
          <w:szCs w:val="24"/>
        </w:rPr>
        <w:t>поставку изделий медицинского назначения</w:t>
      </w:r>
      <w:r w:rsidR="00BC1683" w:rsidRPr="0036272F">
        <w:rPr>
          <w:szCs w:val="24"/>
        </w:rPr>
        <w:t xml:space="preserve">. </w:t>
      </w:r>
      <w:r w:rsidR="002952B3" w:rsidRPr="0036272F">
        <w:rPr>
          <w:szCs w:val="24"/>
        </w:rPr>
        <w:t>Начальная (максимальная) цена контракта</w:t>
      </w:r>
      <w:r w:rsidR="00F10474" w:rsidRPr="0036272F">
        <w:rPr>
          <w:szCs w:val="24"/>
        </w:rPr>
        <w:t xml:space="preserve"> </w:t>
      </w:r>
      <w:r w:rsidRPr="0036272F">
        <w:rPr>
          <w:szCs w:val="24"/>
        </w:rPr>
        <w:t xml:space="preserve">- </w:t>
      </w:r>
      <w:r w:rsidRPr="0036272F">
        <w:rPr>
          <w:rFonts w:ascii="Roboto" w:hAnsi="Roboto"/>
          <w:color w:val="334059"/>
          <w:szCs w:val="24"/>
          <w:shd w:val="clear" w:color="auto" w:fill="FFFFFF"/>
        </w:rPr>
        <w:t>4 868 214,00</w:t>
      </w:r>
      <w:r w:rsidRPr="0036272F">
        <w:rPr>
          <w:szCs w:val="24"/>
        </w:rPr>
        <w:t xml:space="preserve"> </w:t>
      </w:r>
      <w:r w:rsidR="002952B3" w:rsidRPr="0036272F">
        <w:rPr>
          <w:szCs w:val="24"/>
        </w:rPr>
        <w:t xml:space="preserve">руб. </w:t>
      </w:r>
      <w:r w:rsidRPr="0036272F">
        <w:rPr>
          <w:szCs w:val="24"/>
        </w:rPr>
        <w:t xml:space="preserve">Дата окончания подачи заявок – 06.07.2020 в 09:00 час. </w:t>
      </w:r>
    </w:p>
    <w:p w:rsidR="00CD1B75" w:rsidRPr="0036272F" w:rsidRDefault="00CD1B75" w:rsidP="00CD1B75">
      <w:pPr>
        <w:autoSpaceDE w:val="0"/>
        <w:autoSpaceDN w:val="0"/>
        <w:adjustRightInd w:val="0"/>
        <w:ind w:firstLine="567"/>
        <w:jc w:val="both"/>
      </w:pPr>
      <w:r w:rsidRPr="0036272F">
        <w:t>1. Относительно довода об установлении характеристик товара по позициям 1-3 Технического задания под единственного производителя установлено следующее.</w:t>
      </w:r>
    </w:p>
    <w:tbl>
      <w:tblPr>
        <w:tblW w:w="10632" w:type="dxa"/>
        <w:tblInd w:w="-859" w:type="dxa"/>
        <w:tblLayout w:type="fixed"/>
        <w:tblCellMar>
          <w:left w:w="56" w:type="dxa"/>
          <w:right w:w="56" w:type="dxa"/>
        </w:tblCellMar>
        <w:tblLook w:val="0000" w:firstRow="0" w:lastRow="0" w:firstColumn="0" w:lastColumn="0" w:noHBand="0" w:noVBand="0"/>
      </w:tblPr>
      <w:tblGrid>
        <w:gridCol w:w="425"/>
        <w:gridCol w:w="1702"/>
        <w:gridCol w:w="8505"/>
      </w:tblGrid>
      <w:tr w:rsidR="00CD1B75" w:rsidRPr="0036272F" w:rsidTr="00CD1B75">
        <w:trPr>
          <w:trHeight w:val="547"/>
        </w:trPr>
        <w:tc>
          <w:tcPr>
            <w:tcW w:w="425" w:type="dxa"/>
            <w:tcBorders>
              <w:top w:val="single" w:sz="6" w:space="0" w:color="auto"/>
              <w:left w:val="single" w:sz="6" w:space="0" w:color="auto"/>
              <w:bottom w:val="single" w:sz="6" w:space="0" w:color="auto"/>
              <w:right w:val="single" w:sz="6" w:space="0" w:color="auto"/>
            </w:tcBorders>
            <w:vAlign w:val="center"/>
          </w:tcPr>
          <w:p w:rsidR="00CD1B75" w:rsidRPr="0036272F" w:rsidRDefault="00CD1B75" w:rsidP="000439C3">
            <w:pPr>
              <w:jc w:val="center"/>
              <w:rPr>
                <w:b/>
                <w:sz w:val="20"/>
                <w:szCs w:val="20"/>
              </w:rPr>
            </w:pPr>
            <w:r w:rsidRPr="0036272F">
              <w:rPr>
                <w:b/>
                <w:sz w:val="20"/>
                <w:szCs w:val="20"/>
              </w:rPr>
              <w:t>№ п/п</w:t>
            </w:r>
          </w:p>
        </w:tc>
        <w:tc>
          <w:tcPr>
            <w:tcW w:w="1702" w:type="dxa"/>
            <w:tcBorders>
              <w:top w:val="single" w:sz="6" w:space="0" w:color="auto"/>
              <w:left w:val="single" w:sz="6" w:space="0" w:color="auto"/>
              <w:bottom w:val="single" w:sz="6" w:space="0" w:color="auto"/>
              <w:right w:val="single" w:sz="6" w:space="0" w:color="auto"/>
            </w:tcBorders>
            <w:vAlign w:val="center"/>
          </w:tcPr>
          <w:p w:rsidR="00CD1B75" w:rsidRPr="0036272F" w:rsidRDefault="00CD1B75" w:rsidP="000439C3">
            <w:pPr>
              <w:jc w:val="center"/>
              <w:rPr>
                <w:b/>
                <w:sz w:val="20"/>
                <w:szCs w:val="20"/>
              </w:rPr>
            </w:pPr>
            <w:r w:rsidRPr="0036272F">
              <w:rPr>
                <w:b/>
                <w:sz w:val="20"/>
                <w:szCs w:val="20"/>
              </w:rPr>
              <w:t>Наименование товара</w:t>
            </w:r>
          </w:p>
        </w:tc>
        <w:tc>
          <w:tcPr>
            <w:tcW w:w="8505" w:type="dxa"/>
            <w:tcBorders>
              <w:top w:val="single" w:sz="6" w:space="0" w:color="auto"/>
              <w:left w:val="single" w:sz="6" w:space="0" w:color="auto"/>
              <w:bottom w:val="single" w:sz="6" w:space="0" w:color="auto"/>
              <w:right w:val="single" w:sz="6" w:space="0" w:color="auto"/>
            </w:tcBorders>
            <w:vAlign w:val="center"/>
          </w:tcPr>
          <w:p w:rsidR="00CD1B75" w:rsidRPr="0036272F" w:rsidRDefault="00CD1B75" w:rsidP="000439C3">
            <w:pPr>
              <w:jc w:val="center"/>
              <w:rPr>
                <w:b/>
                <w:sz w:val="20"/>
                <w:szCs w:val="20"/>
              </w:rPr>
            </w:pPr>
            <w:r w:rsidRPr="0036272F">
              <w:rPr>
                <w:b/>
                <w:sz w:val="20"/>
                <w:szCs w:val="20"/>
              </w:rPr>
              <w:t>Технические характеристики товара</w:t>
            </w:r>
          </w:p>
        </w:tc>
      </w:tr>
      <w:tr w:rsidR="00CD1B75" w:rsidRPr="0036272F" w:rsidTr="00CD1B75">
        <w:trPr>
          <w:trHeight w:val="5758"/>
        </w:trPr>
        <w:tc>
          <w:tcPr>
            <w:tcW w:w="425" w:type="dxa"/>
            <w:tcBorders>
              <w:top w:val="single" w:sz="6" w:space="0" w:color="auto"/>
              <w:left w:val="single" w:sz="6" w:space="0" w:color="auto"/>
              <w:bottom w:val="single" w:sz="6" w:space="0" w:color="auto"/>
              <w:right w:val="single" w:sz="4" w:space="0" w:color="auto"/>
            </w:tcBorders>
            <w:vAlign w:val="center"/>
          </w:tcPr>
          <w:p w:rsidR="00CD1B75" w:rsidRPr="0036272F" w:rsidRDefault="00CD1B75" w:rsidP="000439C3">
            <w:pPr>
              <w:jc w:val="center"/>
              <w:rPr>
                <w:sz w:val="20"/>
                <w:szCs w:val="20"/>
              </w:rPr>
            </w:pPr>
            <w:r w:rsidRPr="0036272F">
              <w:rPr>
                <w:sz w:val="20"/>
                <w:szCs w:val="20"/>
              </w:rPr>
              <w:t>1</w:t>
            </w:r>
          </w:p>
        </w:tc>
        <w:tc>
          <w:tcPr>
            <w:tcW w:w="1702" w:type="dxa"/>
            <w:tcBorders>
              <w:top w:val="single" w:sz="6" w:space="0" w:color="auto"/>
              <w:left w:val="single" w:sz="4" w:space="0" w:color="auto"/>
              <w:bottom w:val="single" w:sz="6" w:space="0" w:color="auto"/>
              <w:right w:val="single" w:sz="4" w:space="0" w:color="auto"/>
            </w:tcBorders>
            <w:vAlign w:val="center"/>
          </w:tcPr>
          <w:p w:rsidR="00CD1B75" w:rsidRPr="0036272F" w:rsidRDefault="00CD1B75" w:rsidP="000439C3">
            <w:pPr>
              <w:jc w:val="center"/>
              <w:rPr>
                <w:sz w:val="20"/>
                <w:szCs w:val="20"/>
              </w:rPr>
            </w:pPr>
            <w:r w:rsidRPr="0036272F">
              <w:rPr>
                <w:sz w:val="20"/>
                <w:szCs w:val="20"/>
              </w:rPr>
              <w:t>Порт/катетер инфузионный/инъекционный, имплантируемый</w:t>
            </w:r>
          </w:p>
          <w:p w:rsidR="00CD1B75" w:rsidRPr="0036272F" w:rsidRDefault="00CD1B75" w:rsidP="000439C3">
            <w:pPr>
              <w:jc w:val="center"/>
              <w:rPr>
                <w:sz w:val="20"/>
                <w:szCs w:val="20"/>
              </w:rPr>
            </w:pPr>
          </w:p>
          <w:p w:rsidR="00CD1B75" w:rsidRPr="0036272F" w:rsidRDefault="00CD1B75" w:rsidP="000439C3">
            <w:pPr>
              <w:jc w:val="center"/>
              <w:rPr>
                <w:sz w:val="20"/>
                <w:szCs w:val="20"/>
              </w:rPr>
            </w:pPr>
            <w:r w:rsidRPr="0036272F">
              <w:rPr>
                <w:sz w:val="20"/>
                <w:szCs w:val="20"/>
              </w:rPr>
              <w:t xml:space="preserve"> 32.50.13.190-00006878</w:t>
            </w:r>
          </w:p>
        </w:tc>
        <w:tc>
          <w:tcPr>
            <w:tcW w:w="8505" w:type="dxa"/>
            <w:tcBorders>
              <w:top w:val="single" w:sz="6" w:space="0" w:color="auto"/>
              <w:left w:val="single" w:sz="4" w:space="0" w:color="auto"/>
              <w:bottom w:val="single" w:sz="6" w:space="0" w:color="auto"/>
              <w:right w:val="single" w:sz="4" w:space="0" w:color="auto"/>
            </w:tcBorders>
            <w:vAlign w:val="center"/>
          </w:tcPr>
          <w:p w:rsidR="00CD1B75" w:rsidRPr="0036272F" w:rsidRDefault="00CD1B75" w:rsidP="000439C3">
            <w:pPr>
              <w:jc w:val="both"/>
              <w:rPr>
                <w:sz w:val="20"/>
                <w:szCs w:val="20"/>
              </w:rPr>
            </w:pPr>
            <w:r w:rsidRPr="0036272F">
              <w:rPr>
                <w:iCs/>
                <w:sz w:val="20"/>
                <w:szCs w:val="20"/>
              </w:rPr>
              <w:t>Характеристики согласно КТРУ</w:t>
            </w:r>
            <w:r w:rsidRPr="0036272F">
              <w:rPr>
                <w:sz w:val="20"/>
                <w:szCs w:val="20"/>
              </w:rPr>
              <w:t xml:space="preserve">: </w:t>
            </w:r>
          </w:p>
          <w:p w:rsidR="00CD1B75" w:rsidRPr="0036272F" w:rsidRDefault="00CD1B75" w:rsidP="000439C3">
            <w:pPr>
              <w:jc w:val="both"/>
              <w:rPr>
                <w:sz w:val="20"/>
                <w:szCs w:val="20"/>
              </w:rPr>
            </w:pPr>
            <w:r w:rsidRPr="0036272F">
              <w:rPr>
                <w:sz w:val="20"/>
                <w:szCs w:val="20"/>
              </w:rPr>
              <w:t>Высота имплантируемой части, мм: ≥ 12 и ≤ 13.5</w:t>
            </w:r>
          </w:p>
          <w:p w:rsidR="00CD1B75" w:rsidRPr="0036272F" w:rsidRDefault="00CD1B75" w:rsidP="000439C3">
            <w:pPr>
              <w:jc w:val="both"/>
              <w:rPr>
                <w:sz w:val="20"/>
                <w:szCs w:val="20"/>
              </w:rPr>
            </w:pPr>
            <w:r w:rsidRPr="0036272F">
              <w:rPr>
                <w:sz w:val="20"/>
                <w:szCs w:val="20"/>
              </w:rPr>
              <w:t>Диаметр катетера, мм: ≥ 1.7 и ≤ 2.8</w:t>
            </w:r>
          </w:p>
          <w:p w:rsidR="00CD1B75" w:rsidRPr="0036272F" w:rsidRDefault="00CD1B75" w:rsidP="000439C3">
            <w:pPr>
              <w:jc w:val="both"/>
              <w:rPr>
                <w:sz w:val="20"/>
                <w:szCs w:val="20"/>
              </w:rPr>
            </w:pPr>
            <w:r w:rsidRPr="0036272F">
              <w:rPr>
                <w:sz w:val="20"/>
                <w:szCs w:val="20"/>
              </w:rPr>
              <w:t>Длина катетера, см: ≥ 66 и ≤ 90</w:t>
            </w:r>
          </w:p>
          <w:p w:rsidR="00CD1B75" w:rsidRPr="0036272F" w:rsidRDefault="00CD1B75" w:rsidP="000439C3">
            <w:pPr>
              <w:jc w:val="both"/>
              <w:rPr>
                <w:iCs/>
                <w:sz w:val="20"/>
                <w:szCs w:val="20"/>
              </w:rPr>
            </w:pPr>
            <w:r w:rsidRPr="0036272F">
              <w:rPr>
                <w:iCs/>
                <w:sz w:val="20"/>
                <w:szCs w:val="20"/>
              </w:rPr>
              <w:t>Дополнительные характеристики:</w:t>
            </w:r>
          </w:p>
          <w:p w:rsidR="00CD1B75" w:rsidRPr="0036272F" w:rsidRDefault="00CD1B75" w:rsidP="000439C3">
            <w:pPr>
              <w:jc w:val="both"/>
              <w:rPr>
                <w:sz w:val="20"/>
                <w:szCs w:val="20"/>
              </w:rPr>
            </w:pPr>
            <w:r w:rsidRPr="0036272F">
              <w:rPr>
                <w:sz w:val="20"/>
                <w:szCs w:val="20"/>
              </w:rPr>
              <w:t>Стандартная венозная имплантируемая порт-система для чрескожной катетеризации, включающая полный комплект для установки по методу Сельдингера. Назначение - проведение инфузионной терапии, забор крови на исследование, введение контрастного вещества для исследования при проведении КТ исследования.  В набор входит:  стандартный порт - титановый резервуар в  корпусе из полисульфона  эргономичной дельтовидной формы , три отверстия на корпусе для фиксации к фасции при помощи хирургической нити, размер камеры порта: длина  35 мм, ширина  27 мм, высота 13,2 мм, объем титановой камеры 0,5 мл, диаметр силиконовой мембраны 12 мм, вес 9 г . Катетер силиконовый присоединяемый рентгеноконтрастный 8,5 F, наружный диаметр 2,8 мм (8,5 F), внутренний диаметр 1,1 мм, скорость потока с иглой 22G - 11 мл/мин, поток с иглой 19G - 24 мл/мин, длина 800 мм. Система полностью визуализируемая рентген-лучами, КТ и МРТ совместима. Максимальное давление в системе при введении контрастного вещества 325 PSI (22,4 bar). Материалы порт-системы не содержат латекс, ПВХ и фталаты. Принадлежности для имплантации включают в себя: рентгеноконтрастное соединительное кольцо - 2 шт., иглы типа Губера (прямые) -2 шт., венолифтер, игла для пункции вен, J-образный проводник с диспенсером, расщепляемый интродьюсер с дилятатором, туннелер, шприц Луер 10 мл, игла типа Губера с удлинителем и зажимом - 1 шт. В упаковке 1 порт, 1 катетер и 1 набор принадлежностей. Двойная стерильная упаковка.</w:t>
            </w:r>
          </w:p>
        </w:tc>
      </w:tr>
      <w:tr w:rsidR="00CD1B75" w:rsidRPr="0036272F" w:rsidTr="00CD1B75">
        <w:trPr>
          <w:trHeight w:val="1666"/>
        </w:trPr>
        <w:tc>
          <w:tcPr>
            <w:tcW w:w="425" w:type="dxa"/>
            <w:tcBorders>
              <w:top w:val="single" w:sz="6" w:space="0" w:color="auto"/>
              <w:left w:val="single" w:sz="6" w:space="0" w:color="auto"/>
              <w:bottom w:val="single" w:sz="6" w:space="0" w:color="auto"/>
              <w:right w:val="single" w:sz="4" w:space="0" w:color="auto"/>
            </w:tcBorders>
            <w:vAlign w:val="center"/>
          </w:tcPr>
          <w:p w:rsidR="00CD1B75" w:rsidRPr="0036272F" w:rsidRDefault="00CD1B75" w:rsidP="000439C3">
            <w:pPr>
              <w:jc w:val="center"/>
              <w:rPr>
                <w:sz w:val="20"/>
                <w:szCs w:val="20"/>
              </w:rPr>
            </w:pPr>
            <w:r w:rsidRPr="0036272F">
              <w:rPr>
                <w:sz w:val="20"/>
                <w:szCs w:val="20"/>
              </w:rPr>
              <w:t>2</w:t>
            </w:r>
          </w:p>
        </w:tc>
        <w:tc>
          <w:tcPr>
            <w:tcW w:w="1702" w:type="dxa"/>
            <w:tcBorders>
              <w:top w:val="single" w:sz="6" w:space="0" w:color="auto"/>
              <w:left w:val="single" w:sz="4" w:space="0" w:color="auto"/>
              <w:bottom w:val="single" w:sz="6" w:space="0" w:color="auto"/>
              <w:right w:val="single" w:sz="4" w:space="0" w:color="auto"/>
            </w:tcBorders>
            <w:vAlign w:val="center"/>
          </w:tcPr>
          <w:p w:rsidR="00CD1B75" w:rsidRPr="0036272F" w:rsidRDefault="00CD1B75" w:rsidP="000439C3">
            <w:pPr>
              <w:jc w:val="center"/>
              <w:rPr>
                <w:sz w:val="20"/>
                <w:szCs w:val="20"/>
              </w:rPr>
            </w:pPr>
            <w:r w:rsidRPr="0036272F">
              <w:rPr>
                <w:sz w:val="20"/>
                <w:szCs w:val="20"/>
              </w:rPr>
              <w:t>Порт/катетер инфузионный/инъекционный, имплантируемый</w:t>
            </w:r>
          </w:p>
          <w:p w:rsidR="00CD1B75" w:rsidRPr="0036272F" w:rsidRDefault="00CD1B75" w:rsidP="000439C3">
            <w:pPr>
              <w:jc w:val="center"/>
              <w:rPr>
                <w:sz w:val="20"/>
                <w:szCs w:val="20"/>
              </w:rPr>
            </w:pPr>
          </w:p>
          <w:p w:rsidR="00CD1B75" w:rsidRPr="0036272F" w:rsidRDefault="00CD1B75" w:rsidP="000439C3">
            <w:pPr>
              <w:jc w:val="center"/>
              <w:rPr>
                <w:sz w:val="20"/>
                <w:szCs w:val="20"/>
              </w:rPr>
            </w:pPr>
            <w:r w:rsidRPr="0036272F">
              <w:rPr>
                <w:sz w:val="20"/>
                <w:szCs w:val="20"/>
              </w:rPr>
              <w:t xml:space="preserve"> 32.50.13.110-00003231</w:t>
            </w:r>
          </w:p>
        </w:tc>
        <w:tc>
          <w:tcPr>
            <w:tcW w:w="8505" w:type="dxa"/>
            <w:tcBorders>
              <w:top w:val="single" w:sz="6" w:space="0" w:color="auto"/>
              <w:left w:val="single" w:sz="4" w:space="0" w:color="auto"/>
              <w:bottom w:val="single" w:sz="6" w:space="0" w:color="auto"/>
              <w:right w:val="single" w:sz="4" w:space="0" w:color="auto"/>
            </w:tcBorders>
            <w:vAlign w:val="center"/>
          </w:tcPr>
          <w:p w:rsidR="00CD1B75" w:rsidRPr="0036272F" w:rsidRDefault="00CD1B75" w:rsidP="000439C3">
            <w:pPr>
              <w:jc w:val="both"/>
              <w:rPr>
                <w:sz w:val="20"/>
                <w:szCs w:val="20"/>
              </w:rPr>
            </w:pPr>
            <w:r w:rsidRPr="0036272F">
              <w:rPr>
                <w:iCs/>
                <w:sz w:val="20"/>
                <w:szCs w:val="20"/>
              </w:rPr>
              <w:t>Характеристики согласно КТРУ</w:t>
            </w:r>
            <w:r w:rsidRPr="0036272F">
              <w:rPr>
                <w:sz w:val="20"/>
                <w:szCs w:val="20"/>
              </w:rPr>
              <w:t xml:space="preserve">: </w:t>
            </w:r>
          </w:p>
          <w:p w:rsidR="00CD1B75" w:rsidRPr="0036272F" w:rsidRDefault="00CD1B75" w:rsidP="000439C3">
            <w:pPr>
              <w:jc w:val="both"/>
              <w:rPr>
                <w:sz w:val="20"/>
                <w:szCs w:val="20"/>
              </w:rPr>
            </w:pPr>
            <w:r w:rsidRPr="0036272F">
              <w:rPr>
                <w:sz w:val="20"/>
                <w:szCs w:val="20"/>
              </w:rPr>
              <w:t>Высота имплантируемой части, мм: ≥ 10 и ≤ 11</w:t>
            </w:r>
          </w:p>
          <w:p w:rsidR="00CD1B75" w:rsidRPr="0036272F" w:rsidRDefault="00CD1B75" w:rsidP="000439C3">
            <w:pPr>
              <w:jc w:val="both"/>
              <w:rPr>
                <w:sz w:val="20"/>
                <w:szCs w:val="20"/>
              </w:rPr>
            </w:pPr>
            <w:r w:rsidRPr="0036272F">
              <w:rPr>
                <w:sz w:val="20"/>
                <w:szCs w:val="20"/>
              </w:rPr>
              <w:t>Диаметр катетера, мм: ≥ 2.0 и ≤ 3.2</w:t>
            </w:r>
          </w:p>
          <w:p w:rsidR="00CD1B75" w:rsidRPr="0036272F" w:rsidRDefault="00CD1B75" w:rsidP="000439C3">
            <w:pPr>
              <w:jc w:val="both"/>
              <w:rPr>
                <w:iCs/>
                <w:sz w:val="20"/>
                <w:szCs w:val="20"/>
              </w:rPr>
            </w:pPr>
            <w:r w:rsidRPr="0036272F">
              <w:rPr>
                <w:iCs/>
                <w:sz w:val="20"/>
                <w:szCs w:val="20"/>
              </w:rPr>
              <w:t>Дополнительные характеристики:</w:t>
            </w:r>
          </w:p>
          <w:p w:rsidR="00CD1B75" w:rsidRPr="0036272F" w:rsidRDefault="00CD1B75" w:rsidP="000439C3">
            <w:pPr>
              <w:jc w:val="both"/>
              <w:rPr>
                <w:sz w:val="20"/>
                <w:szCs w:val="20"/>
              </w:rPr>
            </w:pPr>
            <w:r w:rsidRPr="0036272F">
              <w:rPr>
                <w:sz w:val="20"/>
                <w:szCs w:val="20"/>
              </w:rPr>
              <w:t>Малая венозная имплантируемая порт-система для чрескожной катетеризации, включающая полный комплект для установки по методу Сельдингера. Назначение - проведение инфузионной терапии, забор крови на исследование, введение контрастного вещества для исследования при проведении КТ исследования.  В набор входит:  малый порт- титановый резервуар в  корпусе из полисульфона  эргономичной дельтовидной формы, три отверстия на корпусе для фиксации к фасции при помощи хирургической нити, размер камеры порта длина  30 мм ширина  22 мм, высота 10,6 мм, объем титановой камеры 0,25мл, диаметр силиконовой мембраны 9,5  мм, вес 4,7 г . Катетер силиконовый присоединяемый рентгеноконтрастный 6,5 F, наружный диаметр 2,2 мм (6,5 F), внутренний диаметр 1,0 мм, скорость потока с иглой 22G - 10 мл/мин, поток с иглой 19G - 24 мл/мин, длина катетера 800 мм. Система полностью визуализируемая рентген-лучами, КТ и МРТ совместима. Максимальное давление в системе при введении контрастного вещества 325 PSI (22,4 bar). Материалы порт-системы не содержат латекс, ПВХ и фталаты. Принадлежности для имплантации включают в себя: рентгеноконтрастное соединительное кольцо - 2 шт., иглы типа Губера (прямые) -2 шт., венолифтер, игла для пункции вен, J-образный проводник с диспенсером, расщепляемый интродьюсер с дилятатором, туннелер, шприц Луер 10 мл, игла типа Губера с удлинителем и зажимом - 1 шт. В упаковке 1 порт, 1 катетер и 1 набор принадлежностей. Двойная стерильная упаковка.</w:t>
            </w:r>
          </w:p>
        </w:tc>
      </w:tr>
      <w:tr w:rsidR="00CD1B75" w:rsidRPr="0036272F" w:rsidTr="00CD1B75">
        <w:trPr>
          <w:trHeight w:val="5484"/>
        </w:trPr>
        <w:tc>
          <w:tcPr>
            <w:tcW w:w="425" w:type="dxa"/>
            <w:tcBorders>
              <w:top w:val="single" w:sz="6" w:space="0" w:color="auto"/>
              <w:left w:val="single" w:sz="6" w:space="0" w:color="auto"/>
              <w:bottom w:val="single" w:sz="6" w:space="0" w:color="auto"/>
              <w:right w:val="single" w:sz="4" w:space="0" w:color="auto"/>
            </w:tcBorders>
            <w:vAlign w:val="center"/>
          </w:tcPr>
          <w:p w:rsidR="00CD1B75" w:rsidRPr="0036272F" w:rsidRDefault="00CD1B75" w:rsidP="000439C3">
            <w:pPr>
              <w:jc w:val="center"/>
              <w:rPr>
                <w:sz w:val="20"/>
                <w:szCs w:val="20"/>
              </w:rPr>
            </w:pPr>
            <w:r w:rsidRPr="0036272F">
              <w:rPr>
                <w:sz w:val="20"/>
                <w:szCs w:val="20"/>
              </w:rPr>
              <w:lastRenderedPageBreak/>
              <w:t>3</w:t>
            </w:r>
          </w:p>
        </w:tc>
        <w:tc>
          <w:tcPr>
            <w:tcW w:w="1702" w:type="dxa"/>
            <w:tcBorders>
              <w:top w:val="single" w:sz="6" w:space="0" w:color="auto"/>
              <w:left w:val="single" w:sz="4" w:space="0" w:color="auto"/>
              <w:bottom w:val="single" w:sz="6" w:space="0" w:color="auto"/>
              <w:right w:val="single" w:sz="4" w:space="0" w:color="auto"/>
            </w:tcBorders>
            <w:vAlign w:val="center"/>
          </w:tcPr>
          <w:p w:rsidR="00CD1B75" w:rsidRPr="0036272F" w:rsidRDefault="00CD1B75" w:rsidP="000439C3">
            <w:pPr>
              <w:jc w:val="center"/>
              <w:rPr>
                <w:sz w:val="20"/>
                <w:szCs w:val="20"/>
              </w:rPr>
            </w:pPr>
            <w:r w:rsidRPr="0036272F">
              <w:rPr>
                <w:sz w:val="20"/>
                <w:szCs w:val="20"/>
              </w:rPr>
              <w:t>Порт/катетер инфузионный/инъекционный, имплантируемый</w:t>
            </w:r>
          </w:p>
          <w:p w:rsidR="00CD1B75" w:rsidRPr="0036272F" w:rsidRDefault="00CD1B75" w:rsidP="000439C3">
            <w:pPr>
              <w:jc w:val="center"/>
              <w:rPr>
                <w:sz w:val="20"/>
                <w:szCs w:val="20"/>
              </w:rPr>
            </w:pPr>
            <w:r w:rsidRPr="0036272F">
              <w:rPr>
                <w:sz w:val="20"/>
                <w:szCs w:val="20"/>
              </w:rPr>
              <w:t>32.50.13.110-00003231</w:t>
            </w:r>
          </w:p>
        </w:tc>
        <w:tc>
          <w:tcPr>
            <w:tcW w:w="8505" w:type="dxa"/>
            <w:tcBorders>
              <w:top w:val="single" w:sz="6" w:space="0" w:color="auto"/>
              <w:left w:val="single" w:sz="4" w:space="0" w:color="auto"/>
              <w:bottom w:val="single" w:sz="6" w:space="0" w:color="auto"/>
              <w:right w:val="single" w:sz="4" w:space="0" w:color="auto"/>
            </w:tcBorders>
            <w:vAlign w:val="center"/>
          </w:tcPr>
          <w:p w:rsidR="00CD1B75" w:rsidRPr="0036272F" w:rsidRDefault="00CD1B75" w:rsidP="000439C3">
            <w:pPr>
              <w:jc w:val="both"/>
              <w:rPr>
                <w:iCs/>
                <w:sz w:val="20"/>
                <w:szCs w:val="20"/>
              </w:rPr>
            </w:pPr>
            <w:r w:rsidRPr="0036272F">
              <w:rPr>
                <w:iCs/>
                <w:sz w:val="20"/>
                <w:szCs w:val="20"/>
              </w:rPr>
              <w:t xml:space="preserve">Характеристики согласно КТРУ: </w:t>
            </w:r>
          </w:p>
          <w:p w:rsidR="00CD1B75" w:rsidRPr="0036272F" w:rsidRDefault="00CD1B75" w:rsidP="000439C3">
            <w:pPr>
              <w:jc w:val="both"/>
              <w:rPr>
                <w:sz w:val="20"/>
                <w:szCs w:val="20"/>
              </w:rPr>
            </w:pPr>
            <w:r w:rsidRPr="0036272F">
              <w:rPr>
                <w:sz w:val="20"/>
                <w:szCs w:val="20"/>
              </w:rPr>
              <w:t>Высота имплантируемой части, мм: ≥ 10 и ≤ 11</w:t>
            </w:r>
          </w:p>
          <w:p w:rsidR="00CD1B75" w:rsidRPr="0036272F" w:rsidRDefault="00CD1B75" w:rsidP="000439C3">
            <w:pPr>
              <w:jc w:val="both"/>
              <w:rPr>
                <w:sz w:val="20"/>
                <w:szCs w:val="20"/>
              </w:rPr>
            </w:pPr>
            <w:r w:rsidRPr="0036272F">
              <w:rPr>
                <w:sz w:val="20"/>
                <w:szCs w:val="20"/>
              </w:rPr>
              <w:t>Диаметр катетера, мм: ≥ 2.0 и ≤ 3.2</w:t>
            </w:r>
          </w:p>
          <w:p w:rsidR="00CD1B75" w:rsidRPr="0036272F" w:rsidRDefault="00CD1B75" w:rsidP="000439C3">
            <w:pPr>
              <w:jc w:val="both"/>
              <w:rPr>
                <w:iCs/>
                <w:sz w:val="20"/>
                <w:szCs w:val="20"/>
              </w:rPr>
            </w:pPr>
            <w:r w:rsidRPr="0036272F">
              <w:rPr>
                <w:iCs/>
                <w:sz w:val="20"/>
                <w:szCs w:val="20"/>
              </w:rPr>
              <w:t>Дополнительные характеристики:</w:t>
            </w:r>
          </w:p>
          <w:p w:rsidR="00CD1B75" w:rsidRPr="0036272F" w:rsidRDefault="00CD1B75" w:rsidP="000439C3">
            <w:pPr>
              <w:jc w:val="both"/>
              <w:rPr>
                <w:sz w:val="20"/>
                <w:szCs w:val="20"/>
              </w:rPr>
            </w:pPr>
            <w:r w:rsidRPr="0036272F">
              <w:rPr>
                <w:sz w:val="20"/>
                <w:szCs w:val="20"/>
              </w:rPr>
              <w:t>Малая венозная имплантируемая порт-система для чрескожной катетеризации, включающая полный комплект для установки по методу Сельдингера. Назначение - проведение инфузионной терапии, забор крови на исследование, введение контрастного вещества для исследования при проведении КТ исследования.  В набор входит:  малый порт-титановый резервуар в  корпусе из полисульфона эргономичной дельтовидной формы, три отверстия на корпусе для фиксации к фасции при помощи хирургической нити, размер камеры порта: длина  30 мм, ширина 22 мм, высота 10,6 мм, объем титановой камеры 0,25мл, диаметр силиконовой мембраны 9,5  мм, вес 4,7 г . Катетер силиконовый присоединяемый рентгеноконтрастный 8,5 F, наружный диаметр 2,8 мм (8,5 F), внутренний диаметр 1,1 мм, скорость потока с иглой 22G - 11мл/мин, поток с иглой 19G - 24 мл/мин, длина катетера 800 мм. Система полностью визуализируемая рентген-лучами, КТ и МРТ совместима. Максимальное давление в системе при введении контрастного вещества 325 PSI (22,4 bar). Материалы порт-системы не содержат латекс, ПВХ и фталаты. Принадлежности для имплантации включают в себя: рентгеноконтрастное соединительное кольцо - 2 шт., иглы типа Губера (прямые) - 2 шт., венолифтер, игла для пункции вен, J-образный проводник с диспенсером, расщепляемый интродьюсер с дилятатором, туннелер, шприц Луер 10 мл, игла типа Губера с удлинителем и зажимом - 1 шт. В упаковке 1 порт, 1 катетер и 1 набор принадлежностей. Двойная стерильная упаковка.</w:t>
            </w:r>
          </w:p>
        </w:tc>
      </w:tr>
    </w:tbl>
    <w:p w:rsidR="00CD1B75" w:rsidRPr="0036272F" w:rsidRDefault="00CD1B75" w:rsidP="00CD1B75">
      <w:pPr>
        <w:autoSpaceDE w:val="0"/>
        <w:autoSpaceDN w:val="0"/>
        <w:adjustRightInd w:val="0"/>
        <w:ind w:firstLine="567"/>
        <w:jc w:val="both"/>
      </w:pPr>
    </w:p>
    <w:p w:rsidR="00CD1B75" w:rsidRPr="0036272F" w:rsidRDefault="00CD1B75" w:rsidP="00CD1B75">
      <w:pPr>
        <w:autoSpaceDE w:val="0"/>
        <w:autoSpaceDN w:val="0"/>
        <w:adjustRightInd w:val="0"/>
        <w:ind w:firstLine="567"/>
        <w:jc w:val="both"/>
        <w:rPr>
          <w:rFonts w:eastAsia="Calibri"/>
        </w:rPr>
      </w:pPr>
      <w:r w:rsidRPr="0036272F">
        <w:t>Согласно ч.2 ст. 8 Закона о контрактной системе к</w:t>
      </w:r>
      <w:r w:rsidRPr="0036272F">
        <w:rPr>
          <w:rFonts w:eastAsia="Calibri"/>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CD1B75" w:rsidRPr="0036272F" w:rsidRDefault="00CD1B75" w:rsidP="00CD1B75">
      <w:pPr>
        <w:autoSpaceDE w:val="0"/>
        <w:autoSpaceDN w:val="0"/>
        <w:adjustRightInd w:val="0"/>
        <w:ind w:firstLine="540"/>
        <w:jc w:val="both"/>
        <w:rPr>
          <w:rFonts w:eastAsia="Calibri"/>
        </w:rPr>
      </w:pPr>
      <w:r w:rsidRPr="0036272F">
        <w:rPr>
          <w:rFonts w:eastAsia="Calibri"/>
        </w:rPr>
        <w:t>Согласно п.1 ч.1 ст. 64 Закона о контрактной системе документация об электронном аукционе наряду с информацией, указанной в извещении о проведении таког</w:t>
      </w:r>
      <w:r w:rsidR="00A40F96" w:rsidRPr="0036272F">
        <w:rPr>
          <w:rFonts w:eastAsia="Calibri"/>
        </w:rPr>
        <w:t>о аукциона, должна содержать, в том числе</w:t>
      </w:r>
      <w:r w:rsidRPr="0036272F">
        <w:rPr>
          <w:rFonts w:eastAsia="Calibri"/>
        </w:rPr>
        <w:t>:</w:t>
      </w:r>
    </w:p>
    <w:p w:rsidR="00CD1B75" w:rsidRPr="0036272F" w:rsidRDefault="00CD1B75" w:rsidP="00CD1B75">
      <w:pPr>
        <w:autoSpaceDE w:val="0"/>
        <w:autoSpaceDN w:val="0"/>
        <w:adjustRightInd w:val="0"/>
        <w:ind w:firstLine="540"/>
        <w:jc w:val="both"/>
        <w:rPr>
          <w:rFonts w:eastAsia="Calibri"/>
        </w:rPr>
      </w:pPr>
      <w:r w:rsidRPr="0036272F">
        <w:rPr>
          <w:rFonts w:eastAsia="Calibri"/>
        </w:rPr>
        <w:t xml:space="preserve">1) наименование и описание объекта закупки и условия контракта в соответствии со </w:t>
      </w:r>
      <w:hyperlink r:id="rId9" w:history="1">
        <w:r w:rsidRPr="0036272F">
          <w:rPr>
            <w:rFonts w:eastAsia="Calibri"/>
            <w:color w:val="0000FF"/>
          </w:rPr>
          <w:t>статьей 33</w:t>
        </w:r>
      </w:hyperlink>
      <w:r w:rsidRPr="0036272F">
        <w:rPr>
          <w:rFonts w:eastAsia="Calibri"/>
        </w:rPr>
        <w:t xml:space="preserve"> настоящего Федерального закона, в том числе обоснование начальной (максимальной) цены контракта, начальных цен единиц </w:t>
      </w:r>
      <w:r w:rsidR="00A40F96" w:rsidRPr="0036272F">
        <w:rPr>
          <w:rFonts w:eastAsia="Calibri"/>
        </w:rPr>
        <w:t>товара, работы, услуги.</w:t>
      </w:r>
    </w:p>
    <w:p w:rsidR="00CD1B75" w:rsidRPr="0036272F" w:rsidRDefault="00A40F96" w:rsidP="00A40F96">
      <w:pPr>
        <w:autoSpaceDE w:val="0"/>
        <w:autoSpaceDN w:val="0"/>
        <w:adjustRightInd w:val="0"/>
        <w:ind w:firstLine="567"/>
        <w:jc w:val="both"/>
        <w:rPr>
          <w:rFonts w:eastAsia="Calibri"/>
        </w:rPr>
      </w:pPr>
      <w:r w:rsidRPr="0036272F">
        <w:rPr>
          <w:rFonts w:eastAsia="Calibri"/>
        </w:rPr>
        <w:t xml:space="preserve">Согласно п.1 ч.1 ст. 33 Закона о контрактной системе </w:t>
      </w:r>
      <w:r w:rsidR="00CD1B75" w:rsidRPr="0036272F">
        <w:rPr>
          <w:rFonts w:eastAsia="Calibri"/>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w:t>
      </w:r>
      <w:r w:rsidRPr="0036272F">
        <w:rPr>
          <w:rFonts w:eastAsia="Calibri"/>
        </w:rPr>
        <w:t>указанные машины и оборудование.</w:t>
      </w:r>
    </w:p>
    <w:p w:rsidR="0036272F" w:rsidRPr="0036272F" w:rsidRDefault="0036272F" w:rsidP="00F6417F">
      <w:pPr>
        <w:autoSpaceDE w:val="0"/>
        <w:autoSpaceDN w:val="0"/>
        <w:adjustRightInd w:val="0"/>
        <w:ind w:firstLine="540"/>
        <w:jc w:val="both"/>
        <w:rPr>
          <w:rFonts w:eastAsia="Calibri"/>
        </w:rPr>
      </w:pPr>
      <w:r w:rsidRPr="0036272F">
        <w:rPr>
          <w:rFonts w:eastAsia="Calibri"/>
        </w:rPr>
        <w:lastRenderedPageBreak/>
        <w:t>В жалобе Заявитель ссылается на каталоги производителей порт-систем, однако, одна из ссылок не поддается раскрытию, а три из ссылок «переходят» на сайты либо не содержащие «каталог»</w:t>
      </w:r>
      <w:r w:rsidR="00942D58" w:rsidRPr="00942D58">
        <w:rPr>
          <w:rFonts w:eastAsia="Calibri"/>
        </w:rPr>
        <w:t>?</w:t>
      </w:r>
      <w:r w:rsidRPr="0036272F">
        <w:rPr>
          <w:rFonts w:eastAsia="Calibri"/>
        </w:rPr>
        <w:t xml:space="preserve"> либо каталоги на английском языке без перевода, что не дает возможность однозначно утверждать о достоверности информации, содержащейся в таблицах в рассматриваемой жалобе.  </w:t>
      </w:r>
    </w:p>
    <w:p w:rsidR="0036272F" w:rsidRPr="0036272F" w:rsidRDefault="0036272F" w:rsidP="0036272F">
      <w:pPr>
        <w:autoSpaceDE w:val="0"/>
        <w:autoSpaceDN w:val="0"/>
        <w:adjustRightInd w:val="0"/>
        <w:ind w:firstLine="567"/>
        <w:jc w:val="both"/>
        <w:rPr>
          <w:rFonts w:eastAsia="Calibri"/>
        </w:rPr>
      </w:pPr>
      <w:r w:rsidRPr="0036272F">
        <w:rPr>
          <w:rFonts w:eastAsia="Calibri"/>
        </w:rPr>
        <w:t>Согласно ч.9 ст.105 Закона о контрактной систем к жалобе прикладываются документы, подтверждающие ее обоснованность. При этом жалоба должна содержать перечень прилагаемых к ней документов.</w:t>
      </w:r>
    </w:p>
    <w:p w:rsidR="0036272F" w:rsidRPr="0036272F" w:rsidRDefault="0036272F" w:rsidP="00F6417F">
      <w:pPr>
        <w:autoSpaceDE w:val="0"/>
        <w:autoSpaceDN w:val="0"/>
        <w:adjustRightInd w:val="0"/>
        <w:ind w:firstLine="540"/>
        <w:jc w:val="both"/>
        <w:rPr>
          <w:rFonts w:eastAsia="Calibri"/>
        </w:rPr>
      </w:pPr>
      <w:r w:rsidRPr="0036272F">
        <w:rPr>
          <w:rFonts w:eastAsia="Calibri"/>
        </w:rPr>
        <w:t>В составе жалобы отсутствуют документы в качестве подтверждения заявленного довода, представленные ссылки не могут в данном случае счита</w:t>
      </w:r>
      <w:r w:rsidR="00942D58">
        <w:rPr>
          <w:rFonts w:eastAsia="Calibri"/>
        </w:rPr>
        <w:t>ться информацией, подтверждающей</w:t>
      </w:r>
      <w:r w:rsidRPr="0036272F">
        <w:rPr>
          <w:rFonts w:eastAsia="Calibri"/>
        </w:rPr>
        <w:t xml:space="preserve"> обоснованность довода. </w:t>
      </w:r>
    </w:p>
    <w:p w:rsidR="00F6417F" w:rsidRPr="0036272F" w:rsidRDefault="00F6417F" w:rsidP="00F6417F">
      <w:pPr>
        <w:autoSpaceDE w:val="0"/>
        <w:autoSpaceDN w:val="0"/>
        <w:adjustRightInd w:val="0"/>
        <w:ind w:firstLine="540"/>
        <w:jc w:val="both"/>
        <w:rPr>
          <w:rFonts w:eastAsia="Calibri"/>
        </w:rPr>
      </w:pPr>
      <w:r w:rsidRPr="0036272F">
        <w:rPr>
          <w:rFonts w:eastAsia="Calibri"/>
        </w:rPr>
        <w:t>Довод Заявителя</w:t>
      </w:r>
      <w:r w:rsidR="0036272F" w:rsidRPr="0036272F">
        <w:rPr>
          <w:rFonts w:eastAsia="Calibri"/>
        </w:rPr>
        <w:t xml:space="preserve"> не</w:t>
      </w:r>
      <w:r w:rsidRPr="0036272F">
        <w:rPr>
          <w:rFonts w:eastAsia="Calibri"/>
        </w:rPr>
        <w:t xml:space="preserve"> обоснован.</w:t>
      </w:r>
    </w:p>
    <w:p w:rsidR="00F6417F" w:rsidRPr="0036272F" w:rsidRDefault="00F6417F" w:rsidP="00F6417F">
      <w:pPr>
        <w:autoSpaceDE w:val="0"/>
        <w:autoSpaceDN w:val="0"/>
        <w:adjustRightInd w:val="0"/>
        <w:ind w:firstLine="540"/>
        <w:jc w:val="both"/>
        <w:rPr>
          <w:rFonts w:eastAsia="Calibri"/>
        </w:rPr>
      </w:pPr>
      <w:r w:rsidRPr="0036272F">
        <w:rPr>
          <w:rFonts w:eastAsia="Calibri"/>
        </w:rPr>
        <w:t>2. Относительно</w:t>
      </w:r>
      <w:r w:rsidR="00A40F96" w:rsidRPr="0036272F">
        <w:rPr>
          <w:rFonts w:eastAsia="Calibri"/>
        </w:rPr>
        <w:t xml:space="preserve"> довод</w:t>
      </w:r>
      <w:r w:rsidRPr="0036272F">
        <w:rPr>
          <w:rFonts w:eastAsia="Calibri"/>
        </w:rPr>
        <w:t>а</w:t>
      </w:r>
      <w:r w:rsidR="00A40F96" w:rsidRPr="0036272F">
        <w:rPr>
          <w:rFonts w:eastAsia="Calibri"/>
        </w:rPr>
        <w:t xml:space="preserve"> о том, что заказчиком не включено обоснование установления дополнительных характеристик при описании товара, работы, услуги при описании позиции каталога товаров, работ, услуг для обеспечения государственных и муниципальных нужд  установлено следующее.</w:t>
      </w:r>
    </w:p>
    <w:p w:rsidR="00F6417F" w:rsidRPr="0036272F" w:rsidRDefault="00A40F96" w:rsidP="00F6417F">
      <w:pPr>
        <w:autoSpaceDE w:val="0"/>
        <w:autoSpaceDN w:val="0"/>
        <w:adjustRightInd w:val="0"/>
        <w:ind w:firstLine="540"/>
        <w:jc w:val="both"/>
        <w:rPr>
          <w:rFonts w:eastAsia="Calibri"/>
        </w:rPr>
      </w:pPr>
      <w:r w:rsidRPr="0036272F">
        <w:rPr>
          <w:rFonts w:eastAsia="Calibri"/>
        </w:rPr>
        <w:t>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 (</w:t>
      </w:r>
      <w:hyperlink r:id="rId10" w:history="1">
        <w:r w:rsidRPr="0036272F">
          <w:rPr>
            <w:rFonts w:eastAsia="Calibri"/>
            <w:color w:val="0000FF"/>
          </w:rPr>
          <w:t>часть 6 статьи 23</w:t>
        </w:r>
      </w:hyperlink>
      <w:r w:rsidRPr="0036272F">
        <w:rPr>
          <w:rFonts w:eastAsia="Calibri"/>
        </w:rPr>
        <w:t xml:space="preserve"> Федерального закона от 05.04.2013 N 44-ФЗ).</w:t>
      </w:r>
    </w:p>
    <w:p w:rsidR="00FE0150" w:rsidRPr="0036272F" w:rsidRDefault="00A40F96" w:rsidP="00FE0150">
      <w:pPr>
        <w:autoSpaceDE w:val="0"/>
        <w:autoSpaceDN w:val="0"/>
        <w:adjustRightInd w:val="0"/>
        <w:ind w:firstLine="540"/>
        <w:jc w:val="both"/>
        <w:rPr>
          <w:rFonts w:eastAsia="Calibri"/>
        </w:rPr>
      </w:pPr>
      <w:r w:rsidRPr="0036272F">
        <w:rPr>
          <w:rFonts w:eastAsia="Calibri"/>
        </w:rPr>
        <w:t xml:space="preserve">Постановлением Правительства РФ от 08.02.2017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 Правительства РФ от 08.02.2017 N 145) утверждены </w:t>
      </w:r>
      <w:hyperlink r:id="rId11" w:history="1">
        <w:r w:rsidRPr="0036272F">
          <w:rPr>
            <w:rFonts w:eastAsia="Calibri"/>
            <w:color w:val="0000FF"/>
          </w:rPr>
          <w:t>Правила</w:t>
        </w:r>
      </w:hyperlink>
      <w:r w:rsidRPr="0036272F">
        <w:rPr>
          <w:rFonts w:eastAsia="Calibri"/>
        </w:rPr>
        <w:t xml:space="preserve"> формирования и ведения каталога товаров, работ, услуг для обеспечения государственных и муниципальных нужд; Правила использования каталога товаров, работ, услуг для обеспечения государственных и муниципальных нужд.</w:t>
      </w:r>
    </w:p>
    <w:p w:rsidR="00FE0150" w:rsidRPr="0036272F" w:rsidRDefault="00A40F96" w:rsidP="00FE0150">
      <w:pPr>
        <w:autoSpaceDE w:val="0"/>
        <w:autoSpaceDN w:val="0"/>
        <w:adjustRightInd w:val="0"/>
        <w:ind w:firstLine="540"/>
        <w:jc w:val="both"/>
        <w:rPr>
          <w:rFonts w:eastAsia="Calibri"/>
        </w:rPr>
      </w:pPr>
      <w:r w:rsidRPr="0036272F">
        <w:rPr>
          <w:rFonts w:eastAsia="Calibri"/>
        </w:rPr>
        <w:t>В соответствии с пунктом 2 Правил формирования и ведения каталога товаров, работ, услуг для обеспечения государственных и муниципальных нужд под каталогом товаров, работ, услуг для обеспечения государственных и муниципальных нужд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034-2014 и включающий в себя информацию в соответствии с Правилами формирования и ведения каталога товаров, работ, услуг для обеспечения государственных и муниципальных нужд.</w:t>
      </w:r>
    </w:p>
    <w:p w:rsidR="00FE0150" w:rsidRPr="0036272F" w:rsidRDefault="00A40F96" w:rsidP="00FE0150">
      <w:pPr>
        <w:autoSpaceDE w:val="0"/>
        <w:autoSpaceDN w:val="0"/>
        <w:adjustRightInd w:val="0"/>
        <w:ind w:firstLine="540"/>
        <w:jc w:val="both"/>
        <w:rPr>
          <w:rFonts w:eastAsia="Calibri"/>
        </w:rPr>
      </w:pPr>
      <w:r w:rsidRPr="0036272F">
        <w:rPr>
          <w:rFonts w:eastAsia="Calibri"/>
        </w:rPr>
        <w:t xml:space="preserve">Согласно пункту 4 Правил использования каталога товаров, работ, услуг для обеспечения государственных и муниципальных нужд заказчики обязаны применять информацию, включенную в позицию каталога в соответствии с </w:t>
      </w:r>
      <w:hyperlink r:id="rId12" w:history="1">
        <w:r w:rsidRPr="0036272F">
          <w:rPr>
            <w:rFonts w:eastAsia="Calibri"/>
            <w:color w:val="0000FF"/>
          </w:rPr>
          <w:t>подпунктами "б"</w:t>
        </w:r>
      </w:hyperlink>
      <w:r w:rsidRPr="0036272F">
        <w:rPr>
          <w:rFonts w:eastAsia="Calibri"/>
        </w:rPr>
        <w:t xml:space="preserve"> - </w:t>
      </w:r>
      <w:hyperlink r:id="rId13" w:history="1">
        <w:r w:rsidRPr="0036272F">
          <w:rPr>
            <w:rFonts w:eastAsia="Calibri"/>
            <w:color w:val="0000FF"/>
          </w:rPr>
          <w:t>"г"</w:t>
        </w:r>
      </w:hyperlink>
      <w:r w:rsidRPr="0036272F">
        <w:rPr>
          <w:rFonts w:eastAsia="Calibri"/>
        </w:rPr>
        <w:t xml:space="preserve"> и </w:t>
      </w:r>
      <w:hyperlink r:id="rId14" w:history="1">
        <w:r w:rsidRPr="0036272F">
          <w:rPr>
            <w:rFonts w:eastAsia="Calibri"/>
            <w:color w:val="0000FF"/>
          </w:rPr>
          <w:t>"е"</w:t>
        </w:r>
      </w:hyperlink>
      <w:r w:rsidRPr="0036272F">
        <w:rPr>
          <w:rFonts w:eastAsia="Calibri"/>
        </w:rPr>
        <w:t xml:space="preserve"> - </w:t>
      </w:r>
      <w:hyperlink r:id="rId15" w:history="1">
        <w:r w:rsidRPr="0036272F">
          <w:rPr>
            <w:rFonts w:eastAsia="Calibri"/>
            <w:color w:val="0000FF"/>
          </w:rPr>
          <w:t>"з" пункта 10</w:t>
        </w:r>
      </w:hyperlink>
      <w:r w:rsidRPr="0036272F">
        <w:rPr>
          <w:rFonts w:eastAsia="Calibri"/>
        </w:rPr>
        <w:t xml:space="preserve">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FE0150" w:rsidRPr="0036272F" w:rsidRDefault="00A40F96" w:rsidP="00FE0150">
      <w:pPr>
        <w:autoSpaceDE w:val="0"/>
        <w:autoSpaceDN w:val="0"/>
        <w:adjustRightInd w:val="0"/>
        <w:ind w:firstLine="540"/>
        <w:jc w:val="both"/>
        <w:rPr>
          <w:rFonts w:eastAsia="Calibri"/>
        </w:rPr>
      </w:pPr>
      <w:r w:rsidRPr="0036272F">
        <w:rPr>
          <w:rFonts w:eastAsia="Calibri"/>
        </w:rPr>
        <w:t>а) наименование товара, работы, услуги;</w:t>
      </w:r>
    </w:p>
    <w:p w:rsidR="00FE0150" w:rsidRPr="0036272F" w:rsidRDefault="00A40F96" w:rsidP="00FE0150">
      <w:pPr>
        <w:autoSpaceDE w:val="0"/>
        <w:autoSpaceDN w:val="0"/>
        <w:adjustRightInd w:val="0"/>
        <w:ind w:firstLine="540"/>
        <w:jc w:val="both"/>
        <w:rPr>
          <w:rFonts w:eastAsia="Calibri"/>
        </w:rPr>
      </w:pPr>
      <w:r w:rsidRPr="0036272F">
        <w:rPr>
          <w:rFonts w:eastAsia="Calibri"/>
        </w:rPr>
        <w:t>б) единицы измерения количества товара, объема выполняемой работы, оказываемой услуги (при наличии);</w:t>
      </w:r>
    </w:p>
    <w:p w:rsidR="00FE0150" w:rsidRPr="0036272F" w:rsidRDefault="00A40F96" w:rsidP="00FE0150">
      <w:pPr>
        <w:autoSpaceDE w:val="0"/>
        <w:autoSpaceDN w:val="0"/>
        <w:adjustRightInd w:val="0"/>
        <w:ind w:firstLine="540"/>
        <w:jc w:val="both"/>
        <w:rPr>
          <w:rFonts w:eastAsia="Calibri"/>
        </w:rPr>
      </w:pPr>
      <w:r w:rsidRPr="0036272F">
        <w:rPr>
          <w:rFonts w:eastAsia="Calibri"/>
        </w:rPr>
        <w:lastRenderedPageBreak/>
        <w:t>в) описание товара, работы, услуги (при наличии такого описания в позиции).</w:t>
      </w:r>
    </w:p>
    <w:p w:rsidR="00FE0150" w:rsidRPr="0036272F" w:rsidRDefault="00A40F96" w:rsidP="00FE0150">
      <w:pPr>
        <w:autoSpaceDE w:val="0"/>
        <w:autoSpaceDN w:val="0"/>
        <w:adjustRightInd w:val="0"/>
        <w:ind w:firstLine="540"/>
        <w:jc w:val="both"/>
        <w:rPr>
          <w:rFonts w:eastAsia="Calibri"/>
        </w:rPr>
      </w:pPr>
      <w:r w:rsidRPr="0036272F">
        <w:rPr>
          <w:rFonts w:eastAsia="Calibri"/>
        </w:rPr>
        <w:t xml:space="preserve">Заказчик вправе, за исключением случаев, если иное не предусмотрено особенностями описания отдельных видов объектов закупок, установленными Правительством Российской Федерации в соответствии с </w:t>
      </w:r>
      <w:hyperlink r:id="rId16" w:history="1">
        <w:r w:rsidRPr="0036272F">
          <w:rPr>
            <w:rFonts w:eastAsia="Calibri"/>
            <w:color w:val="0000FF"/>
          </w:rPr>
          <w:t>частью 5 статьи 33</w:t>
        </w:r>
      </w:hyperlink>
      <w:r w:rsidRPr="0036272F">
        <w:rPr>
          <w:rFonts w:eastAsia="Calibri"/>
        </w:rPr>
        <w:t xml:space="preserve"> Федерального закона от 05.04.2013 N 44-ФЗ,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w:t>
      </w:r>
      <w:hyperlink r:id="rId17" w:history="1">
        <w:r w:rsidRPr="0036272F">
          <w:rPr>
            <w:rFonts w:eastAsia="Calibri"/>
            <w:color w:val="0000FF"/>
          </w:rPr>
          <w:t>статьи 33</w:t>
        </w:r>
      </w:hyperlink>
      <w:r w:rsidRPr="0036272F">
        <w:rPr>
          <w:rFonts w:eastAsia="Calibri"/>
        </w:rPr>
        <w:t xml:space="preserve"> Федерального закона от 05.04.2013 N 44-ФЗ, которые не предусмотрены в позиции каталога (пункт 5 Правил использования каталога товаров, работ, услуг для обеспечения государственных и муниципальных нужд).</w:t>
      </w:r>
    </w:p>
    <w:p w:rsidR="00FE0150" w:rsidRPr="0036272F" w:rsidRDefault="00A40F96" w:rsidP="00FE0150">
      <w:pPr>
        <w:autoSpaceDE w:val="0"/>
        <w:autoSpaceDN w:val="0"/>
        <w:adjustRightInd w:val="0"/>
        <w:ind w:firstLine="540"/>
        <w:jc w:val="both"/>
        <w:rPr>
          <w:rFonts w:eastAsia="Calibri"/>
        </w:rPr>
      </w:pPr>
      <w:r w:rsidRPr="0036272F">
        <w:rPr>
          <w:rFonts w:eastAsia="Calibri"/>
        </w:rPr>
        <w:t>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(пункт 6 Правил использования каталога товаров, работ, услуг для обеспечения государственных и муниципальных нужд).</w:t>
      </w:r>
    </w:p>
    <w:p w:rsidR="00FE0150" w:rsidRPr="0036272F" w:rsidRDefault="00A40F96" w:rsidP="00FE0150">
      <w:pPr>
        <w:autoSpaceDE w:val="0"/>
        <w:autoSpaceDN w:val="0"/>
        <w:adjustRightInd w:val="0"/>
        <w:ind w:firstLine="540"/>
        <w:jc w:val="both"/>
        <w:rPr>
          <w:rFonts w:eastAsia="Calibri"/>
        </w:rPr>
      </w:pPr>
      <w:r w:rsidRPr="0036272F">
        <w:rPr>
          <w:rFonts w:eastAsia="Calibri"/>
        </w:rPr>
        <w:t>Таким образом, обоснование установления дополнительных характеристик требуется только в том случае, если соответствующей позицией каталога товаров, работ, услуг для обеспечения государственных и муниципальных предусмотрено описание товара, работы, услуги.</w:t>
      </w:r>
    </w:p>
    <w:p w:rsidR="00FE0150" w:rsidRPr="0036272F" w:rsidRDefault="00A40F96" w:rsidP="00FE0150">
      <w:pPr>
        <w:autoSpaceDE w:val="0"/>
        <w:autoSpaceDN w:val="0"/>
        <w:adjustRightInd w:val="0"/>
        <w:ind w:firstLine="540"/>
        <w:jc w:val="both"/>
        <w:rPr>
          <w:rFonts w:eastAsia="Calibri"/>
        </w:rPr>
      </w:pPr>
      <w:r w:rsidRPr="0036272F">
        <w:rPr>
          <w:rFonts w:eastAsia="Calibri"/>
        </w:rPr>
        <w:t xml:space="preserve">Согласно пункту 7 Правил использования каталога товаров, работ, услуг для обеспечения государственных и муниципальных нужд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w:t>
      </w:r>
      <w:hyperlink r:id="rId18" w:history="1">
        <w:r w:rsidRPr="0036272F">
          <w:rPr>
            <w:rFonts w:eastAsia="Calibri"/>
            <w:color w:val="0000FF"/>
          </w:rPr>
          <w:t>статьи 33</w:t>
        </w:r>
      </w:hyperlink>
      <w:r w:rsidRPr="0036272F">
        <w:rPr>
          <w:rFonts w:eastAsia="Calibri"/>
        </w:rPr>
        <w:t xml:space="preserve"> Федерального закона от 05.04.2013 N 44-ФЗ.</w:t>
      </w:r>
    </w:p>
    <w:p w:rsidR="00FE0150" w:rsidRPr="0036272F" w:rsidRDefault="00A40F96" w:rsidP="00FE0150">
      <w:pPr>
        <w:autoSpaceDE w:val="0"/>
        <w:autoSpaceDN w:val="0"/>
        <w:adjustRightInd w:val="0"/>
        <w:ind w:firstLine="540"/>
        <w:jc w:val="both"/>
        <w:rPr>
          <w:rFonts w:eastAsia="Calibri"/>
        </w:rPr>
      </w:pPr>
      <w:r w:rsidRPr="0036272F">
        <w:rPr>
          <w:rFonts w:eastAsia="Calibri"/>
        </w:rPr>
        <w:t>В соответствии с подпунктом "г"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в позицию каталога включается, в том числе, информация, содержащая описание товара, работы, услуги, если такое описание сформировано в соответствии с пунктом 13 Правил.</w:t>
      </w:r>
    </w:p>
    <w:p w:rsidR="00FE0150" w:rsidRPr="0036272F" w:rsidRDefault="00A40F96" w:rsidP="00FE0150">
      <w:pPr>
        <w:autoSpaceDE w:val="0"/>
        <w:autoSpaceDN w:val="0"/>
        <w:adjustRightInd w:val="0"/>
        <w:ind w:firstLine="540"/>
        <w:jc w:val="both"/>
        <w:rPr>
          <w:rFonts w:eastAsia="Calibri"/>
        </w:rPr>
      </w:pPr>
      <w:r w:rsidRPr="0036272F">
        <w:rPr>
          <w:rFonts w:eastAsia="Calibri"/>
        </w:rPr>
        <w:t xml:space="preserve">Пунктом 13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установлено, что в описание товара, работы, услуги в соответствии с требованиями </w:t>
      </w:r>
      <w:hyperlink r:id="rId19" w:history="1">
        <w:r w:rsidRPr="0036272F">
          <w:rPr>
            <w:rFonts w:eastAsia="Calibri"/>
            <w:color w:val="0000FF"/>
          </w:rPr>
          <w:t>статьи 33</w:t>
        </w:r>
      </w:hyperlink>
      <w:r w:rsidRPr="0036272F">
        <w:rPr>
          <w:rFonts w:eastAsia="Calibri"/>
        </w:rPr>
        <w:t xml:space="preserve"> Федерального закона от 05.04.2013 N 44-ФЗ включается в том числе следующая информация:</w:t>
      </w:r>
    </w:p>
    <w:p w:rsidR="00FE0150" w:rsidRPr="0036272F" w:rsidRDefault="00A40F96" w:rsidP="00FE0150">
      <w:pPr>
        <w:autoSpaceDE w:val="0"/>
        <w:autoSpaceDN w:val="0"/>
        <w:adjustRightInd w:val="0"/>
        <w:ind w:firstLine="540"/>
        <w:jc w:val="both"/>
        <w:rPr>
          <w:rFonts w:eastAsia="Calibri"/>
        </w:rPr>
      </w:pPr>
      <w:r w:rsidRPr="0036272F">
        <w:rPr>
          <w:rFonts w:eastAsia="Calibri"/>
        </w:rPr>
        <w:t>а)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 сформированные с учетом следующих сведений:</w:t>
      </w:r>
    </w:p>
    <w:p w:rsidR="00FE0150" w:rsidRPr="0036272F" w:rsidRDefault="00A40F96" w:rsidP="00FE0150">
      <w:pPr>
        <w:autoSpaceDE w:val="0"/>
        <w:autoSpaceDN w:val="0"/>
        <w:adjustRightInd w:val="0"/>
        <w:ind w:firstLine="540"/>
        <w:jc w:val="both"/>
        <w:rPr>
          <w:rFonts w:eastAsia="Calibri"/>
        </w:rPr>
      </w:pPr>
      <w:r w:rsidRPr="0036272F">
        <w:rPr>
          <w:rFonts w:eastAsia="Calibri"/>
        </w:rPr>
        <w:t>в случае если указанные характеристики имеют количественную оценку, то используются единицы измерения в соответствии с ОКЕИ. При отсутствии в ОКЕИ единицы измерения, в отношении которой уполномоченным органом принято решение о включении в описание товара, работы, услуги, уполномоченный орган направляет в федеральный орган исполнительной власти, обеспечивающий разработку, ведение и применение ОКЕИ, обращение о включении такой единицы измерения в ОКЕИ. При этом до включения соответствующей единицы измерения в ОКЕИ такая единица измерения включается в описание товара, работы, услуги и считается временным значением;</w:t>
      </w:r>
    </w:p>
    <w:p w:rsidR="00A40F96" w:rsidRPr="0036272F" w:rsidRDefault="00A40F96" w:rsidP="00FE0150">
      <w:pPr>
        <w:autoSpaceDE w:val="0"/>
        <w:autoSpaceDN w:val="0"/>
        <w:adjustRightInd w:val="0"/>
        <w:ind w:firstLine="540"/>
        <w:jc w:val="both"/>
        <w:rPr>
          <w:rFonts w:eastAsia="Calibri"/>
        </w:rPr>
      </w:pPr>
      <w:r w:rsidRPr="0036272F">
        <w:rPr>
          <w:rFonts w:eastAsia="Calibri"/>
        </w:rPr>
        <w:t xml:space="preserve">в отношении каждой характеристики, имеющей количественную оценку, указывается ее конкретное значение, или исчерпывающий перечень конкретных значений, или диапазоны допустимых значений (минимально либо максимально допустимые значения), или неизменяемые значения, в том числе с учетом требований к товару, работе, услуге, установленных в соответствии со </w:t>
      </w:r>
      <w:hyperlink r:id="rId20" w:history="1">
        <w:r w:rsidRPr="0036272F">
          <w:rPr>
            <w:rFonts w:eastAsia="Calibri"/>
            <w:color w:val="0000FF"/>
          </w:rPr>
          <w:t>статьей 19</w:t>
        </w:r>
      </w:hyperlink>
      <w:r w:rsidRPr="0036272F">
        <w:rPr>
          <w:rFonts w:eastAsia="Calibri"/>
        </w:rPr>
        <w:t xml:space="preserve"> Федерального закона от 05.04.2013 N 44-ФЗ;</w:t>
      </w:r>
    </w:p>
    <w:p w:rsidR="00FE0150" w:rsidRPr="0036272F" w:rsidRDefault="00A40F96" w:rsidP="00FE0150">
      <w:pPr>
        <w:autoSpaceDE w:val="0"/>
        <w:autoSpaceDN w:val="0"/>
        <w:adjustRightInd w:val="0"/>
        <w:ind w:firstLine="540"/>
        <w:jc w:val="both"/>
        <w:rPr>
          <w:rFonts w:eastAsia="Calibri"/>
        </w:rPr>
      </w:pPr>
      <w:r w:rsidRPr="0036272F">
        <w:rPr>
          <w:rFonts w:eastAsia="Calibri"/>
        </w:rPr>
        <w:lastRenderedPageBreak/>
        <w:t xml:space="preserve">в отношении каждой характеристики, не имеющей количественной оценки, указывается исчерпывающий перечень соответствующих свойств товара, работы, услуги, в том числе с учетом требований к объектам закупки, установленных в соответствии со </w:t>
      </w:r>
      <w:hyperlink r:id="rId21" w:history="1">
        <w:r w:rsidRPr="0036272F">
          <w:rPr>
            <w:rFonts w:eastAsia="Calibri"/>
            <w:color w:val="0000FF"/>
          </w:rPr>
          <w:t>статьей 19</w:t>
        </w:r>
      </w:hyperlink>
      <w:r w:rsidRPr="0036272F">
        <w:rPr>
          <w:rFonts w:eastAsia="Calibri"/>
        </w:rPr>
        <w:t xml:space="preserve"> Федерального закона от 05.04.2013 N 44-ФЗ;</w:t>
      </w:r>
    </w:p>
    <w:p w:rsidR="00FE0150" w:rsidRPr="0036272F" w:rsidRDefault="00A40F96" w:rsidP="00FE0150">
      <w:pPr>
        <w:autoSpaceDE w:val="0"/>
        <w:autoSpaceDN w:val="0"/>
        <w:adjustRightInd w:val="0"/>
        <w:ind w:firstLine="540"/>
        <w:jc w:val="both"/>
        <w:rPr>
          <w:rFonts w:eastAsia="Calibri"/>
        </w:rPr>
      </w:pPr>
      <w:r w:rsidRPr="0036272F">
        <w:rPr>
          <w:rFonts w:eastAsia="Calibri"/>
        </w:rPr>
        <w:t>б) информация о распространяющихся на товары, работы, услуги технических регламентах, принятых в соответствии с законодательством Российской Федерации о техническом регулировании (при наличии), документах, разрабатываемых и применяемых в национальной системе стандартизации, принятых в соответствии с законодательством Российской Федерации о стандартизации (при наличии);</w:t>
      </w:r>
    </w:p>
    <w:p w:rsidR="00FE0150" w:rsidRPr="0036272F" w:rsidRDefault="00A40F96" w:rsidP="00FE0150">
      <w:pPr>
        <w:autoSpaceDE w:val="0"/>
        <w:autoSpaceDN w:val="0"/>
        <w:adjustRightInd w:val="0"/>
        <w:ind w:firstLine="540"/>
        <w:jc w:val="both"/>
        <w:rPr>
          <w:rFonts w:eastAsia="Calibri"/>
        </w:rPr>
      </w:pPr>
      <w:r w:rsidRPr="0036272F">
        <w:rPr>
          <w:rFonts w:eastAsia="Calibri"/>
        </w:rPr>
        <w:t>в) при необходимости спецификации, планы, чертежи, эскизы, фотографии, цифровые модели,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стандартов, технических условий, а также в отношении условных обозначений и терминологии.</w:t>
      </w:r>
    </w:p>
    <w:p w:rsidR="00166CB0" w:rsidRPr="0036272F" w:rsidRDefault="00166CB0" w:rsidP="00166CB0">
      <w:pPr>
        <w:autoSpaceDE w:val="0"/>
        <w:autoSpaceDN w:val="0"/>
        <w:adjustRightInd w:val="0"/>
        <w:ind w:firstLine="540"/>
        <w:jc w:val="both"/>
        <w:rPr>
          <w:rFonts w:eastAsia="Calibri"/>
        </w:rPr>
      </w:pPr>
      <w:r w:rsidRPr="0036272F">
        <w:rPr>
          <w:rFonts w:eastAsia="Calibri"/>
        </w:rPr>
        <w:t xml:space="preserve">В ходе анализа Технического задания установлено, что по позициям </w:t>
      </w:r>
      <w:r w:rsidR="004346F2" w:rsidRPr="0036272F">
        <w:rPr>
          <w:rFonts w:eastAsia="Calibri"/>
        </w:rPr>
        <w:t xml:space="preserve">Технического задания №№ </w:t>
      </w:r>
      <w:r w:rsidRPr="0036272F">
        <w:rPr>
          <w:rFonts w:eastAsia="Calibri"/>
        </w:rPr>
        <w:t xml:space="preserve">4, 5, 22, 25, </w:t>
      </w:r>
      <w:r w:rsidR="004346F2" w:rsidRPr="0036272F">
        <w:rPr>
          <w:rFonts w:eastAsia="Calibri"/>
        </w:rPr>
        <w:t xml:space="preserve">28, 50, 51, 52, 53,54, 55, 56, 57, 59, 60, 61, 62, 68, 72, 75, 78, 80, 81 отсутствует код по КТРУ, в связи с отсутствием данного товара в КТРУ, в связи с чем, Заказчиком выполнено </w:t>
      </w:r>
      <w:r w:rsidR="00942D58">
        <w:rPr>
          <w:rFonts w:eastAsia="Calibri"/>
        </w:rPr>
        <w:t>о</w:t>
      </w:r>
      <w:r w:rsidR="004346F2" w:rsidRPr="0036272F">
        <w:rPr>
          <w:rFonts w:eastAsia="Calibri"/>
        </w:rPr>
        <w:t xml:space="preserve">писание объекта закупки в соответствии с требованиями ст.33 Закона о контрактной системе. </w:t>
      </w:r>
    </w:p>
    <w:p w:rsidR="00166CB0" w:rsidRPr="0036272F" w:rsidRDefault="00166CB0" w:rsidP="00166CB0">
      <w:pPr>
        <w:autoSpaceDE w:val="0"/>
        <w:autoSpaceDN w:val="0"/>
        <w:adjustRightInd w:val="0"/>
        <w:ind w:firstLine="540"/>
        <w:jc w:val="both"/>
        <w:rPr>
          <w:rFonts w:eastAsia="Calibri"/>
        </w:rPr>
      </w:pPr>
      <w:r w:rsidRPr="0036272F">
        <w:rPr>
          <w:rFonts w:eastAsia="Calibri"/>
        </w:rPr>
        <w:t>Обратившись к единой информационной системе, Комиссией установлено, что в соответствии с каталогом товаров, работ, услуг для обеспечения государственных и муниципальных нужд КТРУ</w:t>
      </w:r>
      <w:r w:rsidR="004346F2" w:rsidRPr="0036272F">
        <w:rPr>
          <w:rFonts w:eastAsia="Calibri"/>
        </w:rPr>
        <w:t xml:space="preserve">  товар по позициям Технического задания №№ 13,  17,  18, 19, 23,24, 26, 29, 30, 31, 32, 37, 38, 39, 40, 43, 44, 45, 46, 48, 49, 66, 67, 70, 71, 75, 76, 77, </w:t>
      </w:r>
      <w:r w:rsidRPr="0036272F">
        <w:rPr>
          <w:rFonts w:eastAsia="Calibri"/>
        </w:rPr>
        <w:t xml:space="preserve"> не содержит описания товара, работы, услуги (в соответствующем разделе "Описание товара, работы, услуги" позиции каталога товаров, работ, услуг для обеспечения государственных и муниципальных нужд КТРУ</w:t>
      </w:r>
      <w:r w:rsidR="00942D58">
        <w:rPr>
          <w:rFonts w:eastAsia="Calibri"/>
        </w:rPr>
        <w:t xml:space="preserve"> (далее – КТРУ)</w:t>
      </w:r>
      <w:r w:rsidRPr="0036272F">
        <w:rPr>
          <w:rFonts w:eastAsia="Calibri"/>
        </w:rPr>
        <w:t xml:space="preserve"> </w:t>
      </w:r>
      <w:r w:rsidR="004346F2" w:rsidRPr="0036272F">
        <w:rPr>
          <w:rFonts w:eastAsia="Calibri"/>
        </w:rPr>
        <w:t>(</w:t>
      </w:r>
      <w:r w:rsidRPr="0036272F">
        <w:rPr>
          <w:rFonts w:eastAsia="Calibri"/>
        </w:rPr>
        <w:t>св</w:t>
      </w:r>
      <w:r w:rsidR="004346F2" w:rsidRPr="0036272F">
        <w:rPr>
          <w:rFonts w:eastAsia="Calibri"/>
        </w:rPr>
        <w:t xml:space="preserve">едения отсутствуют), в связи с чем Заказчик вправе описать объект закупки в соответствии с требованиями законодательства. </w:t>
      </w:r>
    </w:p>
    <w:p w:rsidR="00166CB0" w:rsidRPr="0036272F" w:rsidRDefault="004346F2" w:rsidP="004346F2">
      <w:pPr>
        <w:autoSpaceDE w:val="0"/>
        <w:autoSpaceDN w:val="0"/>
        <w:adjustRightInd w:val="0"/>
        <w:ind w:firstLine="540"/>
        <w:jc w:val="both"/>
        <w:rPr>
          <w:rFonts w:eastAsia="Calibri"/>
        </w:rPr>
      </w:pPr>
      <w:r w:rsidRPr="0036272F">
        <w:rPr>
          <w:rFonts w:eastAsia="Calibri"/>
        </w:rPr>
        <w:t xml:space="preserve">Вместе с тем, по позициям №№ </w:t>
      </w:r>
      <w:r w:rsidR="00942D58">
        <w:rPr>
          <w:rFonts w:eastAsia="Calibri"/>
        </w:rPr>
        <w:t xml:space="preserve">1, 2, 3, 8, 10, 11, 12, 20, 21, 27, 35, 36, 41, 42, 47, 58, 69, 73, 79 </w:t>
      </w:r>
      <w:r w:rsidRPr="0036272F">
        <w:rPr>
          <w:rFonts w:eastAsia="Calibri"/>
        </w:rPr>
        <w:t>КТРУ содержит</w:t>
      </w:r>
      <w:r w:rsidR="0036272F" w:rsidRPr="0036272F">
        <w:rPr>
          <w:rFonts w:eastAsia="Calibri"/>
        </w:rPr>
        <w:t xml:space="preserve"> дополнительные характеристики (информацию), отсутствующая в КТРУ, однако, обоснование их указания в описании объекта закупки отсутствует</w:t>
      </w:r>
      <w:r w:rsidRPr="0036272F">
        <w:rPr>
          <w:rFonts w:eastAsia="Calibri"/>
        </w:rPr>
        <w:t xml:space="preserve">. </w:t>
      </w:r>
    </w:p>
    <w:p w:rsidR="0036272F" w:rsidRPr="0036272F" w:rsidRDefault="004346F2" w:rsidP="0036272F">
      <w:pPr>
        <w:autoSpaceDE w:val="0"/>
        <w:autoSpaceDN w:val="0"/>
        <w:adjustRightInd w:val="0"/>
        <w:ind w:firstLine="540"/>
        <w:jc w:val="both"/>
        <w:rPr>
          <w:rFonts w:eastAsia="Calibri"/>
        </w:rPr>
      </w:pPr>
      <w:r w:rsidRPr="0036272F">
        <w:rPr>
          <w:rFonts w:eastAsia="Calibri"/>
        </w:rPr>
        <w:t>Комиссия Кировского УФАС России не принимает довод Заказчика о том, что назначение медицинского изделия, содержащееся в Техническом задании</w:t>
      </w:r>
      <w:r w:rsidR="00942D58">
        <w:rPr>
          <w:rFonts w:eastAsia="Calibri"/>
        </w:rPr>
        <w:t>,</w:t>
      </w:r>
      <w:r w:rsidRPr="0036272F">
        <w:rPr>
          <w:rFonts w:eastAsia="Calibri"/>
        </w:rPr>
        <w:t xml:space="preserve"> </w:t>
      </w:r>
      <w:r w:rsidR="00966D9F" w:rsidRPr="0036272F">
        <w:rPr>
          <w:rFonts w:eastAsia="Calibri"/>
        </w:rPr>
        <w:t>является</w:t>
      </w:r>
      <w:r w:rsidRPr="0036272F">
        <w:rPr>
          <w:rFonts w:eastAsia="Calibri"/>
        </w:rPr>
        <w:t xml:space="preserve"> обоснованием использован</w:t>
      </w:r>
      <w:r w:rsidR="0036272F" w:rsidRPr="0036272F">
        <w:rPr>
          <w:rFonts w:eastAsia="Calibri"/>
        </w:rPr>
        <w:t xml:space="preserve">ия дополнительной информации, поскольку не отображает потребность Заказчика в указании именно таких характеристик с такими значениями. </w:t>
      </w:r>
    </w:p>
    <w:p w:rsidR="0036272F" w:rsidRPr="0036272F" w:rsidRDefault="0036272F" w:rsidP="0036272F">
      <w:pPr>
        <w:autoSpaceDE w:val="0"/>
        <w:autoSpaceDN w:val="0"/>
        <w:adjustRightInd w:val="0"/>
        <w:ind w:firstLine="540"/>
        <w:jc w:val="both"/>
        <w:rPr>
          <w:rFonts w:eastAsia="Calibri"/>
        </w:rPr>
      </w:pPr>
      <w:r w:rsidRPr="0036272F">
        <w:rPr>
          <w:rFonts w:eastAsia="Calibri"/>
        </w:rPr>
        <w:t>Таким образом, Заказчиком допущено нарушение п.1 ч.1 ст.33, п.1</w:t>
      </w:r>
      <w:r w:rsidR="00942D58">
        <w:rPr>
          <w:rFonts w:eastAsia="Calibri"/>
        </w:rPr>
        <w:t xml:space="preserve"> ч.1 ст.64</w:t>
      </w:r>
      <w:r w:rsidRPr="0036272F">
        <w:rPr>
          <w:rFonts w:eastAsia="Calibri"/>
        </w:rPr>
        <w:t xml:space="preserve"> Закона о контрактной системе.</w:t>
      </w:r>
    </w:p>
    <w:p w:rsidR="00A664A6" w:rsidRPr="0036272F" w:rsidRDefault="00CD1B75" w:rsidP="00894BFC">
      <w:pPr>
        <w:autoSpaceDE w:val="0"/>
        <w:autoSpaceDN w:val="0"/>
        <w:adjustRightInd w:val="0"/>
        <w:ind w:firstLine="567"/>
        <w:jc w:val="both"/>
      </w:pPr>
      <w:r w:rsidRPr="0036272F">
        <w:t xml:space="preserve">Довод Заявителя </w:t>
      </w:r>
      <w:r w:rsidR="00A664A6" w:rsidRPr="0036272F">
        <w:t xml:space="preserve"> обоснован.</w:t>
      </w:r>
    </w:p>
    <w:p w:rsidR="0036272F" w:rsidRPr="0036272F" w:rsidRDefault="0036272F" w:rsidP="00894BFC">
      <w:pPr>
        <w:autoSpaceDE w:val="0"/>
        <w:autoSpaceDN w:val="0"/>
        <w:adjustRightInd w:val="0"/>
        <w:ind w:firstLine="567"/>
        <w:jc w:val="both"/>
      </w:pPr>
      <w:r w:rsidRPr="0036272F">
        <w:t xml:space="preserve">Устранение выявленного нарушения возможно посредством выдачи предписания. </w:t>
      </w:r>
    </w:p>
    <w:p w:rsidR="002952B3" w:rsidRDefault="002952B3" w:rsidP="00894BFC">
      <w:pPr>
        <w:autoSpaceDE w:val="0"/>
        <w:autoSpaceDN w:val="0"/>
        <w:adjustRightInd w:val="0"/>
        <w:ind w:firstLine="567"/>
        <w:jc w:val="both"/>
      </w:pPr>
      <w:r w:rsidRPr="0036272F">
        <w:t>На основании изложенного и в соответствии с ч. 8 ст. 106 Федерального закона от 05.04.2013 N 44-ФЗ «О контрактной системе в сфере закупок товаров, работ, услуг для обеспечения государственных и муниципальных нужд» Комиссия Кировского УФАС России,</w:t>
      </w:r>
    </w:p>
    <w:p w:rsidR="0036272F" w:rsidRDefault="0036272F" w:rsidP="00894BFC">
      <w:pPr>
        <w:autoSpaceDE w:val="0"/>
        <w:autoSpaceDN w:val="0"/>
        <w:adjustRightInd w:val="0"/>
        <w:ind w:firstLine="567"/>
        <w:jc w:val="both"/>
      </w:pPr>
    </w:p>
    <w:p w:rsidR="00942D58" w:rsidRDefault="00942D58" w:rsidP="00894BFC">
      <w:pPr>
        <w:autoSpaceDE w:val="0"/>
        <w:autoSpaceDN w:val="0"/>
        <w:adjustRightInd w:val="0"/>
        <w:ind w:firstLine="567"/>
        <w:jc w:val="both"/>
      </w:pPr>
    </w:p>
    <w:p w:rsidR="00942D58" w:rsidRPr="0036272F" w:rsidRDefault="00942D58" w:rsidP="00894BFC">
      <w:pPr>
        <w:autoSpaceDE w:val="0"/>
        <w:autoSpaceDN w:val="0"/>
        <w:adjustRightInd w:val="0"/>
        <w:ind w:firstLine="567"/>
        <w:jc w:val="both"/>
      </w:pPr>
    </w:p>
    <w:p w:rsidR="002952B3" w:rsidRPr="0036272F" w:rsidRDefault="002952B3" w:rsidP="00894BFC">
      <w:pPr>
        <w:autoSpaceDE w:val="0"/>
        <w:autoSpaceDN w:val="0"/>
        <w:adjustRightInd w:val="0"/>
        <w:ind w:firstLine="709"/>
        <w:jc w:val="center"/>
        <w:rPr>
          <w:b/>
          <w:bCs/>
        </w:rPr>
      </w:pPr>
      <w:r w:rsidRPr="0036272F">
        <w:rPr>
          <w:b/>
          <w:bCs/>
        </w:rPr>
        <w:t>Р Е Ш И Л А:</w:t>
      </w:r>
    </w:p>
    <w:p w:rsidR="002952B3" w:rsidRPr="0036272F" w:rsidRDefault="002952B3" w:rsidP="00894BFC">
      <w:pPr>
        <w:autoSpaceDE w:val="0"/>
        <w:autoSpaceDN w:val="0"/>
        <w:adjustRightInd w:val="0"/>
        <w:ind w:firstLine="709"/>
        <w:jc w:val="center"/>
        <w:rPr>
          <w:b/>
          <w:bCs/>
        </w:rPr>
      </w:pPr>
    </w:p>
    <w:p w:rsidR="00A664A6" w:rsidRDefault="0036272F" w:rsidP="00A664A6">
      <w:pPr>
        <w:pStyle w:val="a"/>
        <w:numPr>
          <w:ilvl w:val="0"/>
          <w:numId w:val="0"/>
        </w:numPr>
        <w:spacing w:after="0"/>
        <w:ind w:firstLine="567"/>
        <w:rPr>
          <w:szCs w:val="24"/>
        </w:rPr>
      </w:pPr>
      <w:r>
        <w:rPr>
          <w:szCs w:val="24"/>
        </w:rPr>
        <w:t xml:space="preserve">1. </w:t>
      </w:r>
      <w:r w:rsidR="000A1583" w:rsidRPr="0036272F">
        <w:rPr>
          <w:szCs w:val="24"/>
        </w:rPr>
        <w:t xml:space="preserve">Признать </w:t>
      </w:r>
      <w:r>
        <w:rPr>
          <w:szCs w:val="24"/>
        </w:rPr>
        <w:t xml:space="preserve">частично </w:t>
      </w:r>
      <w:r w:rsidR="00FF171D" w:rsidRPr="0036272F">
        <w:rPr>
          <w:szCs w:val="24"/>
        </w:rPr>
        <w:t xml:space="preserve">обоснованной </w:t>
      </w:r>
      <w:r w:rsidR="0000678A" w:rsidRPr="0036272F">
        <w:rPr>
          <w:szCs w:val="24"/>
        </w:rPr>
        <w:t xml:space="preserve">жалобу </w:t>
      </w:r>
      <w:r>
        <w:rPr>
          <w:szCs w:val="24"/>
        </w:rPr>
        <w:t xml:space="preserve">ООО «ЭНДО-МЕД» </w:t>
      </w:r>
      <w:r w:rsidRPr="0036272F">
        <w:rPr>
          <w:szCs w:val="24"/>
        </w:rPr>
        <w:t>на действия Федеральное государственное бюджетное  учреждение науки «Кировский научно-исследовательский институт гематологии и переливания крови Федерального медико-</w:t>
      </w:r>
      <w:r w:rsidRPr="0036272F">
        <w:rPr>
          <w:szCs w:val="24"/>
        </w:rPr>
        <w:lastRenderedPageBreak/>
        <w:t xml:space="preserve">биологического агентства» (ФГБУН КНИИГиПК ФМБА России) </w:t>
      </w:r>
      <w:r>
        <w:rPr>
          <w:szCs w:val="24"/>
        </w:rPr>
        <w:t>п</w:t>
      </w:r>
      <w:r w:rsidRPr="0036272F">
        <w:rPr>
          <w:szCs w:val="24"/>
        </w:rPr>
        <w:t>ри проведении электронного аукциона на поставку изделий медицинского назначения  (номер извещения 0340100000220000136</w:t>
      </w:r>
      <w:r w:rsidRPr="0036272F">
        <w:rPr>
          <w:bCs/>
          <w:szCs w:val="24"/>
        </w:rPr>
        <w:t>)</w:t>
      </w:r>
      <w:r>
        <w:rPr>
          <w:szCs w:val="24"/>
        </w:rPr>
        <w:t xml:space="preserve">, в связи с нарушением Заказчиком п.1 ч.1 ст.33, п.1 ч.1 ст. 64 Закона о контрактной системе. </w:t>
      </w:r>
    </w:p>
    <w:p w:rsidR="0036272F" w:rsidRDefault="0036272F" w:rsidP="00A664A6">
      <w:pPr>
        <w:pStyle w:val="a"/>
        <w:numPr>
          <w:ilvl w:val="0"/>
          <w:numId w:val="0"/>
        </w:numPr>
        <w:spacing w:after="0"/>
        <w:ind w:firstLine="567"/>
        <w:rPr>
          <w:szCs w:val="24"/>
        </w:rPr>
      </w:pPr>
      <w:r>
        <w:rPr>
          <w:szCs w:val="24"/>
        </w:rPr>
        <w:t xml:space="preserve">2. Выдать </w:t>
      </w:r>
      <w:r w:rsidRPr="0036272F">
        <w:rPr>
          <w:szCs w:val="24"/>
        </w:rPr>
        <w:t>ФГБУН КНИИГиПК ФМБА России</w:t>
      </w:r>
      <w:r>
        <w:rPr>
          <w:szCs w:val="24"/>
        </w:rPr>
        <w:t xml:space="preserve"> предписание об устранении нарушений. </w:t>
      </w:r>
    </w:p>
    <w:p w:rsidR="0036272F" w:rsidRPr="00711531" w:rsidRDefault="0036272F" w:rsidP="0036272F">
      <w:pPr>
        <w:keepNext/>
        <w:keepLines/>
        <w:widowControl w:val="0"/>
        <w:suppressLineNumbers/>
        <w:suppressAutoHyphens/>
        <w:ind w:firstLine="567"/>
        <w:jc w:val="both"/>
      </w:pPr>
      <w:r>
        <w:t xml:space="preserve">3. </w:t>
      </w:r>
      <w:r w:rsidRPr="00711531">
        <w:t xml:space="preserve">Передать материалы жалобы должностному лицу для рассмотрения вопроса о возбуждении производства по делу об административном правонарушении. </w:t>
      </w:r>
    </w:p>
    <w:p w:rsidR="0036272F" w:rsidRPr="0036272F" w:rsidRDefault="0036272F" w:rsidP="00A664A6">
      <w:pPr>
        <w:pStyle w:val="a"/>
        <w:numPr>
          <w:ilvl w:val="0"/>
          <w:numId w:val="0"/>
        </w:numPr>
        <w:spacing w:after="0"/>
        <w:ind w:firstLine="567"/>
        <w:rPr>
          <w:szCs w:val="24"/>
        </w:rPr>
      </w:pPr>
    </w:p>
    <w:p w:rsidR="000A1583" w:rsidRPr="0036272F" w:rsidRDefault="000A1583" w:rsidP="00A664A6">
      <w:pPr>
        <w:pStyle w:val="a"/>
        <w:numPr>
          <w:ilvl w:val="0"/>
          <w:numId w:val="0"/>
        </w:numPr>
        <w:spacing w:after="0"/>
        <w:ind w:firstLine="567"/>
        <w:rPr>
          <w:szCs w:val="24"/>
        </w:rPr>
      </w:pPr>
      <w:r w:rsidRPr="0036272F">
        <w:rPr>
          <w:szCs w:val="24"/>
        </w:rPr>
        <w:t xml:space="preserve"> </w:t>
      </w:r>
    </w:p>
    <w:p w:rsidR="000A1583" w:rsidRPr="0036272F" w:rsidRDefault="000A1583" w:rsidP="00B416E6">
      <w:pPr>
        <w:pStyle w:val="a"/>
        <w:numPr>
          <w:ilvl w:val="0"/>
          <w:numId w:val="0"/>
        </w:numPr>
        <w:spacing w:after="0"/>
        <w:ind w:firstLine="567"/>
        <w:rPr>
          <w:szCs w:val="24"/>
        </w:rPr>
      </w:pPr>
    </w:p>
    <w:p w:rsidR="002952B3" w:rsidRPr="0036272F" w:rsidRDefault="002952B3" w:rsidP="00B416E6">
      <w:pPr>
        <w:ind w:firstLine="709"/>
        <w:jc w:val="both"/>
        <w:rPr>
          <w:i/>
          <w:iCs/>
        </w:rPr>
      </w:pPr>
      <w:r w:rsidRPr="0036272F">
        <w:rPr>
          <w:i/>
          <w:iCs/>
        </w:rPr>
        <w:t>В соответствии с ч. 9 ст. 106 ФЗ от 05.04.2013 N 44-ФЗ «О контрактной системе в сфере закупок товаров, работ, услуг для обеспечения государственных и муниципальных нужд» решение может быть обжаловано в судебном порядке в течение трех месяцев с момента его принятия.</w:t>
      </w:r>
    </w:p>
    <w:p w:rsidR="002952B3" w:rsidRPr="0036272F" w:rsidRDefault="002952B3" w:rsidP="00894BFC">
      <w:pPr>
        <w:autoSpaceDE w:val="0"/>
        <w:autoSpaceDN w:val="0"/>
        <w:adjustRightInd w:val="0"/>
        <w:jc w:val="both"/>
      </w:pPr>
    </w:p>
    <w:p w:rsidR="002952B3" w:rsidRPr="0036272F" w:rsidRDefault="002952B3" w:rsidP="00455143">
      <w:pPr>
        <w:autoSpaceDE w:val="0"/>
        <w:autoSpaceDN w:val="0"/>
        <w:adjustRightInd w:val="0"/>
        <w:jc w:val="both"/>
      </w:pPr>
      <w:r w:rsidRPr="0036272F">
        <w:t>Зам. председателя комиссии</w:t>
      </w:r>
      <w:r w:rsidRPr="0036272F">
        <w:tab/>
      </w:r>
      <w:r w:rsidRPr="0036272F">
        <w:tab/>
      </w:r>
      <w:r w:rsidRPr="0036272F">
        <w:tab/>
      </w:r>
      <w:r w:rsidRPr="0036272F">
        <w:tab/>
      </w:r>
      <w:r w:rsidRPr="0036272F">
        <w:tab/>
      </w:r>
      <w:r w:rsidRPr="0036272F">
        <w:tab/>
      </w:r>
      <w:r w:rsidR="00455143">
        <w:t>«…»</w:t>
      </w:r>
      <w:bookmarkStart w:id="0" w:name="_GoBack"/>
      <w:bookmarkEnd w:id="0"/>
    </w:p>
    <w:sectPr w:rsidR="002952B3" w:rsidRPr="0036272F" w:rsidSect="00A15549">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7CDE" w:rsidRDefault="00647CDE" w:rsidP="00D105B4">
      <w:r>
        <w:separator/>
      </w:r>
    </w:p>
  </w:endnote>
  <w:endnote w:type="continuationSeparator" w:id="0">
    <w:p w:rsidR="00647CDE" w:rsidRDefault="00647CDE" w:rsidP="00D10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Roboto">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7CDE" w:rsidRDefault="00647CDE" w:rsidP="00D105B4">
      <w:r>
        <w:separator/>
      </w:r>
    </w:p>
  </w:footnote>
  <w:footnote w:type="continuationSeparator" w:id="0">
    <w:p w:rsidR="00647CDE" w:rsidRDefault="00647CDE" w:rsidP="00D105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84B52"/>
    <w:multiLevelType w:val="hybridMultilevel"/>
    <w:tmpl w:val="856AAE76"/>
    <w:lvl w:ilvl="0" w:tplc="051EB1B0">
      <w:start w:val="5"/>
      <w:numFmt w:val="decimal"/>
      <w:lvlText w:val="%1."/>
      <w:lvlJc w:val="left"/>
      <w:pPr>
        <w:tabs>
          <w:tab w:val="num" w:pos="720"/>
        </w:tabs>
        <w:ind w:left="720" w:hanging="360"/>
      </w:pPr>
    </w:lvl>
    <w:lvl w:ilvl="1" w:tplc="3DE85764">
      <w:numFmt w:val="none"/>
      <w:lvlText w:val=""/>
      <w:lvlJc w:val="left"/>
      <w:pPr>
        <w:tabs>
          <w:tab w:val="num" w:pos="360"/>
        </w:tabs>
        <w:ind w:left="0" w:firstLine="0"/>
      </w:pPr>
    </w:lvl>
    <w:lvl w:ilvl="2" w:tplc="F258A30A">
      <w:numFmt w:val="none"/>
      <w:lvlText w:val=""/>
      <w:lvlJc w:val="left"/>
      <w:pPr>
        <w:tabs>
          <w:tab w:val="num" w:pos="360"/>
        </w:tabs>
        <w:ind w:left="0" w:firstLine="0"/>
      </w:pPr>
    </w:lvl>
    <w:lvl w:ilvl="3" w:tplc="4FF62B04">
      <w:numFmt w:val="none"/>
      <w:lvlText w:val=""/>
      <w:lvlJc w:val="left"/>
      <w:pPr>
        <w:tabs>
          <w:tab w:val="num" w:pos="360"/>
        </w:tabs>
        <w:ind w:left="0" w:firstLine="0"/>
      </w:pPr>
    </w:lvl>
    <w:lvl w:ilvl="4" w:tplc="BA12EC1E">
      <w:numFmt w:val="none"/>
      <w:lvlText w:val=""/>
      <w:lvlJc w:val="left"/>
      <w:pPr>
        <w:tabs>
          <w:tab w:val="num" w:pos="360"/>
        </w:tabs>
        <w:ind w:left="0" w:firstLine="0"/>
      </w:pPr>
    </w:lvl>
    <w:lvl w:ilvl="5" w:tplc="FE1AC008">
      <w:numFmt w:val="none"/>
      <w:lvlText w:val=""/>
      <w:lvlJc w:val="left"/>
      <w:pPr>
        <w:tabs>
          <w:tab w:val="num" w:pos="360"/>
        </w:tabs>
        <w:ind w:left="0" w:firstLine="0"/>
      </w:pPr>
    </w:lvl>
    <w:lvl w:ilvl="6" w:tplc="8BAEFE7A">
      <w:numFmt w:val="none"/>
      <w:lvlText w:val=""/>
      <w:lvlJc w:val="left"/>
      <w:pPr>
        <w:tabs>
          <w:tab w:val="num" w:pos="360"/>
        </w:tabs>
        <w:ind w:left="0" w:firstLine="0"/>
      </w:pPr>
    </w:lvl>
    <w:lvl w:ilvl="7" w:tplc="16C63154">
      <w:numFmt w:val="none"/>
      <w:lvlText w:val=""/>
      <w:lvlJc w:val="left"/>
      <w:pPr>
        <w:tabs>
          <w:tab w:val="num" w:pos="360"/>
        </w:tabs>
        <w:ind w:left="0" w:firstLine="0"/>
      </w:pPr>
    </w:lvl>
    <w:lvl w:ilvl="8" w:tplc="D8561730">
      <w:numFmt w:val="none"/>
      <w:lvlText w:val=""/>
      <w:lvlJc w:val="left"/>
      <w:pPr>
        <w:tabs>
          <w:tab w:val="num" w:pos="360"/>
        </w:tabs>
        <w:ind w:left="0" w:firstLine="0"/>
      </w:pPr>
    </w:lvl>
  </w:abstractNum>
  <w:abstractNum w:abstractNumId="1" w15:restartNumberingAfterBreak="0">
    <w:nsid w:val="0FFD1890"/>
    <w:multiLevelType w:val="hybridMultilevel"/>
    <w:tmpl w:val="426EFC1C"/>
    <w:lvl w:ilvl="0" w:tplc="160C13F0">
      <w:start w:val="1"/>
      <w:numFmt w:val="decimal"/>
      <w:lvlText w:val="%1)"/>
      <w:lvlJc w:val="left"/>
      <w:pPr>
        <w:ind w:left="1069" w:hanging="36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3F54A43"/>
    <w:multiLevelType w:val="singleLevel"/>
    <w:tmpl w:val="83AA9B2C"/>
    <w:lvl w:ilvl="0">
      <w:start w:val="1"/>
      <w:numFmt w:val="decimal"/>
      <w:lvlText w:val="%1."/>
      <w:legacy w:legacy="1" w:legacySpace="0" w:legacyIndent="423"/>
      <w:lvlJc w:val="left"/>
      <w:rPr>
        <w:rFonts w:ascii="Times New Roman" w:hAnsi="Times New Roman" w:cs="Times New Roman" w:hint="default"/>
      </w:rPr>
    </w:lvl>
  </w:abstractNum>
  <w:abstractNum w:abstractNumId="3" w15:restartNumberingAfterBreak="0">
    <w:nsid w:val="16835D5C"/>
    <w:multiLevelType w:val="hybridMultilevel"/>
    <w:tmpl w:val="9632893A"/>
    <w:lvl w:ilvl="0" w:tplc="0419000F">
      <w:start w:val="1"/>
      <w:numFmt w:val="decimal"/>
      <w:lvlText w:val="%1."/>
      <w:lvlJc w:val="left"/>
      <w:pPr>
        <w:ind w:left="1069"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155513C"/>
    <w:multiLevelType w:val="hybridMultilevel"/>
    <w:tmpl w:val="99DE53FA"/>
    <w:lvl w:ilvl="0" w:tplc="7DFA5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69F3180"/>
    <w:multiLevelType w:val="hybridMultilevel"/>
    <w:tmpl w:val="5E1CD90A"/>
    <w:lvl w:ilvl="0" w:tplc="F6722B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3D454F7E"/>
    <w:multiLevelType w:val="hybridMultilevel"/>
    <w:tmpl w:val="B13AB1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A4C7FAE"/>
    <w:multiLevelType w:val="hybridMultilevel"/>
    <w:tmpl w:val="8A4852B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8A2DA7"/>
    <w:multiLevelType w:val="hybridMultilevel"/>
    <w:tmpl w:val="8814E094"/>
    <w:lvl w:ilvl="0" w:tplc="C4A2FA86">
      <w:start w:val="1"/>
      <w:numFmt w:val="decimal"/>
      <w:lvlText w:val="%1."/>
      <w:lvlJc w:val="left"/>
      <w:pPr>
        <w:ind w:left="1123" w:hanging="360"/>
      </w:pPr>
      <w:rPr>
        <w:rFonts w:hint="default"/>
      </w:rPr>
    </w:lvl>
    <w:lvl w:ilvl="1" w:tplc="04190019" w:tentative="1">
      <w:start w:val="1"/>
      <w:numFmt w:val="lowerLetter"/>
      <w:lvlText w:val="%2."/>
      <w:lvlJc w:val="left"/>
      <w:pPr>
        <w:ind w:left="1843" w:hanging="360"/>
      </w:pPr>
    </w:lvl>
    <w:lvl w:ilvl="2" w:tplc="0419001B" w:tentative="1">
      <w:start w:val="1"/>
      <w:numFmt w:val="lowerRoman"/>
      <w:lvlText w:val="%3."/>
      <w:lvlJc w:val="right"/>
      <w:pPr>
        <w:ind w:left="2563" w:hanging="180"/>
      </w:pPr>
    </w:lvl>
    <w:lvl w:ilvl="3" w:tplc="0419000F" w:tentative="1">
      <w:start w:val="1"/>
      <w:numFmt w:val="decimal"/>
      <w:lvlText w:val="%4."/>
      <w:lvlJc w:val="left"/>
      <w:pPr>
        <w:ind w:left="3283" w:hanging="360"/>
      </w:pPr>
    </w:lvl>
    <w:lvl w:ilvl="4" w:tplc="04190019" w:tentative="1">
      <w:start w:val="1"/>
      <w:numFmt w:val="lowerLetter"/>
      <w:lvlText w:val="%5."/>
      <w:lvlJc w:val="left"/>
      <w:pPr>
        <w:ind w:left="4003" w:hanging="360"/>
      </w:pPr>
    </w:lvl>
    <w:lvl w:ilvl="5" w:tplc="0419001B" w:tentative="1">
      <w:start w:val="1"/>
      <w:numFmt w:val="lowerRoman"/>
      <w:lvlText w:val="%6."/>
      <w:lvlJc w:val="right"/>
      <w:pPr>
        <w:ind w:left="4723" w:hanging="180"/>
      </w:pPr>
    </w:lvl>
    <w:lvl w:ilvl="6" w:tplc="0419000F" w:tentative="1">
      <w:start w:val="1"/>
      <w:numFmt w:val="decimal"/>
      <w:lvlText w:val="%7."/>
      <w:lvlJc w:val="left"/>
      <w:pPr>
        <w:ind w:left="5443" w:hanging="360"/>
      </w:pPr>
    </w:lvl>
    <w:lvl w:ilvl="7" w:tplc="04190019" w:tentative="1">
      <w:start w:val="1"/>
      <w:numFmt w:val="lowerLetter"/>
      <w:lvlText w:val="%8."/>
      <w:lvlJc w:val="left"/>
      <w:pPr>
        <w:ind w:left="6163" w:hanging="360"/>
      </w:pPr>
    </w:lvl>
    <w:lvl w:ilvl="8" w:tplc="0419001B" w:tentative="1">
      <w:start w:val="1"/>
      <w:numFmt w:val="lowerRoman"/>
      <w:lvlText w:val="%9."/>
      <w:lvlJc w:val="right"/>
      <w:pPr>
        <w:ind w:left="6883" w:hanging="180"/>
      </w:pPr>
    </w:lvl>
  </w:abstractNum>
  <w:abstractNum w:abstractNumId="9" w15:restartNumberingAfterBreak="0">
    <w:nsid w:val="60A4302B"/>
    <w:multiLevelType w:val="singleLevel"/>
    <w:tmpl w:val="4F0CED30"/>
    <w:lvl w:ilvl="0">
      <w:start w:val="2"/>
      <w:numFmt w:val="decimal"/>
      <w:lvlText w:val="%1."/>
      <w:legacy w:legacy="1" w:legacySpace="0" w:legacyIndent="432"/>
      <w:lvlJc w:val="left"/>
      <w:rPr>
        <w:rFonts w:ascii="Times New Roman" w:hAnsi="Times New Roman" w:cs="Times New Roman" w:hint="default"/>
      </w:rPr>
    </w:lvl>
  </w:abstractNum>
  <w:abstractNum w:abstractNumId="10" w15:restartNumberingAfterBreak="0">
    <w:nsid w:val="6B317CEA"/>
    <w:multiLevelType w:val="multilevel"/>
    <w:tmpl w:val="0930DB8C"/>
    <w:lvl w:ilvl="0">
      <w:start w:val="1"/>
      <w:numFmt w:val="decimal"/>
      <w:pStyle w:val="a"/>
      <w:lvlText w:val="%1."/>
      <w:lvlJc w:val="left"/>
      <w:pPr>
        <w:ind w:left="960" w:hanging="360"/>
      </w:pPr>
      <w:rPr>
        <w:rFonts w:cs="Times New Roman"/>
        <w:b/>
        <w:i w:val="0"/>
        <w:color w:val="auto"/>
        <w:sz w:val="24"/>
      </w:rPr>
    </w:lvl>
    <w:lvl w:ilvl="1">
      <w:start w:val="1"/>
      <w:numFmt w:val="decimal"/>
      <w:lvlText w:val="%1.%2."/>
      <w:lvlJc w:val="left"/>
      <w:pPr>
        <w:ind w:left="672" w:hanging="432"/>
      </w:pPr>
      <w:rPr>
        <w:rFonts w:cs="Times New Roman"/>
        <w:b w:val="0"/>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73D340EE"/>
    <w:multiLevelType w:val="singleLevel"/>
    <w:tmpl w:val="6538A330"/>
    <w:lvl w:ilvl="0">
      <w:start w:val="1"/>
      <w:numFmt w:val="decimal"/>
      <w:lvlText w:val="%1."/>
      <w:legacy w:legacy="1" w:legacySpace="0" w:legacyIndent="427"/>
      <w:lvlJc w:val="left"/>
      <w:rPr>
        <w:rFonts w:ascii="Times New Roman" w:hAnsi="Times New Roman" w:cs="Times New Roman" w:hint="default"/>
      </w:rPr>
    </w:lvl>
  </w:abstractNum>
  <w:abstractNum w:abstractNumId="12" w15:restartNumberingAfterBreak="0">
    <w:nsid w:val="73F139DE"/>
    <w:multiLevelType w:val="hybridMultilevel"/>
    <w:tmpl w:val="591628A4"/>
    <w:lvl w:ilvl="0" w:tplc="1D0CDE0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0"/>
  </w:num>
  <w:num w:numId="2">
    <w:abstractNumId w:val="8"/>
  </w:num>
  <w:num w:numId="3">
    <w:abstractNumId w:val="11"/>
  </w:num>
  <w:num w:numId="4">
    <w:abstractNumId w:val="2"/>
  </w:num>
  <w:num w:numId="5">
    <w:abstractNumId w:val="9"/>
  </w:num>
  <w:num w:numId="6">
    <w:abstractNumId w:val="1"/>
  </w:num>
  <w:num w:numId="7">
    <w:abstractNumId w:val="7"/>
  </w:num>
  <w:num w:numId="8">
    <w:abstractNumId w:val="12"/>
  </w:num>
  <w:num w:numId="9">
    <w:abstractNumId w:val="5"/>
  </w:num>
  <w:num w:numId="10">
    <w:abstractNumId w:val="3"/>
  </w:num>
  <w:num w:numId="11">
    <w:abstractNumId w:val="6"/>
  </w:num>
  <w:num w:numId="12">
    <w:abstractNumId w:val="0"/>
    <w:lvlOverride w:ilvl="0">
      <w:startOverride w:val="5"/>
    </w:lvlOverride>
    <w:lvlOverride w:ilvl="1"/>
    <w:lvlOverride w:ilvl="2"/>
    <w:lvlOverride w:ilvl="3"/>
    <w:lvlOverride w:ilvl="4"/>
    <w:lvlOverride w:ilvl="5"/>
    <w:lvlOverride w:ilvl="6"/>
    <w:lvlOverride w:ilvl="7"/>
    <w:lvlOverride w:ilvl="8"/>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E9A"/>
    <w:rsid w:val="00004F0B"/>
    <w:rsid w:val="00004FB1"/>
    <w:rsid w:val="00005F53"/>
    <w:rsid w:val="0000678A"/>
    <w:rsid w:val="00007E1A"/>
    <w:rsid w:val="000103DE"/>
    <w:rsid w:val="0001050D"/>
    <w:rsid w:val="00037E7B"/>
    <w:rsid w:val="00063539"/>
    <w:rsid w:val="00066C93"/>
    <w:rsid w:val="00073230"/>
    <w:rsid w:val="00075086"/>
    <w:rsid w:val="000A1583"/>
    <w:rsid w:val="000C01F1"/>
    <w:rsid w:val="000C7728"/>
    <w:rsid w:val="000D01CC"/>
    <w:rsid w:val="000D0D10"/>
    <w:rsid w:val="000F17A2"/>
    <w:rsid w:val="00111CB8"/>
    <w:rsid w:val="00116713"/>
    <w:rsid w:val="00123B1B"/>
    <w:rsid w:val="00151333"/>
    <w:rsid w:val="001605A8"/>
    <w:rsid w:val="00160981"/>
    <w:rsid w:val="001624ED"/>
    <w:rsid w:val="00166CB0"/>
    <w:rsid w:val="00175F57"/>
    <w:rsid w:val="001A3ED0"/>
    <w:rsid w:val="001D310D"/>
    <w:rsid w:val="001D5E21"/>
    <w:rsid w:val="001F44EE"/>
    <w:rsid w:val="002033A5"/>
    <w:rsid w:val="0025368B"/>
    <w:rsid w:val="00260169"/>
    <w:rsid w:val="00280539"/>
    <w:rsid w:val="00281D1C"/>
    <w:rsid w:val="00286432"/>
    <w:rsid w:val="002952B3"/>
    <w:rsid w:val="002B7C83"/>
    <w:rsid w:val="002D5355"/>
    <w:rsid w:val="002F0105"/>
    <w:rsid w:val="00300A6B"/>
    <w:rsid w:val="0030764C"/>
    <w:rsid w:val="00311979"/>
    <w:rsid w:val="003302F2"/>
    <w:rsid w:val="00337D6A"/>
    <w:rsid w:val="00350C4F"/>
    <w:rsid w:val="00360976"/>
    <w:rsid w:val="00361452"/>
    <w:rsid w:val="0036272F"/>
    <w:rsid w:val="00363466"/>
    <w:rsid w:val="00373CD4"/>
    <w:rsid w:val="00387ED5"/>
    <w:rsid w:val="00393BDF"/>
    <w:rsid w:val="00396F56"/>
    <w:rsid w:val="003A7FB2"/>
    <w:rsid w:val="003B4118"/>
    <w:rsid w:val="003C26E9"/>
    <w:rsid w:val="003E1287"/>
    <w:rsid w:val="00405BC5"/>
    <w:rsid w:val="0042085B"/>
    <w:rsid w:val="004346F2"/>
    <w:rsid w:val="00444731"/>
    <w:rsid w:val="00451644"/>
    <w:rsid w:val="00455143"/>
    <w:rsid w:val="00460CFE"/>
    <w:rsid w:val="004B11AF"/>
    <w:rsid w:val="004B27BE"/>
    <w:rsid w:val="004E74E0"/>
    <w:rsid w:val="004F298F"/>
    <w:rsid w:val="00525713"/>
    <w:rsid w:val="00526C10"/>
    <w:rsid w:val="00550DDA"/>
    <w:rsid w:val="00570FC6"/>
    <w:rsid w:val="0058772F"/>
    <w:rsid w:val="005A67BD"/>
    <w:rsid w:val="005A7A7F"/>
    <w:rsid w:val="005B1218"/>
    <w:rsid w:val="005B44F2"/>
    <w:rsid w:val="005B5383"/>
    <w:rsid w:val="005C35C5"/>
    <w:rsid w:val="005C6986"/>
    <w:rsid w:val="005D6E31"/>
    <w:rsid w:val="005E622B"/>
    <w:rsid w:val="005F1591"/>
    <w:rsid w:val="005F220C"/>
    <w:rsid w:val="006064A2"/>
    <w:rsid w:val="00617737"/>
    <w:rsid w:val="00647CDE"/>
    <w:rsid w:val="006531B2"/>
    <w:rsid w:val="00662C60"/>
    <w:rsid w:val="00664072"/>
    <w:rsid w:val="0066690C"/>
    <w:rsid w:val="006A4E5E"/>
    <w:rsid w:val="006B35EA"/>
    <w:rsid w:val="006C11D8"/>
    <w:rsid w:val="006C169A"/>
    <w:rsid w:val="006C4187"/>
    <w:rsid w:val="006D2F3A"/>
    <w:rsid w:val="006D3F90"/>
    <w:rsid w:val="006E22BF"/>
    <w:rsid w:val="006F1D57"/>
    <w:rsid w:val="007011AE"/>
    <w:rsid w:val="00703576"/>
    <w:rsid w:val="00705F60"/>
    <w:rsid w:val="007620AB"/>
    <w:rsid w:val="0076431B"/>
    <w:rsid w:val="00766A18"/>
    <w:rsid w:val="0078035E"/>
    <w:rsid w:val="00782823"/>
    <w:rsid w:val="007836AB"/>
    <w:rsid w:val="00792273"/>
    <w:rsid w:val="007A061D"/>
    <w:rsid w:val="007A0D13"/>
    <w:rsid w:val="007A2B54"/>
    <w:rsid w:val="007A7A7D"/>
    <w:rsid w:val="007B22E4"/>
    <w:rsid w:val="007B6DC9"/>
    <w:rsid w:val="007C7E48"/>
    <w:rsid w:val="007E010B"/>
    <w:rsid w:val="007F4365"/>
    <w:rsid w:val="008009A4"/>
    <w:rsid w:val="0081178F"/>
    <w:rsid w:val="00834A3B"/>
    <w:rsid w:val="00841815"/>
    <w:rsid w:val="0086057A"/>
    <w:rsid w:val="008722B1"/>
    <w:rsid w:val="008730D9"/>
    <w:rsid w:val="00876EB2"/>
    <w:rsid w:val="008925F5"/>
    <w:rsid w:val="00894BFC"/>
    <w:rsid w:val="008C5BA0"/>
    <w:rsid w:val="008D095A"/>
    <w:rsid w:val="008F0ADB"/>
    <w:rsid w:val="008F1D8F"/>
    <w:rsid w:val="009027EE"/>
    <w:rsid w:val="0091523F"/>
    <w:rsid w:val="00920A51"/>
    <w:rsid w:val="00942D58"/>
    <w:rsid w:val="00953321"/>
    <w:rsid w:val="00954965"/>
    <w:rsid w:val="00966D9F"/>
    <w:rsid w:val="009A5D8A"/>
    <w:rsid w:val="009D259B"/>
    <w:rsid w:val="009D5222"/>
    <w:rsid w:val="009E22D9"/>
    <w:rsid w:val="009F39DA"/>
    <w:rsid w:val="00A15549"/>
    <w:rsid w:val="00A22CA2"/>
    <w:rsid w:val="00A24360"/>
    <w:rsid w:val="00A334EA"/>
    <w:rsid w:val="00A40F96"/>
    <w:rsid w:val="00A664A6"/>
    <w:rsid w:val="00A734EC"/>
    <w:rsid w:val="00A74733"/>
    <w:rsid w:val="00A85E55"/>
    <w:rsid w:val="00A96477"/>
    <w:rsid w:val="00AD0BD8"/>
    <w:rsid w:val="00AD1EFB"/>
    <w:rsid w:val="00AD67A5"/>
    <w:rsid w:val="00AE0B03"/>
    <w:rsid w:val="00AF3E54"/>
    <w:rsid w:val="00AF4EB6"/>
    <w:rsid w:val="00B2061C"/>
    <w:rsid w:val="00B225A4"/>
    <w:rsid w:val="00B31BAD"/>
    <w:rsid w:val="00B34D1C"/>
    <w:rsid w:val="00B403B6"/>
    <w:rsid w:val="00B41082"/>
    <w:rsid w:val="00B416E6"/>
    <w:rsid w:val="00B4738C"/>
    <w:rsid w:val="00B628A1"/>
    <w:rsid w:val="00B63AB4"/>
    <w:rsid w:val="00B76C6E"/>
    <w:rsid w:val="00BA042E"/>
    <w:rsid w:val="00BB3BCA"/>
    <w:rsid w:val="00BC1683"/>
    <w:rsid w:val="00BE7ED5"/>
    <w:rsid w:val="00C016D9"/>
    <w:rsid w:val="00C16FE7"/>
    <w:rsid w:val="00C32754"/>
    <w:rsid w:val="00C42FAC"/>
    <w:rsid w:val="00C4781A"/>
    <w:rsid w:val="00C52B6A"/>
    <w:rsid w:val="00C60AF2"/>
    <w:rsid w:val="00C62E88"/>
    <w:rsid w:val="00C67B95"/>
    <w:rsid w:val="00C87828"/>
    <w:rsid w:val="00CA4025"/>
    <w:rsid w:val="00CA61C0"/>
    <w:rsid w:val="00CC01B4"/>
    <w:rsid w:val="00CD1B75"/>
    <w:rsid w:val="00CF3E38"/>
    <w:rsid w:val="00CF504C"/>
    <w:rsid w:val="00D059F9"/>
    <w:rsid w:val="00D105B4"/>
    <w:rsid w:val="00D2017D"/>
    <w:rsid w:val="00D33108"/>
    <w:rsid w:val="00D3395E"/>
    <w:rsid w:val="00D5155C"/>
    <w:rsid w:val="00D52470"/>
    <w:rsid w:val="00D60561"/>
    <w:rsid w:val="00D61C7A"/>
    <w:rsid w:val="00D66A21"/>
    <w:rsid w:val="00D76AC8"/>
    <w:rsid w:val="00D81AC7"/>
    <w:rsid w:val="00D85918"/>
    <w:rsid w:val="00D924CC"/>
    <w:rsid w:val="00DB666C"/>
    <w:rsid w:val="00DB717B"/>
    <w:rsid w:val="00DC0802"/>
    <w:rsid w:val="00DC70B7"/>
    <w:rsid w:val="00DD6C49"/>
    <w:rsid w:val="00E0427E"/>
    <w:rsid w:val="00E2355D"/>
    <w:rsid w:val="00E339BF"/>
    <w:rsid w:val="00E41DAB"/>
    <w:rsid w:val="00E45BA1"/>
    <w:rsid w:val="00E47577"/>
    <w:rsid w:val="00E70838"/>
    <w:rsid w:val="00EA6413"/>
    <w:rsid w:val="00EB7F32"/>
    <w:rsid w:val="00EC0189"/>
    <w:rsid w:val="00EC6E9A"/>
    <w:rsid w:val="00EF48EA"/>
    <w:rsid w:val="00F013FF"/>
    <w:rsid w:val="00F10474"/>
    <w:rsid w:val="00F6417F"/>
    <w:rsid w:val="00F715FD"/>
    <w:rsid w:val="00F8252F"/>
    <w:rsid w:val="00F868D0"/>
    <w:rsid w:val="00FA6BF6"/>
    <w:rsid w:val="00FA78A2"/>
    <w:rsid w:val="00FB5851"/>
    <w:rsid w:val="00FC2643"/>
    <w:rsid w:val="00FD2BD4"/>
    <w:rsid w:val="00FE0150"/>
    <w:rsid w:val="00FF17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ABACD38A-3D7B-41FE-88E0-E9A4DC7CA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C6E9A"/>
    <w:rPr>
      <w:rFonts w:ascii="Times New Roman" w:eastAsia="Times New Roman" w:hAnsi="Times New Roman"/>
      <w:sz w:val="24"/>
      <w:szCs w:val="24"/>
    </w:rPr>
  </w:style>
  <w:style w:type="paragraph" w:styleId="1">
    <w:name w:val="heading 1"/>
    <w:basedOn w:val="a0"/>
    <w:next w:val="a0"/>
    <w:link w:val="10"/>
    <w:uiPriority w:val="99"/>
    <w:qFormat/>
    <w:rsid w:val="00EC6E9A"/>
    <w:pPr>
      <w:keepNext/>
      <w:outlineLvl w:val="0"/>
    </w:pPr>
    <w:rPr>
      <w:sz w:val="32"/>
      <w:szCs w:val="20"/>
    </w:rPr>
  </w:style>
  <w:style w:type="paragraph" w:styleId="2">
    <w:name w:val="heading 2"/>
    <w:basedOn w:val="a0"/>
    <w:next w:val="a0"/>
    <w:link w:val="20"/>
    <w:uiPriority w:val="99"/>
    <w:qFormat/>
    <w:rsid w:val="00EC0189"/>
    <w:pPr>
      <w:keepNext/>
      <w:keepLines/>
      <w:spacing w:before="200"/>
      <w:outlineLvl w:val="1"/>
    </w:pPr>
    <w:rPr>
      <w:rFonts w:ascii="Cambria" w:hAnsi="Cambria"/>
      <w:b/>
      <w:bCs/>
      <w:color w:val="4F81BD"/>
      <w:sz w:val="26"/>
      <w:szCs w:val="26"/>
    </w:rPr>
  </w:style>
  <w:style w:type="paragraph" w:styleId="3">
    <w:name w:val="heading 3"/>
    <w:basedOn w:val="a0"/>
    <w:next w:val="a0"/>
    <w:link w:val="30"/>
    <w:uiPriority w:val="99"/>
    <w:qFormat/>
    <w:rsid w:val="00EC0189"/>
    <w:pPr>
      <w:keepNext/>
      <w:keepLines/>
      <w:spacing w:before="200"/>
      <w:outlineLvl w:val="2"/>
    </w:pPr>
    <w:rPr>
      <w:rFonts w:ascii="Cambria" w:hAnsi="Cambria"/>
      <w:b/>
      <w:bCs/>
      <w:color w:val="4F81BD"/>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EC6E9A"/>
    <w:rPr>
      <w:rFonts w:ascii="Times New Roman" w:hAnsi="Times New Roman" w:cs="Times New Roman"/>
      <w:sz w:val="20"/>
      <w:szCs w:val="20"/>
      <w:lang w:eastAsia="ru-RU"/>
    </w:rPr>
  </w:style>
  <w:style w:type="character" w:customStyle="1" w:styleId="20">
    <w:name w:val="Заголовок 2 Знак"/>
    <w:basedOn w:val="a1"/>
    <w:link w:val="2"/>
    <w:uiPriority w:val="99"/>
    <w:locked/>
    <w:rsid w:val="00EC0189"/>
    <w:rPr>
      <w:rFonts w:ascii="Cambria" w:hAnsi="Cambria" w:cs="Times New Roman"/>
      <w:b/>
      <w:bCs/>
      <w:color w:val="4F81BD"/>
      <w:sz w:val="26"/>
      <w:szCs w:val="26"/>
      <w:lang w:eastAsia="ru-RU"/>
    </w:rPr>
  </w:style>
  <w:style w:type="character" w:customStyle="1" w:styleId="30">
    <w:name w:val="Заголовок 3 Знак"/>
    <w:basedOn w:val="a1"/>
    <w:link w:val="3"/>
    <w:uiPriority w:val="99"/>
    <w:semiHidden/>
    <w:locked/>
    <w:rsid w:val="00EC0189"/>
    <w:rPr>
      <w:rFonts w:ascii="Cambria" w:hAnsi="Cambria" w:cs="Times New Roman"/>
      <w:b/>
      <w:bCs/>
      <w:color w:val="4F81BD"/>
      <w:sz w:val="24"/>
      <w:szCs w:val="24"/>
      <w:lang w:eastAsia="ru-RU"/>
    </w:rPr>
  </w:style>
  <w:style w:type="paragraph" w:customStyle="1" w:styleId="ConsPlusNormal">
    <w:name w:val="ConsPlusNormal"/>
    <w:link w:val="ConsPlusNormal0"/>
    <w:qFormat/>
    <w:rsid w:val="00EC6E9A"/>
    <w:pPr>
      <w:autoSpaceDE w:val="0"/>
      <w:autoSpaceDN w:val="0"/>
      <w:adjustRightInd w:val="0"/>
    </w:pPr>
    <w:rPr>
      <w:rFonts w:ascii="Times New Roman CYR" w:eastAsia="Times New Roman" w:hAnsi="Times New Roman CYR" w:cs="Times New Roman CYR"/>
      <w:sz w:val="24"/>
      <w:szCs w:val="24"/>
    </w:rPr>
  </w:style>
  <w:style w:type="paragraph" w:customStyle="1" w:styleId="a">
    <w:name w:val="Текст ТД"/>
    <w:basedOn w:val="a0"/>
    <w:link w:val="a4"/>
    <w:qFormat/>
    <w:rsid w:val="00EC6E9A"/>
    <w:pPr>
      <w:numPr>
        <w:numId w:val="1"/>
      </w:numPr>
      <w:autoSpaceDE w:val="0"/>
      <w:autoSpaceDN w:val="0"/>
      <w:adjustRightInd w:val="0"/>
      <w:spacing w:after="200"/>
      <w:jc w:val="both"/>
    </w:pPr>
    <w:rPr>
      <w:rFonts w:eastAsia="Calibri"/>
      <w:szCs w:val="20"/>
    </w:rPr>
  </w:style>
  <w:style w:type="character" w:customStyle="1" w:styleId="a4">
    <w:name w:val="Текст ТД Знак"/>
    <w:link w:val="a"/>
    <w:locked/>
    <w:rsid w:val="00EC6E9A"/>
    <w:rPr>
      <w:rFonts w:ascii="Times New Roman" w:hAnsi="Times New Roman"/>
      <w:sz w:val="24"/>
    </w:rPr>
  </w:style>
  <w:style w:type="paragraph" w:styleId="a5">
    <w:name w:val="Balloon Text"/>
    <w:basedOn w:val="a0"/>
    <w:link w:val="a6"/>
    <w:uiPriority w:val="99"/>
    <w:semiHidden/>
    <w:rsid w:val="00EC6E9A"/>
    <w:rPr>
      <w:rFonts w:ascii="Tahoma" w:hAnsi="Tahoma" w:cs="Tahoma"/>
      <w:sz w:val="16"/>
      <w:szCs w:val="16"/>
    </w:rPr>
  </w:style>
  <w:style w:type="character" w:customStyle="1" w:styleId="a6">
    <w:name w:val="Текст выноски Знак"/>
    <w:basedOn w:val="a1"/>
    <w:link w:val="a5"/>
    <w:uiPriority w:val="99"/>
    <w:semiHidden/>
    <w:locked/>
    <w:rsid w:val="00EC6E9A"/>
    <w:rPr>
      <w:rFonts w:ascii="Tahoma" w:hAnsi="Tahoma" w:cs="Tahoma"/>
      <w:sz w:val="16"/>
      <w:szCs w:val="16"/>
      <w:lang w:eastAsia="ru-RU"/>
    </w:rPr>
  </w:style>
  <w:style w:type="character" w:styleId="a7">
    <w:name w:val="Hyperlink"/>
    <w:basedOn w:val="a1"/>
    <w:uiPriority w:val="99"/>
    <w:rsid w:val="0078035E"/>
    <w:rPr>
      <w:rFonts w:cs="Times New Roman"/>
      <w:color w:val="0000FF"/>
      <w:u w:val="single"/>
    </w:rPr>
  </w:style>
  <w:style w:type="character" w:customStyle="1" w:styleId="ConsPlusNormal0">
    <w:name w:val="ConsPlusNormal Знак"/>
    <w:link w:val="ConsPlusNormal"/>
    <w:locked/>
    <w:rsid w:val="0078035E"/>
    <w:rPr>
      <w:rFonts w:ascii="Times New Roman CYR" w:eastAsia="Times New Roman" w:hAnsi="Times New Roman CYR" w:cs="Times New Roman CYR"/>
      <w:sz w:val="24"/>
      <w:szCs w:val="24"/>
    </w:rPr>
  </w:style>
  <w:style w:type="paragraph" w:styleId="a8">
    <w:name w:val="List Paragraph"/>
    <w:basedOn w:val="a0"/>
    <w:uiPriority w:val="34"/>
    <w:qFormat/>
    <w:rsid w:val="00EB7F32"/>
    <w:pPr>
      <w:ind w:left="720"/>
      <w:contextualSpacing/>
    </w:pPr>
  </w:style>
  <w:style w:type="character" w:customStyle="1" w:styleId="apple-converted-space">
    <w:name w:val="apple-converted-space"/>
    <w:basedOn w:val="a1"/>
    <w:uiPriority w:val="99"/>
    <w:rsid w:val="003C26E9"/>
  </w:style>
  <w:style w:type="paragraph" w:customStyle="1" w:styleId="parametervalue">
    <w:name w:val="parametervalue"/>
    <w:basedOn w:val="a0"/>
    <w:rsid w:val="00C62E88"/>
    <w:pPr>
      <w:spacing w:before="100" w:beforeAutospacing="1" w:after="100" w:afterAutospacing="1"/>
    </w:pPr>
  </w:style>
  <w:style w:type="paragraph" w:customStyle="1" w:styleId="11">
    <w:name w:val="Обычный1"/>
    <w:rsid w:val="009D5222"/>
    <w:pPr>
      <w:widowControl w:val="0"/>
      <w:spacing w:line="300" w:lineRule="auto"/>
      <w:ind w:firstLine="560"/>
      <w:jc w:val="both"/>
    </w:pPr>
    <w:rPr>
      <w:rFonts w:ascii="Times New Roman" w:eastAsia="Times New Roman" w:hAnsi="Times New Roman"/>
      <w:snapToGrid w:val="0"/>
      <w:sz w:val="24"/>
      <w:szCs w:val="20"/>
    </w:rPr>
  </w:style>
  <w:style w:type="character" w:customStyle="1" w:styleId="a9">
    <w:name w:val="Нет"/>
    <w:qFormat/>
    <w:rsid w:val="00387ED5"/>
  </w:style>
  <w:style w:type="paragraph" w:styleId="aa">
    <w:name w:val="footnote text"/>
    <w:basedOn w:val="a0"/>
    <w:link w:val="ab"/>
    <w:qFormat/>
    <w:rsid w:val="00D105B4"/>
    <w:pPr>
      <w:suppressAutoHyphens/>
      <w:ind w:firstLine="709"/>
      <w:contextualSpacing/>
      <w:jc w:val="both"/>
    </w:pPr>
    <w:rPr>
      <w:rFonts w:eastAsia="Calibri" w:cs="Tahoma"/>
      <w:sz w:val="20"/>
      <w:szCs w:val="20"/>
      <w:lang w:eastAsia="zh-CN"/>
    </w:rPr>
  </w:style>
  <w:style w:type="character" w:customStyle="1" w:styleId="ab">
    <w:name w:val="Текст сноски Знак"/>
    <w:basedOn w:val="a1"/>
    <w:link w:val="aa"/>
    <w:rsid w:val="00D105B4"/>
    <w:rPr>
      <w:rFonts w:ascii="Times New Roman" w:hAnsi="Times New Roman" w:cs="Tahoma"/>
      <w:sz w:val="20"/>
      <w:szCs w:val="20"/>
      <w:lang w:eastAsia="zh-CN"/>
    </w:rPr>
  </w:style>
  <w:style w:type="character" w:styleId="ac">
    <w:name w:val="footnote reference"/>
    <w:uiPriority w:val="99"/>
    <w:semiHidden/>
    <w:unhideWhenUsed/>
    <w:rsid w:val="00D105B4"/>
    <w:rPr>
      <w:vertAlign w:val="superscript"/>
    </w:rPr>
  </w:style>
  <w:style w:type="paragraph" w:customStyle="1" w:styleId="formattext">
    <w:name w:val="formattext"/>
    <w:basedOn w:val="a0"/>
    <w:rsid w:val="007C7E48"/>
    <w:pPr>
      <w:spacing w:before="100" w:beforeAutospacing="1" w:after="100" w:afterAutospacing="1"/>
    </w:pPr>
  </w:style>
  <w:style w:type="character" w:customStyle="1" w:styleId="ad">
    <w:name w:val="Коммент Знак"/>
    <w:qFormat/>
    <w:rsid w:val="00AD0BD8"/>
    <w:rPr>
      <w:rFonts w:ascii="Courier New" w:eastAsia="Times New Roman" w:hAnsi="Courier New" w:cs="Times New Roman"/>
    </w:rPr>
  </w:style>
  <w:style w:type="table" w:customStyle="1" w:styleId="TableStyle1">
    <w:name w:val="TableStyle1"/>
    <w:rsid w:val="0030764C"/>
    <w:rPr>
      <w:rFonts w:ascii="Arial" w:eastAsiaTheme="minorEastAsia" w:hAnsi="Arial" w:cstheme="minorBidi"/>
      <w:sz w:val="16"/>
    </w:rPr>
    <w:tblPr>
      <w:tblCellMar>
        <w:top w:w="0" w:type="dxa"/>
        <w:left w:w="0" w:type="dxa"/>
        <w:bottom w:w="0" w:type="dxa"/>
        <w:right w:w="0" w:type="dxa"/>
      </w:tblCellMar>
    </w:tblPr>
  </w:style>
  <w:style w:type="character" w:styleId="ae">
    <w:name w:val="page number"/>
    <w:rsid w:val="00DC70B7"/>
    <w:rPr>
      <w:sz w:val="28"/>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905434">
      <w:marLeft w:val="0"/>
      <w:marRight w:val="0"/>
      <w:marTop w:val="0"/>
      <w:marBottom w:val="0"/>
      <w:divBdr>
        <w:top w:val="none" w:sz="0" w:space="0" w:color="auto"/>
        <w:left w:val="none" w:sz="0" w:space="0" w:color="auto"/>
        <w:bottom w:val="none" w:sz="0" w:space="0" w:color="auto"/>
        <w:right w:val="none" w:sz="0" w:space="0" w:color="auto"/>
      </w:divBdr>
    </w:div>
    <w:div w:id="403836599">
      <w:bodyDiv w:val="1"/>
      <w:marLeft w:val="0"/>
      <w:marRight w:val="0"/>
      <w:marTop w:val="0"/>
      <w:marBottom w:val="0"/>
      <w:divBdr>
        <w:top w:val="none" w:sz="0" w:space="0" w:color="auto"/>
        <w:left w:val="none" w:sz="0" w:space="0" w:color="auto"/>
        <w:bottom w:val="none" w:sz="0" w:space="0" w:color="auto"/>
        <w:right w:val="none" w:sz="0" w:space="0" w:color="auto"/>
      </w:divBdr>
    </w:div>
    <w:div w:id="709308014">
      <w:bodyDiv w:val="1"/>
      <w:marLeft w:val="0"/>
      <w:marRight w:val="0"/>
      <w:marTop w:val="0"/>
      <w:marBottom w:val="0"/>
      <w:divBdr>
        <w:top w:val="none" w:sz="0" w:space="0" w:color="auto"/>
        <w:left w:val="none" w:sz="0" w:space="0" w:color="auto"/>
        <w:bottom w:val="none" w:sz="0" w:space="0" w:color="auto"/>
        <w:right w:val="none" w:sz="0" w:space="0" w:color="auto"/>
      </w:divBdr>
    </w:div>
    <w:div w:id="1495880099">
      <w:bodyDiv w:val="1"/>
      <w:marLeft w:val="0"/>
      <w:marRight w:val="0"/>
      <w:marTop w:val="0"/>
      <w:marBottom w:val="0"/>
      <w:divBdr>
        <w:top w:val="none" w:sz="0" w:space="0" w:color="auto"/>
        <w:left w:val="none" w:sz="0" w:space="0" w:color="auto"/>
        <w:bottom w:val="none" w:sz="0" w:space="0" w:color="auto"/>
        <w:right w:val="none" w:sz="0" w:space="0" w:color="auto"/>
      </w:divBdr>
    </w:div>
    <w:div w:id="1496410227">
      <w:bodyDiv w:val="1"/>
      <w:marLeft w:val="0"/>
      <w:marRight w:val="0"/>
      <w:marTop w:val="0"/>
      <w:marBottom w:val="0"/>
      <w:divBdr>
        <w:top w:val="none" w:sz="0" w:space="0" w:color="auto"/>
        <w:left w:val="none" w:sz="0" w:space="0" w:color="auto"/>
        <w:bottom w:val="none" w:sz="0" w:space="0" w:color="auto"/>
        <w:right w:val="none" w:sz="0" w:space="0" w:color="auto"/>
      </w:divBdr>
    </w:div>
    <w:div w:id="1669403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5A345373019C8D56C13BA18748645D86123A396A3EC43D35117758F98ACD1DFD782D193982A1708B26E971EE8A74083F48DE33AF1354B539u4E0I" TargetMode="External"/><Relationship Id="rId18" Type="http://schemas.openxmlformats.org/officeDocument/2006/relationships/hyperlink" Target="consultantplus://offline/ref=5A345373019C8D56C13BA18748645D86123A38613FCE3D35117758F98ACD1DFD782D193982A1728227E971EE8A74083F48DE33AF1354B539u4E0I" TargetMode="External"/><Relationship Id="rId3" Type="http://schemas.openxmlformats.org/officeDocument/2006/relationships/styles" Target="styles.xml"/><Relationship Id="rId21" Type="http://schemas.openxmlformats.org/officeDocument/2006/relationships/hyperlink" Target="consultantplus://offline/ref=5A345373019C8D56C13BA18748645D86123A38613FCE3D35117758F98ACD1DFD782D193982A1708D22E971EE8A74083F48DE33AF1354B539u4E0I" TargetMode="External"/><Relationship Id="rId7" Type="http://schemas.openxmlformats.org/officeDocument/2006/relationships/endnotes" Target="endnotes.xml"/><Relationship Id="rId12" Type="http://schemas.openxmlformats.org/officeDocument/2006/relationships/hyperlink" Target="consultantplus://offline/ref=5A345373019C8D56C13BA18748645D86123A396A3EC43D35117758F98ACD1DFD782D193982A1718927E971EE8A74083F48DE33AF1354B539u4E0I" TargetMode="External"/><Relationship Id="rId17" Type="http://schemas.openxmlformats.org/officeDocument/2006/relationships/hyperlink" Target="consultantplus://offline/ref=5A345373019C8D56C13BA18748645D86123A38613FCE3D35117758F98ACD1DFD782D193982A1728227E971EE8A74083F48DE33AF1354B539u4E0I" TargetMode="External"/><Relationship Id="rId2" Type="http://schemas.openxmlformats.org/officeDocument/2006/relationships/numbering" Target="numbering.xml"/><Relationship Id="rId16" Type="http://schemas.openxmlformats.org/officeDocument/2006/relationships/hyperlink" Target="consultantplus://offline/ref=5A345373019C8D56C13BA18748645D86123A38613FCE3D35117758F98ACD1DFD782D193982A1728329E971EE8A74083F48DE33AF1354B539u4E0I" TargetMode="External"/><Relationship Id="rId20" Type="http://schemas.openxmlformats.org/officeDocument/2006/relationships/hyperlink" Target="consultantplus://offline/ref=5A345373019C8D56C13BA18748645D86123A38613FCE3D35117758F98ACD1DFD782D193982A1708D22E971EE8A74083F48DE33AF1354B539u4E0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A345373019C8D56C13BA18748645D86123A396A3EC43D35117758F98ACD1DFD782D193982A1718B28E971EE8A74083F48DE33AF1354B539u4E0I" TargetMode="External"/><Relationship Id="rId5" Type="http://schemas.openxmlformats.org/officeDocument/2006/relationships/webSettings" Target="webSettings.xml"/><Relationship Id="rId15" Type="http://schemas.openxmlformats.org/officeDocument/2006/relationships/hyperlink" Target="consultantplus://offline/ref=5A345373019C8D56C13BA18748645D86123A396A3EC43D35117758F98ACD1DFD782D193982A1708820E971EE8A74083F48DE33AF1354B539u4E0I" TargetMode="External"/><Relationship Id="rId23" Type="http://schemas.openxmlformats.org/officeDocument/2006/relationships/theme" Target="theme/theme1.xml"/><Relationship Id="rId10" Type="http://schemas.openxmlformats.org/officeDocument/2006/relationships/hyperlink" Target="consultantplus://offline/ref=5A345373019C8D56C13BA18748645D86123A38613FCE3D35117758F98ACD1DFD782D193982A1738C23E971EE8A74083F48DE33AF1354B539u4E0I" TargetMode="External"/><Relationship Id="rId19" Type="http://schemas.openxmlformats.org/officeDocument/2006/relationships/hyperlink" Target="consultantplus://offline/ref=5A345373019C8D56C13BA18748645D86123A38613FCE3D35117758F98ACD1DFD782D193982A1728227E971EE8A74083F48DE33AF1354B539u4E0I" TargetMode="External"/><Relationship Id="rId4" Type="http://schemas.openxmlformats.org/officeDocument/2006/relationships/settings" Target="settings.xml"/><Relationship Id="rId9" Type="http://schemas.openxmlformats.org/officeDocument/2006/relationships/hyperlink" Target="consultantplus://offline/ref=D884052CD9C7EB71108A1E695FEB10073010D0C9C0EBB02F8E0BF41E941F9C6CD77C1AB3BA123BA334F387C523A54DB09BCD0995297982FEjE43H" TargetMode="External"/><Relationship Id="rId14" Type="http://schemas.openxmlformats.org/officeDocument/2006/relationships/hyperlink" Target="consultantplus://offline/ref=5A345373019C8D56C13BA18748645D86123A396A3EC43D35117758F98ACD1DFD782D193982A1708B28E971EE8A74083F48DE33AF1354B539u4E0I"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B2CF3E-E9A9-4828-9EC1-C2239F87D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3689</Words>
  <Characters>21032</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to43-Getman</dc:creator>
  <cp:lastModifiedBy>Гетьман Вероника Владимировна</cp:lastModifiedBy>
  <cp:revision>2</cp:revision>
  <cp:lastPrinted>2020-07-13T14:08:00Z</cp:lastPrinted>
  <dcterms:created xsi:type="dcterms:W3CDTF">2020-07-13T14:44:00Z</dcterms:created>
  <dcterms:modified xsi:type="dcterms:W3CDTF">2020-07-13T14:44:00Z</dcterms:modified>
</cp:coreProperties>
</file>