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D" w:rsidRDefault="00D7272D" w:rsidP="00D7272D">
      <w:pPr>
        <w:ind w:left="4536"/>
        <w:outlineLvl w:val="0"/>
        <w:rPr>
          <w:sz w:val="28"/>
          <w:szCs w:val="28"/>
        </w:rPr>
      </w:pPr>
      <w:r>
        <w:rPr>
          <w:sz w:val="28"/>
          <w:szCs w:val="28"/>
        </w:rPr>
        <w:t>ГБОУ СОШ № 684 «</w:t>
      </w:r>
      <w:proofErr w:type="spellStart"/>
      <w:r>
        <w:rPr>
          <w:sz w:val="28"/>
          <w:szCs w:val="28"/>
        </w:rPr>
        <w:t>Берегиня</w:t>
      </w:r>
      <w:proofErr w:type="spellEnd"/>
      <w:r>
        <w:rPr>
          <w:sz w:val="28"/>
          <w:szCs w:val="28"/>
        </w:rPr>
        <w:t>» Московского района Санкт-Петербурга</w:t>
      </w:r>
    </w:p>
    <w:p w:rsidR="00D7272D" w:rsidRDefault="00D7272D" w:rsidP="00D7272D">
      <w:pPr>
        <w:ind w:left="4536"/>
        <w:outlineLvl w:val="0"/>
        <w:rPr>
          <w:sz w:val="28"/>
          <w:szCs w:val="28"/>
        </w:rPr>
      </w:pPr>
      <w:r>
        <w:rPr>
          <w:sz w:val="28"/>
          <w:szCs w:val="28"/>
        </w:rPr>
        <w:t>Пулковское шоссе, д. 5 корп. 3,</w:t>
      </w:r>
    </w:p>
    <w:p w:rsidR="00D7272D" w:rsidRDefault="00D7272D" w:rsidP="00D7272D">
      <w:pPr>
        <w:ind w:left="4536"/>
        <w:outlineLvl w:val="0"/>
        <w:rPr>
          <w:sz w:val="28"/>
          <w:szCs w:val="28"/>
        </w:rPr>
      </w:pPr>
      <w:r>
        <w:rPr>
          <w:sz w:val="28"/>
          <w:szCs w:val="28"/>
        </w:rPr>
        <w:t>Санкт-Петербург, 196240</w:t>
      </w:r>
    </w:p>
    <w:p w:rsidR="00D7272D" w:rsidRDefault="00D7272D" w:rsidP="00D7272D">
      <w:pPr>
        <w:ind w:left="4536"/>
        <w:outlineLvl w:val="0"/>
        <w:rPr>
          <w:sz w:val="28"/>
          <w:szCs w:val="28"/>
        </w:rPr>
      </w:pPr>
    </w:p>
    <w:p w:rsidR="00D7272D" w:rsidRDefault="00D7272D" w:rsidP="00D7272D">
      <w:pPr>
        <w:ind w:left="4536"/>
        <w:outlineLvl w:val="0"/>
        <w:rPr>
          <w:sz w:val="28"/>
          <w:szCs w:val="28"/>
        </w:rPr>
      </w:pPr>
      <w:r>
        <w:rPr>
          <w:sz w:val="28"/>
          <w:szCs w:val="28"/>
        </w:rPr>
        <w:t>ЗАО «Сбербанк – Автоматизированная систем торгов»</w:t>
      </w:r>
    </w:p>
    <w:p w:rsidR="00D7272D" w:rsidRDefault="00D7272D" w:rsidP="00D7272D">
      <w:pPr>
        <w:ind w:left="4536"/>
        <w:outlineLvl w:val="0"/>
        <w:rPr>
          <w:sz w:val="28"/>
          <w:szCs w:val="28"/>
        </w:rPr>
      </w:pPr>
      <w:r>
        <w:rPr>
          <w:sz w:val="28"/>
          <w:szCs w:val="28"/>
        </w:rPr>
        <w:t>Большой Саввинский пер., дом 12, стр. 9,</w:t>
      </w:r>
    </w:p>
    <w:p w:rsidR="00D7272D" w:rsidRDefault="00D7272D" w:rsidP="00D7272D">
      <w:pPr>
        <w:ind w:left="4536"/>
        <w:outlineLvl w:val="0"/>
        <w:rPr>
          <w:sz w:val="28"/>
          <w:szCs w:val="28"/>
        </w:rPr>
      </w:pPr>
      <w:r>
        <w:rPr>
          <w:sz w:val="28"/>
          <w:szCs w:val="28"/>
        </w:rPr>
        <w:t>Москва, 119435</w:t>
      </w:r>
    </w:p>
    <w:p w:rsidR="00D7272D" w:rsidRDefault="00D7272D" w:rsidP="00D7272D">
      <w:pPr>
        <w:ind w:left="4536"/>
        <w:outlineLvl w:val="0"/>
        <w:rPr>
          <w:sz w:val="28"/>
          <w:szCs w:val="28"/>
        </w:rPr>
      </w:pPr>
    </w:p>
    <w:p w:rsidR="00D7272D" w:rsidRDefault="00D7272D" w:rsidP="00D7272D">
      <w:pPr>
        <w:ind w:left="4536"/>
        <w:outlineLvl w:val="0"/>
        <w:rPr>
          <w:sz w:val="28"/>
          <w:szCs w:val="28"/>
        </w:rPr>
      </w:pPr>
      <w:bookmarkStart w:id="0" w:name="_Hlk30365064"/>
      <w:r>
        <w:rPr>
          <w:sz w:val="28"/>
          <w:szCs w:val="28"/>
        </w:rPr>
        <w:t>ООО «Спика-Строй»</w:t>
      </w:r>
    </w:p>
    <w:bookmarkEnd w:id="0"/>
    <w:p w:rsidR="00D7272D" w:rsidRDefault="00D7272D" w:rsidP="00D7272D">
      <w:pPr>
        <w:ind w:left="4536"/>
        <w:outlineLvl w:val="0"/>
        <w:rPr>
          <w:sz w:val="28"/>
          <w:szCs w:val="28"/>
        </w:rPr>
      </w:pPr>
      <w:r>
        <w:rPr>
          <w:sz w:val="28"/>
          <w:szCs w:val="28"/>
        </w:rPr>
        <w:t xml:space="preserve">ул. Автобусная, д. 5, лит. Б,  </w:t>
      </w:r>
    </w:p>
    <w:p w:rsidR="00D7272D" w:rsidRDefault="00D7272D" w:rsidP="00D7272D">
      <w:pPr>
        <w:ind w:left="4536"/>
        <w:outlineLvl w:val="0"/>
        <w:rPr>
          <w:sz w:val="28"/>
          <w:szCs w:val="28"/>
        </w:rPr>
      </w:pPr>
      <w:r>
        <w:rPr>
          <w:sz w:val="28"/>
          <w:szCs w:val="28"/>
        </w:rPr>
        <w:t>оф. 312,</w:t>
      </w:r>
    </w:p>
    <w:p w:rsidR="00D7272D" w:rsidRDefault="00D7272D" w:rsidP="00D7272D">
      <w:pPr>
        <w:ind w:left="4536"/>
        <w:outlineLvl w:val="0"/>
        <w:rPr>
          <w:sz w:val="28"/>
          <w:szCs w:val="28"/>
        </w:rPr>
      </w:pPr>
      <w:r>
        <w:rPr>
          <w:sz w:val="28"/>
          <w:szCs w:val="28"/>
        </w:rPr>
        <w:t>Санкт-Петербург, 197349</w:t>
      </w:r>
    </w:p>
    <w:p w:rsidR="00D7272D" w:rsidRDefault="00D7272D" w:rsidP="00D7272D">
      <w:pPr>
        <w:outlineLvl w:val="0"/>
        <w:rPr>
          <w:sz w:val="28"/>
          <w:szCs w:val="28"/>
        </w:rPr>
      </w:pPr>
    </w:p>
    <w:p w:rsidR="00D7272D" w:rsidRDefault="00D7272D" w:rsidP="00D7272D">
      <w:pPr>
        <w:outlineLvl w:val="0"/>
        <w:rPr>
          <w:sz w:val="28"/>
          <w:szCs w:val="28"/>
        </w:rPr>
      </w:pPr>
    </w:p>
    <w:p w:rsidR="00D7272D" w:rsidRDefault="00D7272D" w:rsidP="00D7272D">
      <w:pPr>
        <w:jc w:val="center"/>
        <w:outlineLvl w:val="0"/>
        <w:rPr>
          <w:sz w:val="28"/>
          <w:szCs w:val="28"/>
        </w:rPr>
      </w:pPr>
      <w:r>
        <w:rPr>
          <w:sz w:val="28"/>
          <w:szCs w:val="28"/>
        </w:rPr>
        <w:t>РЕШЕНИЕ</w:t>
      </w:r>
    </w:p>
    <w:p w:rsidR="00D7272D" w:rsidRDefault="00D7272D" w:rsidP="00D7272D">
      <w:pPr>
        <w:jc w:val="center"/>
        <w:rPr>
          <w:sz w:val="28"/>
          <w:szCs w:val="28"/>
        </w:rPr>
      </w:pPr>
      <w:r>
        <w:rPr>
          <w:sz w:val="28"/>
          <w:szCs w:val="28"/>
        </w:rPr>
        <w:t xml:space="preserve">по делу </w:t>
      </w:r>
      <w:r>
        <w:rPr>
          <w:b/>
          <w:sz w:val="28"/>
          <w:szCs w:val="28"/>
        </w:rPr>
        <w:t xml:space="preserve">№ 44-283/20 </w:t>
      </w:r>
      <w:r>
        <w:rPr>
          <w:b/>
          <w:sz w:val="28"/>
          <w:szCs w:val="28"/>
        </w:rPr>
        <w:br/>
      </w:r>
      <w:r>
        <w:rPr>
          <w:sz w:val="28"/>
          <w:szCs w:val="28"/>
        </w:rPr>
        <w:t>о нарушении законодательства о закупках</w:t>
      </w:r>
    </w:p>
    <w:p w:rsidR="00D7272D" w:rsidRDefault="00D7272D" w:rsidP="00D7272D">
      <w:pPr>
        <w:ind w:firstLine="540"/>
        <w:jc w:val="center"/>
        <w:rPr>
          <w:sz w:val="28"/>
          <w:szCs w:val="28"/>
        </w:rPr>
      </w:pPr>
    </w:p>
    <w:p w:rsidR="00D7272D" w:rsidRDefault="00D7272D" w:rsidP="00D7272D">
      <w:pPr>
        <w:tabs>
          <w:tab w:val="left" w:pos="0"/>
        </w:tabs>
        <w:jc w:val="both"/>
        <w:rPr>
          <w:sz w:val="28"/>
          <w:szCs w:val="28"/>
        </w:rPr>
      </w:pPr>
      <w:r>
        <w:rPr>
          <w:sz w:val="28"/>
          <w:szCs w:val="28"/>
        </w:rPr>
        <w:t>16.01.2020                                                                               г. Санкт-Петербург</w:t>
      </w:r>
    </w:p>
    <w:p w:rsidR="00D7272D" w:rsidRDefault="00D7272D" w:rsidP="00D7272D">
      <w:pPr>
        <w:tabs>
          <w:tab w:val="left" w:pos="0"/>
        </w:tabs>
        <w:ind w:left="540"/>
        <w:rPr>
          <w:sz w:val="28"/>
          <w:szCs w:val="28"/>
        </w:rPr>
      </w:pPr>
    </w:p>
    <w:p w:rsidR="00D7272D" w:rsidRDefault="00D7272D" w:rsidP="00D7272D">
      <w:pPr>
        <w:widowControl w:val="0"/>
        <w:tabs>
          <w:tab w:val="left" w:pos="0"/>
        </w:tabs>
        <w:ind w:firstLine="720"/>
        <w:jc w:val="both"/>
        <w:rPr>
          <w:sz w:val="28"/>
          <w:szCs w:val="28"/>
        </w:rPr>
      </w:pPr>
      <w:r>
        <w:rPr>
          <w:sz w:val="28"/>
          <w:szCs w:val="28"/>
        </w:rPr>
        <w:t>Комиссия Санкт-Петербургского УФАС России по контролю в сфере закупок (далее – Комиссия УФАС) в составе:</w:t>
      </w:r>
    </w:p>
    <w:p w:rsidR="00373875" w:rsidRDefault="00373875" w:rsidP="00D7272D">
      <w:pPr>
        <w:ind w:firstLine="720"/>
        <w:jc w:val="both"/>
        <w:rPr>
          <w:sz w:val="28"/>
          <w:szCs w:val="28"/>
        </w:rPr>
      </w:pPr>
    </w:p>
    <w:p w:rsidR="00D7272D" w:rsidRDefault="00D7272D" w:rsidP="00D7272D">
      <w:pPr>
        <w:ind w:firstLine="720"/>
        <w:jc w:val="both"/>
        <w:rPr>
          <w:sz w:val="28"/>
          <w:szCs w:val="28"/>
        </w:rPr>
      </w:pPr>
      <w:r>
        <w:rPr>
          <w:sz w:val="28"/>
          <w:szCs w:val="28"/>
        </w:rPr>
        <w:t>в присутствии представителей:</w:t>
      </w:r>
    </w:p>
    <w:p w:rsidR="00373875" w:rsidRDefault="00D7272D" w:rsidP="00D7272D">
      <w:pPr>
        <w:ind w:firstLine="720"/>
        <w:jc w:val="both"/>
        <w:rPr>
          <w:sz w:val="28"/>
          <w:szCs w:val="28"/>
        </w:rPr>
      </w:pPr>
      <w:r>
        <w:rPr>
          <w:sz w:val="28"/>
          <w:szCs w:val="28"/>
        </w:rPr>
        <w:t>ГБОУ СОШ № 684 «</w:t>
      </w:r>
      <w:proofErr w:type="spellStart"/>
      <w:r>
        <w:rPr>
          <w:sz w:val="28"/>
          <w:szCs w:val="28"/>
        </w:rPr>
        <w:t>Берегиня</w:t>
      </w:r>
      <w:proofErr w:type="spellEnd"/>
      <w:r>
        <w:rPr>
          <w:sz w:val="28"/>
          <w:szCs w:val="28"/>
        </w:rPr>
        <w:t xml:space="preserve">» Московского района Санкт-Петербурга </w:t>
      </w:r>
      <w:r>
        <w:rPr>
          <w:color w:val="000000"/>
          <w:sz w:val="28"/>
          <w:szCs w:val="28"/>
        </w:rPr>
        <w:t>(далее – Заказчик)</w:t>
      </w:r>
      <w:r>
        <w:rPr>
          <w:sz w:val="28"/>
          <w:szCs w:val="28"/>
        </w:rPr>
        <w:t xml:space="preserve">: </w:t>
      </w:r>
    </w:p>
    <w:p w:rsidR="00373875" w:rsidRDefault="00D7272D" w:rsidP="00373875">
      <w:pPr>
        <w:ind w:firstLine="720"/>
        <w:jc w:val="both"/>
        <w:rPr>
          <w:color w:val="000000"/>
          <w:spacing w:val="-6"/>
          <w:sz w:val="28"/>
          <w:szCs w:val="28"/>
        </w:rPr>
      </w:pPr>
      <w:r>
        <w:rPr>
          <w:sz w:val="28"/>
          <w:szCs w:val="28"/>
        </w:rPr>
        <w:t xml:space="preserve">ООО «Спика-Строй» </w:t>
      </w:r>
      <w:r>
        <w:rPr>
          <w:color w:val="000000"/>
          <w:spacing w:val="-6"/>
          <w:sz w:val="28"/>
          <w:szCs w:val="28"/>
        </w:rPr>
        <w:t xml:space="preserve">(далее – Заявитель): </w:t>
      </w:r>
    </w:p>
    <w:p w:rsidR="00D7272D" w:rsidRDefault="00D7272D" w:rsidP="00373875">
      <w:pPr>
        <w:ind w:firstLine="720"/>
        <w:jc w:val="both"/>
        <w:rPr>
          <w:sz w:val="28"/>
          <w:szCs w:val="28"/>
        </w:rPr>
      </w:pPr>
      <w:r>
        <w:rPr>
          <w:sz w:val="28"/>
          <w:szCs w:val="28"/>
        </w:rPr>
        <w:t xml:space="preserve">рассмотрев жалобу </w:t>
      </w:r>
      <w:r>
        <w:rPr>
          <w:bCs/>
          <w:sz w:val="28"/>
          <w:szCs w:val="28"/>
        </w:rPr>
        <w:t xml:space="preserve">Заявителя </w:t>
      </w:r>
      <w:r>
        <w:rPr>
          <w:sz w:val="28"/>
          <w:szCs w:val="28"/>
        </w:rPr>
        <w:t>(</w:t>
      </w:r>
      <w:proofErr w:type="spellStart"/>
      <w:r>
        <w:rPr>
          <w:sz w:val="28"/>
          <w:szCs w:val="28"/>
        </w:rPr>
        <w:t>вх</w:t>
      </w:r>
      <w:proofErr w:type="spellEnd"/>
      <w:r>
        <w:rPr>
          <w:sz w:val="28"/>
          <w:szCs w:val="28"/>
        </w:rPr>
        <w:t xml:space="preserve">. № 41-ЭП/19 от 09.01.2020) </w:t>
      </w:r>
      <w:r>
        <w:rPr>
          <w:sz w:val="28"/>
          <w:szCs w:val="28"/>
        </w:rPr>
        <w:br/>
        <w:t xml:space="preserve">на действия аукционной комиссии при определении поставщика (подрядчика, исполнителя) путем проведения </w:t>
      </w:r>
      <w:r>
        <w:rPr>
          <w:spacing w:val="-8"/>
          <w:sz w:val="28"/>
          <w:szCs w:val="28"/>
        </w:rPr>
        <w:t xml:space="preserve">электронного аукциона на выполнение работ </w:t>
      </w:r>
      <w:r>
        <w:rPr>
          <w:spacing w:val="-8"/>
          <w:sz w:val="28"/>
          <w:szCs w:val="28"/>
        </w:rPr>
        <w:br/>
        <w:t>по ремонту раздевалок в ГБОУ СОШ №684 «</w:t>
      </w:r>
      <w:proofErr w:type="spellStart"/>
      <w:r>
        <w:rPr>
          <w:spacing w:val="-8"/>
          <w:sz w:val="28"/>
          <w:szCs w:val="28"/>
        </w:rPr>
        <w:t>Берегиня</w:t>
      </w:r>
      <w:proofErr w:type="spellEnd"/>
      <w:r>
        <w:rPr>
          <w:spacing w:val="-8"/>
          <w:sz w:val="28"/>
          <w:szCs w:val="28"/>
        </w:rPr>
        <w:t xml:space="preserve">» Московского района </w:t>
      </w:r>
      <w:r>
        <w:rPr>
          <w:spacing w:val="-8"/>
          <w:sz w:val="28"/>
          <w:szCs w:val="28"/>
        </w:rPr>
        <w:br/>
        <w:t>Санкт-Петербурга (далее - аукцион)</w:t>
      </w:r>
      <w:r>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Pr>
          <w:sz w:val="28"/>
          <w:szCs w:val="28"/>
        </w:rPr>
        <w:lastRenderedPageBreak/>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D7272D" w:rsidRDefault="00D7272D" w:rsidP="00D7272D">
      <w:pPr>
        <w:tabs>
          <w:tab w:val="left" w:pos="2700"/>
        </w:tabs>
        <w:outlineLvl w:val="0"/>
        <w:rPr>
          <w:sz w:val="28"/>
          <w:szCs w:val="28"/>
        </w:rPr>
      </w:pPr>
    </w:p>
    <w:p w:rsidR="00D7272D" w:rsidRDefault="00D7272D" w:rsidP="00D7272D">
      <w:pPr>
        <w:tabs>
          <w:tab w:val="left" w:pos="2700"/>
        </w:tabs>
        <w:jc w:val="center"/>
        <w:outlineLvl w:val="0"/>
        <w:rPr>
          <w:sz w:val="28"/>
          <w:szCs w:val="28"/>
        </w:rPr>
      </w:pPr>
      <w:r>
        <w:rPr>
          <w:sz w:val="28"/>
          <w:szCs w:val="28"/>
        </w:rPr>
        <w:t>УСТАНОВИЛА:</w:t>
      </w:r>
    </w:p>
    <w:p w:rsidR="00D7272D" w:rsidRDefault="00D7272D" w:rsidP="00D7272D">
      <w:pPr>
        <w:tabs>
          <w:tab w:val="left" w:pos="2700"/>
        </w:tabs>
        <w:jc w:val="center"/>
        <w:outlineLvl w:val="0"/>
        <w:rPr>
          <w:sz w:val="28"/>
          <w:szCs w:val="28"/>
        </w:rPr>
      </w:pPr>
    </w:p>
    <w:p w:rsidR="00D7272D" w:rsidRDefault="00D7272D" w:rsidP="00D7272D">
      <w:pPr>
        <w:ind w:firstLine="720"/>
        <w:jc w:val="both"/>
        <w:rPr>
          <w:sz w:val="28"/>
          <w:szCs w:val="28"/>
        </w:rPr>
      </w:pPr>
      <w:r>
        <w:rPr>
          <w:sz w:val="28"/>
          <w:szCs w:val="28"/>
        </w:rPr>
        <w:t xml:space="preserve">Извещение о проведении аукциона размещено 05.12.2019 </w:t>
      </w:r>
      <w:r>
        <w:rPr>
          <w:sz w:val="28"/>
          <w:szCs w:val="28"/>
        </w:rPr>
        <w:br/>
        <w:t xml:space="preserve">на официальном сайте Единой информационной системы в сфере закупок </w:t>
      </w:r>
      <w:hyperlink r:id="rId6" w:history="1">
        <w:r>
          <w:rPr>
            <w:rStyle w:val="a3"/>
            <w:sz w:val="28"/>
            <w:szCs w:val="28"/>
          </w:rPr>
          <w:t>www.</w:t>
        </w:r>
        <w:r>
          <w:rPr>
            <w:rStyle w:val="a3"/>
            <w:sz w:val="28"/>
            <w:szCs w:val="28"/>
            <w:lang w:val="en-US"/>
          </w:rPr>
          <w:t>zakupki</w:t>
        </w:r>
        <w:r>
          <w:rPr>
            <w:rStyle w:val="a3"/>
            <w:sz w:val="28"/>
            <w:szCs w:val="28"/>
          </w:rPr>
          <w:t>.</w:t>
        </w:r>
        <w:r>
          <w:rPr>
            <w:rStyle w:val="a3"/>
            <w:sz w:val="28"/>
            <w:szCs w:val="28"/>
            <w:lang w:val="en-US"/>
          </w:rPr>
          <w:t>gov</w:t>
        </w:r>
        <w:r>
          <w:rPr>
            <w:rStyle w:val="a3"/>
            <w:sz w:val="28"/>
            <w:szCs w:val="28"/>
          </w:rPr>
          <w:t>.</w:t>
        </w:r>
        <w:proofErr w:type="spellStart"/>
        <w:r>
          <w:rPr>
            <w:rStyle w:val="a3"/>
            <w:sz w:val="28"/>
            <w:szCs w:val="28"/>
          </w:rPr>
          <w:t>ru</w:t>
        </w:r>
        <w:proofErr w:type="spellEnd"/>
      </w:hyperlink>
      <w:r>
        <w:rPr>
          <w:sz w:val="28"/>
          <w:szCs w:val="28"/>
        </w:rPr>
        <w:t xml:space="preserve">, номер извещения </w:t>
      </w:r>
      <w:r>
        <w:rPr>
          <w:rStyle w:val="a4"/>
          <w:b w:val="0"/>
          <w:bCs w:val="0"/>
          <w:sz w:val="28"/>
          <w:szCs w:val="28"/>
          <w:shd w:val="clear" w:color="auto" w:fill="FFFFFF"/>
        </w:rPr>
        <w:t>0372200107519000064</w:t>
      </w:r>
      <w:r>
        <w:rPr>
          <w:sz w:val="28"/>
          <w:szCs w:val="28"/>
        </w:rPr>
        <w:t>. Начальная (максимальная) цена контракта – 2 390 911, 93 руб.</w:t>
      </w:r>
    </w:p>
    <w:p w:rsidR="00D7272D" w:rsidRDefault="00D7272D" w:rsidP="00D7272D">
      <w:pPr>
        <w:ind w:firstLine="709"/>
        <w:jc w:val="both"/>
        <w:outlineLvl w:val="0"/>
        <w:rPr>
          <w:color w:val="000000"/>
          <w:sz w:val="28"/>
          <w:szCs w:val="28"/>
        </w:rPr>
      </w:pPr>
      <w:r>
        <w:rPr>
          <w:color w:val="000000"/>
          <w:sz w:val="28"/>
          <w:szCs w:val="28"/>
        </w:rPr>
        <w:t xml:space="preserve">В жалобе </w:t>
      </w:r>
      <w:r>
        <w:rPr>
          <w:sz w:val="28"/>
          <w:szCs w:val="28"/>
        </w:rPr>
        <w:t xml:space="preserve">Заявитель </w:t>
      </w:r>
      <w:r>
        <w:rPr>
          <w:color w:val="000000"/>
          <w:sz w:val="28"/>
          <w:szCs w:val="28"/>
        </w:rPr>
        <w:t xml:space="preserve">обжалует действия аукционной комиссии, выразившиеся в необоснованном отказе ООО «Спика-Строй» в допуске </w:t>
      </w:r>
      <w:r>
        <w:rPr>
          <w:color w:val="000000"/>
          <w:sz w:val="28"/>
          <w:szCs w:val="28"/>
        </w:rPr>
        <w:br/>
        <w:t>к участию в аукционе.</w:t>
      </w:r>
    </w:p>
    <w:p w:rsidR="00D7272D" w:rsidRDefault="00D7272D" w:rsidP="00D7272D">
      <w:pPr>
        <w:ind w:firstLine="709"/>
        <w:jc w:val="both"/>
        <w:outlineLvl w:val="0"/>
        <w:rPr>
          <w:color w:val="000000"/>
          <w:sz w:val="28"/>
          <w:szCs w:val="28"/>
        </w:rPr>
      </w:pPr>
      <w:r>
        <w:rPr>
          <w:color w:val="000000"/>
          <w:sz w:val="28"/>
          <w:szCs w:val="28"/>
        </w:rPr>
        <w:t xml:space="preserve">Представитель Заказчика с доводами жалобы не согласился </w:t>
      </w:r>
      <w:r>
        <w:rPr>
          <w:color w:val="000000"/>
          <w:sz w:val="28"/>
          <w:szCs w:val="28"/>
        </w:rPr>
        <w:br/>
        <w:t>по основаниям, изложенным в письменных пояснениях на жалобу.</w:t>
      </w:r>
    </w:p>
    <w:p w:rsidR="00D7272D" w:rsidRDefault="00D7272D" w:rsidP="00D7272D">
      <w:pPr>
        <w:ind w:right="-5" w:firstLine="720"/>
        <w:jc w:val="both"/>
        <w:rPr>
          <w:sz w:val="28"/>
          <w:szCs w:val="28"/>
        </w:rPr>
      </w:pPr>
      <w:r>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7272D" w:rsidRDefault="00D7272D" w:rsidP="00D7272D">
      <w:pPr>
        <w:ind w:right="-5" w:firstLine="720"/>
        <w:jc w:val="both"/>
        <w:rPr>
          <w:sz w:val="28"/>
          <w:szCs w:val="28"/>
        </w:rPr>
      </w:pPr>
      <w:r>
        <w:rPr>
          <w:sz w:val="28"/>
          <w:szCs w:val="28"/>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7272D" w:rsidRDefault="00D7272D" w:rsidP="00D7272D">
      <w:pPr>
        <w:ind w:right="-5" w:firstLine="720"/>
        <w:jc w:val="both"/>
        <w:rPr>
          <w:sz w:val="28"/>
          <w:szCs w:val="28"/>
        </w:rPr>
      </w:pPr>
      <w:r>
        <w:rPr>
          <w:sz w:val="28"/>
          <w:szCs w:val="28"/>
        </w:rPr>
        <w:t>В соответствии с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D7272D" w:rsidRDefault="00D7272D" w:rsidP="00D7272D">
      <w:pPr>
        <w:ind w:right="-5" w:firstLine="720"/>
        <w:jc w:val="both"/>
        <w:rPr>
          <w:sz w:val="28"/>
          <w:szCs w:val="28"/>
        </w:rPr>
      </w:pPr>
      <w:r>
        <w:rPr>
          <w:sz w:val="28"/>
          <w:szCs w:val="28"/>
        </w:rPr>
        <w:t>В силу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7272D" w:rsidRDefault="00D7272D" w:rsidP="00D7272D">
      <w:pPr>
        <w:ind w:right="-5" w:firstLine="720"/>
        <w:jc w:val="both"/>
        <w:rPr>
          <w:sz w:val="28"/>
          <w:szCs w:val="28"/>
        </w:rPr>
      </w:pPr>
      <w:r>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w:t>
      </w:r>
      <w:r>
        <w:rPr>
          <w:sz w:val="28"/>
          <w:szCs w:val="28"/>
        </w:rPr>
        <w:lastRenderedPageBreak/>
        <w:t>приводят к ограничению конкуренции, в частности к необоснованному ограничению числа участников закупок.</w:t>
      </w:r>
    </w:p>
    <w:p w:rsidR="00D7272D" w:rsidRDefault="00D7272D" w:rsidP="00D7272D">
      <w:pPr>
        <w:ind w:right="-5" w:firstLine="720"/>
        <w:jc w:val="both"/>
        <w:rPr>
          <w:sz w:val="28"/>
          <w:szCs w:val="28"/>
        </w:rPr>
      </w:pPr>
      <w:r>
        <w:rPr>
          <w:sz w:val="28"/>
          <w:szCs w:val="28"/>
        </w:rPr>
        <w:t xml:space="preserve">Согласно ч. 4 ст. 67 Закона о контрактной системе, участник электронного аукциона не допускается к участию в нем в случае: </w:t>
      </w:r>
    </w:p>
    <w:p w:rsidR="00D7272D" w:rsidRDefault="00D7272D" w:rsidP="00D7272D">
      <w:pPr>
        <w:ind w:right="-5" w:firstLine="720"/>
        <w:jc w:val="both"/>
        <w:rPr>
          <w:sz w:val="28"/>
          <w:szCs w:val="28"/>
        </w:rPr>
      </w:pPr>
      <w:r>
        <w:rPr>
          <w:sz w:val="28"/>
          <w:szCs w:val="28"/>
        </w:rPr>
        <w:t xml:space="preserve">1) </w:t>
      </w:r>
      <w:proofErr w:type="spellStart"/>
      <w:r>
        <w:rPr>
          <w:sz w:val="28"/>
          <w:szCs w:val="28"/>
        </w:rPr>
        <w:t>непредоставления</w:t>
      </w:r>
      <w:proofErr w:type="spellEnd"/>
      <w:r>
        <w:rPr>
          <w:sz w:val="28"/>
          <w:szCs w:val="28"/>
        </w:rPr>
        <w:t xml:space="preserve"> информации, предусмотренной ч. 3 ст. 66 Закона о контрактной системе, или предоставления недостоверной информации; </w:t>
      </w:r>
    </w:p>
    <w:p w:rsidR="00D7272D" w:rsidRDefault="00D7272D" w:rsidP="00D7272D">
      <w:pPr>
        <w:ind w:right="-5" w:firstLine="720"/>
        <w:jc w:val="both"/>
        <w:rPr>
          <w:sz w:val="28"/>
          <w:szCs w:val="28"/>
        </w:rPr>
      </w:pPr>
      <w:r>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D7272D" w:rsidRDefault="00D7272D" w:rsidP="00D7272D">
      <w:pPr>
        <w:ind w:right="-5" w:firstLine="720"/>
        <w:jc w:val="both"/>
        <w:rPr>
          <w:sz w:val="28"/>
          <w:szCs w:val="28"/>
        </w:rPr>
      </w:pPr>
      <w:r>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D7272D" w:rsidRDefault="00D7272D" w:rsidP="00D7272D">
      <w:pPr>
        <w:ind w:right="-5" w:firstLine="720"/>
        <w:jc w:val="both"/>
        <w:rPr>
          <w:sz w:val="28"/>
          <w:szCs w:val="28"/>
        </w:rPr>
      </w:pPr>
      <w:r>
        <w:rPr>
          <w:sz w:val="28"/>
          <w:szCs w:val="28"/>
        </w:rPr>
        <w:t xml:space="preserve">Согласно </w:t>
      </w:r>
      <w:proofErr w:type="spellStart"/>
      <w:r>
        <w:rPr>
          <w:sz w:val="28"/>
          <w:szCs w:val="28"/>
        </w:rPr>
        <w:t>ч.ч</w:t>
      </w:r>
      <w:proofErr w:type="spellEnd"/>
      <w:r>
        <w:rPr>
          <w:sz w:val="28"/>
          <w:szCs w:val="28"/>
        </w:rPr>
        <w:t xml:space="preserve">.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D7272D" w:rsidRDefault="00D7272D" w:rsidP="00D7272D">
      <w:pPr>
        <w:ind w:right="-5" w:firstLine="720"/>
        <w:jc w:val="both"/>
        <w:rPr>
          <w:sz w:val="28"/>
          <w:szCs w:val="28"/>
        </w:rPr>
      </w:pPr>
      <w:r>
        <w:rPr>
          <w:sz w:val="28"/>
          <w:szCs w:val="28"/>
        </w:rPr>
        <w:t xml:space="preserve">1) об идентификационных номерах заявок на участие в таком аукционе; </w:t>
      </w:r>
    </w:p>
    <w:p w:rsidR="00D7272D" w:rsidRDefault="00D7272D" w:rsidP="00D7272D">
      <w:pPr>
        <w:ind w:right="-5" w:firstLine="720"/>
        <w:jc w:val="both"/>
        <w:rPr>
          <w:sz w:val="28"/>
          <w:szCs w:val="28"/>
        </w:rPr>
      </w:pPr>
      <w:r>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D7272D" w:rsidRDefault="00D7272D" w:rsidP="00D7272D">
      <w:pPr>
        <w:ind w:right="-5" w:firstLine="720"/>
        <w:jc w:val="both"/>
        <w:rPr>
          <w:sz w:val="28"/>
          <w:szCs w:val="28"/>
        </w:rPr>
      </w:pPr>
      <w:r>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D7272D" w:rsidRDefault="00D7272D" w:rsidP="00D7272D">
      <w:pPr>
        <w:ind w:right="-5" w:firstLine="720"/>
        <w:jc w:val="both"/>
        <w:rPr>
          <w:sz w:val="28"/>
          <w:szCs w:val="28"/>
        </w:rPr>
      </w:pPr>
      <w:r>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D7272D" w:rsidRDefault="00D7272D" w:rsidP="00D7272D">
      <w:pPr>
        <w:ind w:right="-5" w:firstLine="720"/>
        <w:jc w:val="both"/>
        <w:rPr>
          <w:sz w:val="28"/>
          <w:szCs w:val="28"/>
        </w:rPr>
      </w:pPr>
      <w:r>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D7272D" w:rsidRDefault="00D7272D" w:rsidP="00D7272D">
      <w:pPr>
        <w:ind w:right="-5" w:firstLine="720"/>
        <w:jc w:val="both"/>
        <w:rPr>
          <w:sz w:val="28"/>
          <w:szCs w:val="28"/>
        </w:rPr>
      </w:pPr>
      <w:r>
        <w:rPr>
          <w:sz w:val="28"/>
          <w:szCs w:val="28"/>
        </w:rPr>
        <w:t xml:space="preserve">Согласно протоколу рассмотрения заявок на участие в электронном аукционе от 30.12.2019 №0372200107519000064-1, Заявителю (заявка № 21) отказано в допуске к участию в электронном аукционе в соответствии </w:t>
      </w:r>
      <w:r>
        <w:rPr>
          <w:sz w:val="28"/>
          <w:szCs w:val="28"/>
        </w:rPr>
        <w:br/>
      </w:r>
      <w:r>
        <w:rPr>
          <w:sz w:val="28"/>
          <w:szCs w:val="28"/>
        </w:rPr>
        <w:lastRenderedPageBreak/>
        <w:t>с п. 2 ч. 4 ст. 67 Закона о контрактной системе по следующим основаниям:</w:t>
      </w:r>
      <w:r>
        <w:rPr>
          <w:i/>
          <w:sz w:val="28"/>
          <w:szCs w:val="28"/>
        </w:rPr>
        <w:t xml:space="preserve"> «ст.67 п.4 ч.2  44-ФЗ от 05.04.2013г. (несоответствие информации, предусмотренной частью 3 статьи 66 настоящего Федерального закона, требованиям документации о таком аукционе, установленными в п. п. 3.1.3. п. 3.1. Раздела 3 Части 1 документации об электронном аукционе): </w:t>
      </w:r>
    </w:p>
    <w:p w:rsidR="00D7272D" w:rsidRDefault="00D7272D" w:rsidP="00D7272D">
      <w:pPr>
        <w:ind w:right="-5" w:firstLine="720"/>
        <w:jc w:val="both"/>
        <w:rPr>
          <w:i/>
          <w:sz w:val="28"/>
          <w:szCs w:val="28"/>
        </w:rPr>
      </w:pPr>
      <w:r>
        <w:rPr>
          <w:i/>
          <w:sz w:val="28"/>
          <w:szCs w:val="28"/>
        </w:rPr>
        <w:t>- в заявке участника не предоставлены конкретные показатели товара, удовлетворяющие требованиям технического задания. А именно:</w:t>
      </w:r>
    </w:p>
    <w:p w:rsidR="00D7272D" w:rsidRDefault="00D7272D" w:rsidP="00D7272D">
      <w:pPr>
        <w:ind w:right="-5" w:firstLine="720"/>
        <w:jc w:val="both"/>
        <w:rPr>
          <w:i/>
          <w:sz w:val="28"/>
          <w:szCs w:val="28"/>
        </w:rPr>
      </w:pPr>
      <w:r>
        <w:rPr>
          <w:i/>
          <w:sz w:val="28"/>
          <w:szCs w:val="28"/>
        </w:rPr>
        <w:t>Товар № 29 «Лента в соответствии с пунктом 105 ведомости материалов № 1»: в заявке участника указано: «Скорость расклеивания до и после старения 100 мм/мин». Требование, установленное Заказчиком: «Скорость расклеивания до и после старения должна быть менее 125 мм/мин». Согласно инструкции по заполнению заявок: «В случае если в наименовании показателя установлено требование к показателю для различных условий (например, «ударная вязкость при температуре 20°С, при температуре -20°С</w:t>
      </w:r>
      <w:proofErr w:type="gramStart"/>
      <w:r>
        <w:rPr>
          <w:i/>
          <w:sz w:val="28"/>
          <w:szCs w:val="28"/>
        </w:rPr>
        <w:t>»</w:t>
      </w:r>
      <w:proofErr w:type="gramEnd"/>
      <w:r>
        <w:rPr>
          <w:i/>
          <w:sz w:val="28"/>
          <w:szCs w:val="28"/>
        </w:rPr>
        <w:t xml:space="preserve"> и т.п.) необходимо указать конкретные показатели для всех условий»</w:t>
      </w:r>
    </w:p>
    <w:p w:rsidR="00D7272D" w:rsidRDefault="00D7272D" w:rsidP="00D7272D">
      <w:pPr>
        <w:ind w:right="-5" w:firstLine="720"/>
        <w:jc w:val="both"/>
        <w:rPr>
          <w:sz w:val="28"/>
          <w:szCs w:val="28"/>
        </w:rPr>
      </w:pPr>
      <w:r>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Pr>
          <w:sz w:val="28"/>
          <w:szCs w:val="28"/>
        </w:rPr>
        <w:t>ч.ч</w:t>
      </w:r>
      <w:proofErr w:type="spellEnd"/>
      <w:r>
        <w:rPr>
          <w:sz w:val="28"/>
          <w:szCs w:val="28"/>
        </w:rPr>
        <w:t xml:space="preserve">.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D7272D" w:rsidRDefault="00D7272D" w:rsidP="00D7272D">
      <w:pPr>
        <w:ind w:right="-5" w:firstLine="720"/>
        <w:jc w:val="both"/>
        <w:rPr>
          <w:sz w:val="28"/>
          <w:szCs w:val="28"/>
        </w:rPr>
      </w:pPr>
      <w:r>
        <w:rPr>
          <w:sz w:val="28"/>
          <w:szCs w:val="28"/>
        </w:rPr>
        <w:t xml:space="preserve">В силу ч. 3 ст. 66 Закона о контрактной системе, </w:t>
      </w:r>
      <w:r>
        <w:rPr>
          <w:sz w:val="28"/>
          <w:szCs w:val="28"/>
        </w:rPr>
        <w:br/>
        <w:t>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D7272D" w:rsidRDefault="00D7272D" w:rsidP="00D7272D">
      <w:pPr>
        <w:ind w:right="-5" w:firstLine="720"/>
        <w:jc w:val="both"/>
        <w:rPr>
          <w:sz w:val="28"/>
          <w:szCs w:val="28"/>
        </w:rPr>
      </w:pPr>
      <w:r>
        <w:rPr>
          <w:sz w:val="28"/>
          <w:szCs w:val="28"/>
        </w:rPr>
        <w:t xml:space="preserve">-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 </w:t>
      </w:r>
    </w:p>
    <w:p w:rsidR="00D7272D" w:rsidRDefault="00D7272D" w:rsidP="00D7272D">
      <w:pPr>
        <w:ind w:right="-5" w:firstLine="720"/>
        <w:jc w:val="both"/>
        <w:rPr>
          <w:sz w:val="28"/>
          <w:szCs w:val="28"/>
        </w:rPr>
      </w:pPr>
      <w:r>
        <w:rPr>
          <w:sz w:val="28"/>
          <w:szCs w:val="28"/>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rsidR="00D7272D" w:rsidRDefault="00D7272D" w:rsidP="00D7272D">
      <w:pPr>
        <w:ind w:right="-5" w:firstLine="720"/>
        <w:jc w:val="both"/>
        <w:rPr>
          <w:sz w:val="28"/>
          <w:szCs w:val="28"/>
        </w:rPr>
      </w:pPr>
      <w:r>
        <w:rPr>
          <w:sz w:val="28"/>
          <w:szCs w:val="28"/>
        </w:rPr>
        <w:t xml:space="preserve">Требования к товарам, которые используются при выполнении работ, установлены Заказчиком в Приложении № 3 «Требования к товарам, использующимся при выполнении работ». </w:t>
      </w:r>
    </w:p>
    <w:p w:rsidR="00D7272D" w:rsidRDefault="00D7272D" w:rsidP="00D7272D">
      <w:pPr>
        <w:ind w:right="-5" w:firstLine="720"/>
        <w:jc w:val="both"/>
        <w:rPr>
          <w:sz w:val="28"/>
          <w:szCs w:val="28"/>
        </w:rPr>
      </w:pPr>
      <w:r>
        <w:rPr>
          <w:sz w:val="28"/>
          <w:szCs w:val="28"/>
        </w:rPr>
        <w:lastRenderedPageBreak/>
        <w:t>К товару по позиции 29 «</w:t>
      </w:r>
      <w:r>
        <w:rPr>
          <w:i/>
          <w:sz w:val="28"/>
          <w:szCs w:val="28"/>
        </w:rPr>
        <w:t>Лента</w:t>
      </w:r>
      <w:r>
        <w:rPr>
          <w:sz w:val="28"/>
          <w:szCs w:val="28"/>
        </w:rPr>
        <w:t>» Заказчиком установлено требование: «</w:t>
      </w:r>
      <w:r>
        <w:rPr>
          <w:i/>
          <w:sz w:val="28"/>
          <w:szCs w:val="28"/>
        </w:rPr>
        <w:t>Скорость расклеивания до и после старения должна быть менее 125 мм/мин</w:t>
      </w:r>
      <w:r>
        <w:rPr>
          <w:sz w:val="28"/>
          <w:szCs w:val="28"/>
        </w:rPr>
        <w:t xml:space="preserve">». </w:t>
      </w:r>
    </w:p>
    <w:p w:rsidR="00D7272D" w:rsidRDefault="00D7272D" w:rsidP="00D7272D">
      <w:pPr>
        <w:ind w:right="-5" w:firstLine="720"/>
        <w:jc w:val="both"/>
        <w:rPr>
          <w:sz w:val="28"/>
          <w:szCs w:val="28"/>
        </w:rPr>
      </w:pPr>
      <w:r>
        <w:rPr>
          <w:sz w:val="28"/>
          <w:szCs w:val="28"/>
        </w:rPr>
        <w:t xml:space="preserve">В соответствии с п. 2 ч. 1 ст. 64 Закона о контрактной системе, документация об электронном аукционе наряду с информацией, указанной </w:t>
      </w:r>
      <w:r>
        <w:rPr>
          <w:sz w:val="28"/>
          <w:szCs w:val="28"/>
        </w:rPr>
        <w:br/>
        <w:t xml:space="preserve">в извещении о проведении такого аукциона, должна содержать требования </w:t>
      </w:r>
      <w:r>
        <w:rPr>
          <w:sz w:val="28"/>
          <w:szCs w:val="28"/>
        </w:rPr>
        <w:br/>
        <w:t xml:space="preserve">к содержанию, составу заявки на участие в таком аукционе в соответствии </w:t>
      </w:r>
      <w:r>
        <w:rPr>
          <w:sz w:val="28"/>
          <w:szCs w:val="28"/>
        </w:rPr>
        <w:br/>
        <w:t xml:space="preserve">с </w:t>
      </w:r>
      <w:proofErr w:type="spellStart"/>
      <w:r>
        <w:rPr>
          <w:sz w:val="28"/>
          <w:szCs w:val="28"/>
        </w:rPr>
        <w:t>ч.ч</w:t>
      </w:r>
      <w:proofErr w:type="spellEnd"/>
      <w:r>
        <w:rPr>
          <w:sz w:val="28"/>
          <w:szCs w:val="28"/>
        </w:rPr>
        <w:t xml:space="preserve">.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D7272D" w:rsidRDefault="00D7272D" w:rsidP="00D7272D">
      <w:pPr>
        <w:ind w:right="-5" w:firstLine="720"/>
        <w:jc w:val="both"/>
        <w:rPr>
          <w:sz w:val="28"/>
          <w:szCs w:val="28"/>
        </w:rPr>
      </w:pPr>
      <w:r>
        <w:rPr>
          <w:sz w:val="28"/>
          <w:szCs w:val="28"/>
        </w:rPr>
        <w:t xml:space="preserve">Действующим законодательством о контрактной системе </w:t>
      </w:r>
      <w:r>
        <w:rPr>
          <w:sz w:val="28"/>
          <w:szCs w:val="28"/>
        </w:rPr>
        <w:br/>
        <w:t xml:space="preserve">не установлено четких критериев и требований к инструкции по заполнению заявки на участие в аукционе. </w:t>
      </w:r>
    </w:p>
    <w:p w:rsidR="00D7272D" w:rsidRDefault="00D7272D" w:rsidP="00D7272D">
      <w:pPr>
        <w:ind w:right="-5" w:firstLine="720"/>
        <w:jc w:val="both"/>
        <w:rPr>
          <w:sz w:val="28"/>
          <w:szCs w:val="28"/>
        </w:rPr>
      </w:pPr>
      <w:r>
        <w:rPr>
          <w:sz w:val="28"/>
          <w:szCs w:val="28"/>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 </w:t>
      </w:r>
    </w:p>
    <w:p w:rsidR="00D7272D" w:rsidRDefault="00D7272D" w:rsidP="00D7272D">
      <w:pPr>
        <w:ind w:right="-5" w:firstLine="720"/>
        <w:jc w:val="both"/>
        <w:rPr>
          <w:sz w:val="28"/>
          <w:szCs w:val="28"/>
        </w:rPr>
      </w:pPr>
      <w:r>
        <w:rPr>
          <w:sz w:val="28"/>
          <w:szCs w:val="28"/>
        </w:rPr>
        <w:t xml:space="preserve">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 </w:t>
      </w:r>
    </w:p>
    <w:p w:rsidR="00D7272D" w:rsidRDefault="00D7272D" w:rsidP="00D7272D">
      <w:pPr>
        <w:ind w:right="-5" w:firstLine="720"/>
        <w:jc w:val="both"/>
        <w:rPr>
          <w:sz w:val="28"/>
          <w:szCs w:val="28"/>
        </w:rPr>
      </w:pPr>
      <w:r>
        <w:rPr>
          <w:sz w:val="28"/>
          <w:szCs w:val="28"/>
        </w:rPr>
        <w:t xml:space="preserve">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 </w:t>
      </w:r>
    </w:p>
    <w:p w:rsidR="00D7272D" w:rsidRDefault="00D7272D" w:rsidP="00D7272D">
      <w:pPr>
        <w:ind w:right="-5" w:firstLine="720"/>
        <w:jc w:val="both"/>
        <w:rPr>
          <w:sz w:val="28"/>
          <w:szCs w:val="28"/>
        </w:rPr>
      </w:pPr>
      <w:r>
        <w:rPr>
          <w:sz w:val="28"/>
          <w:szCs w:val="28"/>
        </w:rPr>
        <w:t xml:space="preserve">2) определить, в отношении каких именно показателей заказчиком установлены максимальные и (или) минимальные значения, показателя или диапазона значений показателя); </w:t>
      </w:r>
    </w:p>
    <w:p w:rsidR="00D7272D" w:rsidRDefault="00D7272D" w:rsidP="00D7272D">
      <w:pPr>
        <w:ind w:right="-5" w:firstLine="720"/>
        <w:jc w:val="both"/>
        <w:rPr>
          <w:sz w:val="28"/>
          <w:szCs w:val="28"/>
        </w:rPr>
      </w:pPr>
      <w:r>
        <w:rPr>
          <w:sz w:val="28"/>
          <w:szCs w:val="28"/>
        </w:rPr>
        <w:t xml:space="preserve">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 </w:t>
      </w:r>
    </w:p>
    <w:p w:rsidR="00D7272D" w:rsidRDefault="00D7272D" w:rsidP="00D7272D">
      <w:pPr>
        <w:ind w:right="-5" w:firstLine="720"/>
        <w:jc w:val="both"/>
        <w:rPr>
          <w:sz w:val="28"/>
          <w:szCs w:val="28"/>
        </w:rPr>
      </w:pPr>
      <w:r>
        <w:rPr>
          <w:sz w:val="28"/>
          <w:szCs w:val="28"/>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 </w:t>
      </w:r>
    </w:p>
    <w:p w:rsidR="00D7272D" w:rsidRDefault="00D7272D" w:rsidP="00D7272D">
      <w:pPr>
        <w:ind w:right="-5" w:firstLine="720"/>
        <w:jc w:val="both"/>
        <w:rPr>
          <w:sz w:val="28"/>
          <w:szCs w:val="28"/>
        </w:rPr>
      </w:pPr>
      <w:r>
        <w:rPr>
          <w:sz w:val="28"/>
          <w:szCs w:val="28"/>
        </w:rPr>
        <w:lastRenderedPageBreak/>
        <w:t xml:space="preserve">При этом заказчикам надлежит учитывать нормы, установленные </w:t>
      </w:r>
      <w:r>
        <w:rPr>
          <w:sz w:val="28"/>
          <w:szCs w:val="28"/>
        </w:rPr>
        <w:br/>
        <w:t xml:space="preserve">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 </w:t>
      </w:r>
    </w:p>
    <w:p w:rsidR="00D7272D" w:rsidRDefault="00D7272D" w:rsidP="00D7272D">
      <w:pPr>
        <w:ind w:right="-5" w:firstLine="720"/>
        <w:jc w:val="both"/>
        <w:rPr>
          <w:sz w:val="28"/>
          <w:szCs w:val="28"/>
        </w:rPr>
      </w:pPr>
      <w:r>
        <w:rPr>
          <w:sz w:val="28"/>
          <w:szCs w:val="28"/>
        </w:rPr>
        <w:t xml:space="preserve">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 </w:t>
      </w:r>
    </w:p>
    <w:p w:rsidR="00D7272D" w:rsidRDefault="00D7272D" w:rsidP="00D7272D">
      <w:pPr>
        <w:ind w:right="-5" w:firstLine="720"/>
        <w:jc w:val="both"/>
        <w:rPr>
          <w:sz w:val="28"/>
          <w:szCs w:val="28"/>
        </w:rPr>
      </w:pPr>
      <w:r>
        <w:rPr>
          <w:sz w:val="28"/>
          <w:szCs w:val="28"/>
        </w:rPr>
        <w:t xml:space="preserve">Положениями инструкции предусмотрены следующие указания: </w:t>
      </w:r>
      <w:r>
        <w:rPr>
          <w:sz w:val="28"/>
          <w:szCs w:val="28"/>
        </w:rPr>
        <w:br/>
        <w:t xml:space="preserve">в </w:t>
      </w:r>
      <w:r>
        <w:rPr>
          <w:i/>
          <w:sz w:val="28"/>
          <w:szCs w:val="28"/>
        </w:rPr>
        <w:t xml:space="preserve">случае если в наименовании показателя установлено требование </w:t>
      </w:r>
      <w:r>
        <w:rPr>
          <w:i/>
          <w:sz w:val="28"/>
          <w:szCs w:val="28"/>
        </w:rPr>
        <w:br/>
        <w:t xml:space="preserve">к показателю для различных условий (например, «ударная вязкость </w:t>
      </w:r>
      <w:r>
        <w:rPr>
          <w:i/>
          <w:sz w:val="28"/>
          <w:szCs w:val="28"/>
        </w:rPr>
        <w:br/>
        <w:t>при температуре 20°С, при температуре -20°С» и т.п.) необходимо указать конкретные показатели для всех условий».</w:t>
      </w:r>
    </w:p>
    <w:p w:rsidR="00D7272D" w:rsidRDefault="00D7272D" w:rsidP="00D7272D">
      <w:pPr>
        <w:ind w:right="-5" w:firstLine="720"/>
        <w:jc w:val="both"/>
        <w:rPr>
          <w:sz w:val="28"/>
          <w:szCs w:val="28"/>
        </w:rPr>
      </w:pPr>
      <w:r>
        <w:rPr>
          <w:sz w:val="28"/>
          <w:szCs w:val="28"/>
        </w:rPr>
        <w:t xml:space="preserve">Анализ первой части заявки Заявителя показал, что в отношении спорной позиции им предложен товар с указанием характеристики: «Скорость расклеивания до и после старения 100 мм/мин». </w:t>
      </w:r>
    </w:p>
    <w:p w:rsidR="00D7272D" w:rsidRDefault="00D7272D" w:rsidP="00D7272D">
      <w:pPr>
        <w:ind w:right="-5" w:firstLine="720"/>
        <w:jc w:val="both"/>
        <w:rPr>
          <w:sz w:val="28"/>
          <w:szCs w:val="28"/>
        </w:rPr>
      </w:pPr>
      <w:r>
        <w:rPr>
          <w:sz w:val="28"/>
          <w:szCs w:val="28"/>
        </w:rPr>
        <w:t>Комиссия УФАС приходит к выводу о неправомерности отклонения заявки Заявителя, поскольку значение спорного показателя представлено Заявителем в полном соответствии с требованиями инструкции и положениями аукционной документации. Так, Заявителем указано значение показателя скорости расклеивания как до, так и после старения равное 100 мм/мин, а, следовательно, указанное участником закупки значение удовлетворяет требованиям инструкции по заполнению заявок.</w:t>
      </w:r>
    </w:p>
    <w:p w:rsidR="00D7272D" w:rsidRDefault="00D7272D" w:rsidP="00D7272D">
      <w:pPr>
        <w:ind w:right="-5" w:firstLine="720"/>
        <w:jc w:val="both"/>
        <w:rPr>
          <w:sz w:val="28"/>
          <w:szCs w:val="28"/>
        </w:rPr>
      </w:pPr>
      <w:r>
        <w:rPr>
          <w:sz w:val="28"/>
          <w:szCs w:val="28"/>
        </w:rPr>
        <w:t>Кроме того, согласно ГОСТ 2162-97 «Лента изоляционная прорезиненная. Технические условия», физико-механические показатели ленты должны соответствовать требованиям, указанным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5"/>
        <w:gridCol w:w="2447"/>
        <w:gridCol w:w="2273"/>
      </w:tblGrid>
      <w:tr w:rsidR="00D7272D" w:rsidTr="00D7272D">
        <w:tc>
          <w:tcPr>
            <w:tcW w:w="4821" w:type="dxa"/>
            <w:tcBorders>
              <w:top w:val="single" w:sz="4" w:space="0" w:color="auto"/>
              <w:left w:val="single" w:sz="4" w:space="0" w:color="auto"/>
              <w:bottom w:val="single" w:sz="4" w:space="0" w:color="auto"/>
              <w:right w:val="single" w:sz="4" w:space="0" w:color="auto"/>
            </w:tcBorders>
            <w:hideMark/>
          </w:tcPr>
          <w:p w:rsidR="00D7272D" w:rsidRDefault="00D7272D">
            <w:pPr>
              <w:rPr>
                <w:sz w:val="28"/>
                <w:szCs w:val="28"/>
              </w:rPr>
            </w:pPr>
          </w:p>
        </w:tc>
        <w:tc>
          <w:tcPr>
            <w:tcW w:w="4937" w:type="dxa"/>
            <w:gridSpan w:val="2"/>
            <w:tcBorders>
              <w:top w:val="single" w:sz="4" w:space="0" w:color="auto"/>
              <w:left w:val="single" w:sz="4" w:space="0" w:color="auto"/>
              <w:bottom w:val="single" w:sz="4" w:space="0" w:color="auto"/>
              <w:right w:val="single" w:sz="4" w:space="0" w:color="auto"/>
            </w:tcBorders>
            <w:hideMark/>
          </w:tcPr>
          <w:p w:rsidR="00D7272D" w:rsidRDefault="00D7272D">
            <w:pPr>
              <w:ind w:right="-5"/>
              <w:jc w:val="both"/>
              <w:rPr>
                <w:sz w:val="28"/>
                <w:szCs w:val="28"/>
              </w:rPr>
            </w:pPr>
            <w:r>
              <w:rPr>
                <w:sz w:val="28"/>
                <w:szCs w:val="28"/>
              </w:rPr>
              <w:t>Значение для марки</w:t>
            </w:r>
          </w:p>
        </w:tc>
      </w:tr>
      <w:tr w:rsidR="00D7272D" w:rsidTr="00D7272D">
        <w:tc>
          <w:tcPr>
            <w:tcW w:w="4821" w:type="dxa"/>
            <w:tcBorders>
              <w:top w:val="single" w:sz="4" w:space="0" w:color="auto"/>
              <w:left w:val="single" w:sz="4" w:space="0" w:color="auto"/>
              <w:bottom w:val="single" w:sz="4" w:space="0" w:color="auto"/>
              <w:right w:val="single" w:sz="4" w:space="0" w:color="auto"/>
            </w:tcBorders>
            <w:hideMark/>
          </w:tcPr>
          <w:p w:rsidR="00D7272D" w:rsidRDefault="00D7272D">
            <w:pPr>
              <w:ind w:right="-5" w:firstLine="720"/>
              <w:jc w:val="both"/>
              <w:rPr>
                <w:sz w:val="28"/>
                <w:szCs w:val="28"/>
              </w:rPr>
            </w:pPr>
            <w:r>
              <w:rPr>
                <w:sz w:val="28"/>
                <w:szCs w:val="28"/>
              </w:rPr>
              <w:t>Наименование показателя</w:t>
            </w:r>
          </w:p>
        </w:tc>
        <w:tc>
          <w:tcPr>
            <w:tcW w:w="2557" w:type="dxa"/>
            <w:tcBorders>
              <w:top w:val="single" w:sz="4" w:space="0" w:color="auto"/>
              <w:left w:val="single" w:sz="4" w:space="0" w:color="auto"/>
              <w:bottom w:val="single" w:sz="4" w:space="0" w:color="auto"/>
              <w:right w:val="single" w:sz="4" w:space="0" w:color="auto"/>
            </w:tcBorders>
            <w:hideMark/>
          </w:tcPr>
          <w:p w:rsidR="00D7272D" w:rsidRDefault="00D7272D">
            <w:pPr>
              <w:ind w:right="-5"/>
              <w:jc w:val="both"/>
              <w:rPr>
                <w:sz w:val="28"/>
                <w:szCs w:val="28"/>
              </w:rPr>
            </w:pPr>
            <w:r>
              <w:rPr>
                <w:sz w:val="28"/>
                <w:szCs w:val="28"/>
              </w:rPr>
              <w:t>1 ПОЛ, 2 ПОЛ </w:t>
            </w:r>
            <w:r>
              <w:rPr>
                <w:sz w:val="28"/>
                <w:szCs w:val="28"/>
              </w:rPr>
              <w:br/>
              <w:t>1 ШОЛ, 2 ШОЛ</w:t>
            </w:r>
          </w:p>
        </w:tc>
        <w:tc>
          <w:tcPr>
            <w:tcW w:w="2380" w:type="dxa"/>
            <w:tcBorders>
              <w:top w:val="single" w:sz="4" w:space="0" w:color="auto"/>
              <w:left w:val="single" w:sz="4" w:space="0" w:color="auto"/>
              <w:bottom w:val="single" w:sz="4" w:space="0" w:color="auto"/>
              <w:right w:val="single" w:sz="4" w:space="0" w:color="auto"/>
            </w:tcBorders>
            <w:hideMark/>
          </w:tcPr>
          <w:p w:rsidR="00D7272D" w:rsidRDefault="00D7272D">
            <w:pPr>
              <w:ind w:right="-5"/>
              <w:jc w:val="both"/>
              <w:rPr>
                <w:sz w:val="28"/>
                <w:szCs w:val="28"/>
              </w:rPr>
            </w:pPr>
            <w:r>
              <w:rPr>
                <w:sz w:val="28"/>
                <w:szCs w:val="28"/>
              </w:rPr>
              <w:t>2 ППЛ</w:t>
            </w:r>
          </w:p>
        </w:tc>
      </w:tr>
      <w:tr w:rsidR="00D7272D" w:rsidTr="00D7272D">
        <w:tc>
          <w:tcPr>
            <w:tcW w:w="4821" w:type="dxa"/>
            <w:tcBorders>
              <w:top w:val="single" w:sz="4" w:space="0" w:color="auto"/>
              <w:left w:val="single" w:sz="4" w:space="0" w:color="auto"/>
              <w:bottom w:val="single" w:sz="4" w:space="0" w:color="auto"/>
              <w:right w:val="single" w:sz="4" w:space="0" w:color="auto"/>
            </w:tcBorders>
            <w:hideMark/>
          </w:tcPr>
          <w:p w:rsidR="00D7272D" w:rsidRDefault="00D7272D">
            <w:pPr>
              <w:ind w:right="-5"/>
              <w:jc w:val="both"/>
              <w:rPr>
                <w:sz w:val="28"/>
                <w:szCs w:val="28"/>
              </w:rPr>
            </w:pPr>
            <w:r>
              <w:rPr>
                <w:sz w:val="28"/>
                <w:szCs w:val="28"/>
              </w:rPr>
              <w:t>Липкость (скорость расклеивания) до и после старения, мм/мин, не более</w:t>
            </w:r>
          </w:p>
        </w:tc>
        <w:tc>
          <w:tcPr>
            <w:tcW w:w="2557" w:type="dxa"/>
            <w:tcBorders>
              <w:top w:val="single" w:sz="4" w:space="0" w:color="auto"/>
              <w:left w:val="single" w:sz="4" w:space="0" w:color="auto"/>
              <w:bottom w:val="single" w:sz="4" w:space="0" w:color="auto"/>
              <w:right w:val="single" w:sz="4" w:space="0" w:color="auto"/>
            </w:tcBorders>
            <w:hideMark/>
          </w:tcPr>
          <w:p w:rsidR="00D7272D" w:rsidRDefault="00D7272D">
            <w:pPr>
              <w:ind w:right="-5" w:firstLine="720"/>
              <w:jc w:val="both"/>
              <w:rPr>
                <w:sz w:val="28"/>
                <w:szCs w:val="28"/>
              </w:rPr>
            </w:pPr>
            <w:r>
              <w:rPr>
                <w:sz w:val="28"/>
                <w:szCs w:val="28"/>
              </w:rPr>
              <w:t>100</w:t>
            </w:r>
          </w:p>
        </w:tc>
        <w:tc>
          <w:tcPr>
            <w:tcW w:w="2380" w:type="dxa"/>
            <w:tcBorders>
              <w:top w:val="single" w:sz="4" w:space="0" w:color="auto"/>
              <w:left w:val="single" w:sz="4" w:space="0" w:color="auto"/>
              <w:bottom w:val="single" w:sz="4" w:space="0" w:color="auto"/>
              <w:right w:val="single" w:sz="4" w:space="0" w:color="auto"/>
            </w:tcBorders>
            <w:hideMark/>
          </w:tcPr>
          <w:p w:rsidR="00D7272D" w:rsidRDefault="00D7272D">
            <w:pPr>
              <w:ind w:right="-5" w:firstLine="720"/>
              <w:jc w:val="both"/>
              <w:rPr>
                <w:sz w:val="28"/>
                <w:szCs w:val="28"/>
              </w:rPr>
            </w:pPr>
            <w:r>
              <w:rPr>
                <w:sz w:val="28"/>
                <w:szCs w:val="28"/>
              </w:rPr>
              <w:t>65</w:t>
            </w:r>
          </w:p>
        </w:tc>
      </w:tr>
    </w:tbl>
    <w:p w:rsidR="00D7272D" w:rsidRDefault="00D7272D" w:rsidP="00D7272D">
      <w:pPr>
        <w:ind w:right="-5" w:firstLine="720"/>
        <w:jc w:val="both"/>
        <w:rPr>
          <w:sz w:val="28"/>
          <w:szCs w:val="28"/>
        </w:rPr>
      </w:pPr>
    </w:p>
    <w:p w:rsidR="00D7272D" w:rsidRDefault="00D7272D" w:rsidP="00D7272D">
      <w:pPr>
        <w:ind w:right="-5" w:firstLine="720"/>
        <w:jc w:val="both"/>
        <w:rPr>
          <w:sz w:val="28"/>
          <w:szCs w:val="28"/>
        </w:rPr>
      </w:pPr>
      <w:r>
        <w:rPr>
          <w:sz w:val="28"/>
          <w:szCs w:val="28"/>
        </w:rPr>
        <w:t xml:space="preserve">Следовательно, в силу прямого указания ГОСТ устанавливается единое значение показателя «скорость расклинивания до и после старения». </w:t>
      </w:r>
    </w:p>
    <w:p w:rsidR="00D7272D" w:rsidRDefault="00D7272D" w:rsidP="00D7272D">
      <w:pPr>
        <w:ind w:right="-5" w:firstLine="720"/>
        <w:jc w:val="both"/>
        <w:rPr>
          <w:sz w:val="28"/>
          <w:szCs w:val="28"/>
        </w:rPr>
      </w:pPr>
      <w:r>
        <w:rPr>
          <w:sz w:val="28"/>
          <w:szCs w:val="28"/>
        </w:rPr>
        <w:t xml:space="preserve">Таким образом, отказ Заявителю в допуске к участию в электронном аукционе по данному основанию является неправомерным, поскольку характеристика предлагаемого участником закупки товара в полной мере соответствует требованиям документации. </w:t>
      </w:r>
    </w:p>
    <w:p w:rsidR="00D7272D" w:rsidRDefault="00D7272D" w:rsidP="00D7272D">
      <w:pPr>
        <w:ind w:right="-5" w:firstLine="720"/>
        <w:jc w:val="both"/>
        <w:rPr>
          <w:sz w:val="28"/>
          <w:szCs w:val="28"/>
        </w:rPr>
      </w:pPr>
      <w:r>
        <w:rPr>
          <w:sz w:val="28"/>
          <w:szCs w:val="28"/>
        </w:rPr>
        <w:t xml:space="preserve">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rsidR="00D7272D" w:rsidRDefault="00D7272D" w:rsidP="00D7272D">
      <w:pPr>
        <w:ind w:right="-5" w:firstLine="720"/>
        <w:jc w:val="both"/>
        <w:rPr>
          <w:sz w:val="28"/>
          <w:szCs w:val="28"/>
        </w:rPr>
      </w:pPr>
      <w:r>
        <w:rPr>
          <w:sz w:val="28"/>
          <w:szCs w:val="28"/>
        </w:rPr>
        <w:lastRenderedPageBreak/>
        <w:t xml:space="preserve">На основании вышеизложенного, Комиссия УФАС приходит к выводу, что аукционная комиссия Заказчика не имела достаточных оснований </w:t>
      </w:r>
      <w:r>
        <w:rPr>
          <w:sz w:val="28"/>
          <w:szCs w:val="28"/>
        </w:rPr>
        <w:br/>
        <w:t xml:space="preserve">для отказа Заявителю в допуске к участию в электронном аукционе </w:t>
      </w:r>
      <w:r>
        <w:rPr>
          <w:sz w:val="28"/>
          <w:szCs w:val="28"/>
        </w:rPr>
        <w:br/>
        <w:t xml:space="preserve">(по основаниям, изложенным в протоколе рассмотрения первых частей заявок), следовательно, в ее действиях усматривается нарушение ч. 5 ст. 67 Закона о контрактной системе, а доводы жалобы являются обоснованными. </w:t>
      </w:r>
    </w:p>
    <w:p w:rsidR="00D7272D" w:rsidRDefault="00D7272D" w:rsidP="00D7272D">
      <w:pPr>
        <w:ind w:right="-5" w:firstLine="720"/>
        <w:jc w:val="both"/>
        <w:rPr>
          <w:sz w:val="28"/>
          <w:szCs w:val="28"/>
        </w:rPr>
      </w:pPr>
    </w:p>
    <w:p w:rsidR="00D7272D" w:rsidRDefault="00D7272D" w:rsidP="00D7272D">
      <w:pPr>
        <w:ind w:firstLine="708"/>
        <w:jc w:val="both"/>
        <w:rPr>
          <w:sz w:val="28"/>
          <w:szCs w:val="28"/>
        </w:rPr>
      </w:pPr>
      <w:r>
        <w:rPr>
          <w:sz w:val="28"/>
          <w:szCs w:val="28"/>
        </w:rPr>
        <w:t xml:space="preserve">Комиссия УФАС, руководствуясь ст. ст. 2, 99, 106 Закона </w:t>
      </w:r>
      <w:r>
        <w:rPr>
          <w:sz w:val="28"/>
          <w:szCs w:val="28"/>
        </w:rPr>
        <w:br/>
        <w:t>о контрактной системе, Административным регламентом,</w:t>
      </w:r>
    </w:p>
    <w:p w:rsidR="00D7272D" w:rsidRDefault="00D7272D" w:rsidP="00D7272D">
      <w:pPr>
        <w:jc w:val="center"/>
        <w:rPr>
          <w:sz w:val="28"/>
          <w:szCs w:val="28"/>
        </w:rPr>
      </w:pPr>
    </w:p>
    <w:p w:rsidR="00D7272D" w:rsidRDefault="00D7272D" w:rsidP="00D7272D">
      <w:pPr>
        <w:jc w:val="center"/>
        <w:rPr>
          <w:b/>
          <w:sz w:val="28"/>
          <w:szCs w:val="28"/>
        </w:rPr>
      </w:pPr>
      <w:r>
        <w:rPr>
          <w:sz w:val="28"/>
          <w:szCs w:val="28"/>
        </w:rPr>
        <w:t>РЕШИЛА:</w:t>
      </w:r>
    </w:p>
    <w:p w:rsidR="00D7272D" w:rsidRDefault="00D7272D" w:rsidP="00D7272D">
      <w:pPr>
        <w:ind w:right="-5"/>
        <w:jc w:val="both"/>
        <w:rPr>
          <w:color w:val="000000"/>
          <w:sz w:val="28"/>
          <w:szCs w:val="28"/>
        </w:rPr>
      </w:pPr>
    </w:p>
    <w:p w:rsidR="00D7272D" w:rsidRDefault="00D7272D" w:rsidP="00D7272D">
      <w:pPr>
        <w:autoSpaceDE w:val="0"/>
        <w:autoSpaceDN w:val="0"/>
        <w:adjustRightInd w:val="0"/>
        <w:ind w:firstLine="708"/>
        <w:jc w:val="both"/>
        <w:outlineLvl w:val="1"/>
        <w:rPr>
          <w:sz w:val="28"/>
          <w:szCs w:val="28"/>
        </w:rPr>
      </w:pPr>
      <w:r>
        <w:rPr>
          <w:sz w:val="28"/>
          <w:szCs w:val="28"/>
        </w:rPr>
        <w:t>1.</w:t>
      </w:r>
      <w:r>
        <w:rPr>
          <w:sz w:val="28"/>
          <w:szCs w:val="28"/>
        </w:rPr>
        <w:tab/>
        <w:t xml:space="preserve">Признать жалобу ООО «Спика-Строй» обоснованной. </w:t>
      </w:r>
    </w:p>
    <w:p w:rsidR="00D7272D" w:rsidRDefault="00D7272D" w:rsidP="00D7272D">
      <w:pPr>
        <w:autoSpaceDE w:val="0"/>
        <w:autoSpaceDN w:val="0"/>
        <w:adjustRightInd w:val="0"/>
        <w:ind w:firstLine="708"/>
        <w:jc w:val="both"/>
        <w:outlineLvl w:val="1"/>
        <w:rPr>
          <w:sz w:val="28"/>
          <w:szCs w:val="28"/>
        </w:rPr>
      </w:pPr>
      <w:r>
        <w:rPr>
          <w:sz w:val="28"/>
          <w:szCs w:val="28"/>
        </w:rPr>
        <w:t xml:space="preserve">2. </w:t>
      </w:r>
      <w:r>
        <w:rPr>
          <w:sz w:val="28"/>
          <w:szCs w:val="28"/>
        </w:rPr>
        <w:tab/>
        <w:t xml:space="preserve">Признать в действиях аукционной комиссии Заказчика нарушение </w:t>
      </w:r>
      <w:r>
        <w:rPr>
          <w:sz w:val="28"/>
          <w:szCs w:val="28"/>
        </w:rPr>
        <w:br/>
        <w:t xml:space="preserve">ч. 5 ст. 67 Закона о контрактной системе. </w:t>
      </w:r>
    </w:p>
    <w:p w:rsidR="00D7272D" w:rsidRDefault="00D7272D" w:rsidP="00D7272D">
      <w:pPr>
        <w:autoSpaceDE w:val="0"/>
        <w:autoSpaceDN w:val="0"/>
        <w:adjustRightInd w:val="0"/>
        <w:ind w:firstLine="708"/>
        <w:jc w:val="both"/>
        <w:outlineLvl w:val="1"/>
        <w:rPr>
          <w:sz w:val="28"/>
          <w:szCs w:val="28"/>
        </w:rPr>
      </w:pPr>
      <w:r>
        <w:rPr>
          <w:sz w:val="28"/>
          <w:szCs w:val="28"/>
        </w:rPr>
        <w:t xml:space="preserve">3. </w:t>
      </w:r>
      <w:r>
        <w:rPr>
          <w:sz w:val="28"/>
          <w:szCs w:val="28"/>
        </w:rPr>
        <w:tab/>
        <w:t xml:space="preserve">Предписание об устранении выявленного нарушения не выдавать </w:t>
      </w:r>
      <w:r>
        <w:rPr>
          <w:sz w:val="28"/>
          <w:szCs w:val="28"/>
        </w:rPr>
        <w:br/>
        <w:t>в связи с заключением государственного контракта.</w:t>
      </w:r>
    </w:p>
    <w:p w:rsidR="00D7272D" w:rsidRDefault="00D7272D" w:rsidP="00D7272D">
      <w:pPr>
        <w:autoSpaceDE w:val="0"/>
        <w:autoSpaceDN w:val="0"/>
        <w:adjustRightInd w:val="0"/>
        <w:ind w:firstLine="708"/>
        <w:jc w:val="both"/>
        <w:outlineLvl w:val="1"/>
        <w:rPr>
          <w:sz w:val="28"/>
          <w:szCs w:val="28"/>
        </w:rPr>
      </w:pPr>
      <w:r>
        <w:rPr>
          <w:sz w:val="28"/>
          <w:szCs w:val="28"/>
        </w:rPr>
        <w:t xml:space="preserve">4. </w:t>
      </w:r>
      <w:r>
        <w:rPr>
          <w:sz w:val="28"/>
          <w:szCs w:val="28"/>
        </w:rPr>
        <w:tab/>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аукционной комиссии Заказчика.</w:t>
      </w:r>
    </w:p>
    <w:p w:rsidR="00D7272D" w:rsidRDefault="00D7272D" w:rsidP="00D7272D">
      <w:pPr>
        <w:rPr>
          <w:sz w:val="28"/>
          <w:szCs w:val="28"/>
        </w:rPr>
      </w:pPr>
      <w:bookmarkStart w:id="1" w:name="_GoBack"/>
      <w:bookmarkEnd w:id="1"/>
    </w:p>
    <w:p w:rsidR="00D7272D" w:rsidRDefault="00D7272D" w:rsidP="00D7272D">
      <w:pPr>
        <w:tabs>
          <w:tab w:val="left" w:pos="2700"/>
        </w:tabs>
        <w:ind w:firstLine="720"/>
        <w:jc w:val="both"/>
        <w:rPr>
          <w:sz w:val="28"/>
          <w:szCs w:val="28"/>
        </w:rPr>
      </w:pPr>
      <w:r>
        <w:rPr>
          <w:i/>
          <w:sz w:val="28"/>
          <w:szCs w:val="28"/>
        </w:rPr>
        <w:t xml:space="preserve">Настоящее решение может быть обжаловано в судебном порядке </w:t>
      </w:r>
      <w:r>
        <w:rPr>
          <w:i/>
          <w:sz w:val="28"/>
          <w:szCs w:val="28"/>
        </w:rPr>
        <w:br/>
        <w:t>в течение трёх месяцев со дня принятия</w:t>
      </w:r>
      <w:r>
        <w:rPr>
          <w:sz w:val="28"/>
          <w:szCs w:val="28"/>
        </w:rPr>
        <w:t>.</w:t>
      </w:r>
    </w:p>
    <w:p w:rsidR="00580264" w:rsidRDefault="00D35529"/>
    <w:sectPr w:rsidR="00580264" w:rsidSect="00D7272D">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529" w:rsidRDefault="00D35529" w:rsidP="00D7272D">
      <w:r>
        <w:separator/>
      </w:r>
    </w:p>
  </w:endnote>
  <w:endnote w:type="continuationSeparator" w:id="0">
    <w:p w:rsidR="00D35529" w:rsidRDefault="00D35529" w:rsidP="00D72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529" w:rsidRDefault="00D35529" w:rsidP="00D7272D">
      <w:r>
        <w:separator/>
      </w:r>
    </w:p>
  </w:footnote>
  <w:footnote w:type="continuationSeparator" w:id="0">
    <w:p w:rsidR="00D35529" w:rsidRDefault="00D35529" w:rsidP="00D72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429830"/>
      <w:docPartObj>
        <w:docPartGallery w:val="Page Numbers (Top of Page)"/>
        <w:docPartUnique/>
      </w:docPartObj>
    </w:sdtPr>
    <w:sdtEndPr/>
    <w:sdtContent>
      <w:p w:rsidR="00D7272D" w:rsidRDefault="00D7272D">
        <w:pPr>
          <w:pStyle w:val="a5"/>
          <w:jc w:val="center"/>
        </w:pPr>
        <w:r>
          <w:fldChar w:fldCharType="begin"/>
        </w:r>
        <w:r>
          <w:instrText>PAGE   \* MERGEFORMAT</w:instrText>
        </w:r>
        <w:r>
          <w:fldChar w:fldCharType="separate"/>
        </w:r>
        <w:r w:rsidR="00373875">
          <w:rPr>
            <w:noProof/>
          </w:rPr>
          <w:t>7</w:t>
        </w:r>
        <w:r>
          <w:fldChar w:fldCharType="end"/>
        </w:r>
      </w:p>
    </w:sdtContent>
  </w:sdt>
  <w:p w:rsidR="00D7272D" w:rsidRDefault="00D7272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8AA"/>
    <w:rsid w:val="00373875"/>
    <w:rsid w:val="009708C4"/>
    <w:rsid w:val="00C50097"/>
    <w:rsid w:val="00D35529"/>
    <w:rsid w:val="00D651B7"/>
    <w:rsid w:val="00D7272D"/>
    <w:rsid w:val="00DC58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6F3CB"/>
  <w15:chartTrackingRefBased/>
  <w15:docId w15:val="{2DC705B4-7A71-4FB8-8419-E42DCD629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72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7272D"/>
    <w:rPr>
      <w:color w:val="0000FF"/>
      <w:u w:val="single"/>
    </w:rPr>
  </w:style>
  <w:style w:type="character" w:styleId="a4">
    <w:name w:val="Strong"/>
    <w:basedOn w:val="a0"/>
    <w:uiPriority w:val="22"/>
    <w:qFormat/>
    <w:rsid w:val="00D7272D"/>
    <w:rPr>
      <w:b/>
      <w:bCs/>
    </w:rPr>
  </w:style>
  <w:style w:type="paragraph" w:styleId="a5">
    <w:name w:val="header"/>
    <w:basedOn w:val="a"/>
    <w:link w:val="a6"/>
    <w:uiPriority w:val="99"/>
    <w:unhideWhenUsed/>
    <w:rsid w:val="00D7272D"/>
    <w:pPr>
      <w:tabs>
        <w:tab w:val="center" w:pos="4677"/>
        <w:tab w:val="right" w:pos="9355"/>
      </w:tabs>
    </w:pPr>
  </w:style>
  <w:style w:type="character" w:customStyle="1" w:styleId="a6">
    <w:name w:val="Верхний колонтитул Знак"/>
    <w:basedOn w:val="a0"/>
    <w:link w:val="a5"/>
    <w:uiPriority w:val="99"/>
    <w:rsid w:val="00D7272D"/>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D7272D"/>
    <w:pPr>
      <w:tabs>
        <w:tab w:val="center" w:pos="4677"/>
        <w:tab w:val="right" w:pos="9355"/>
      </w:tabs>
    </w:pPr>
  </w:style>
  <w:style w:type="character" w:customStyle="1" w:styleId="a8">
    <w:name w:val="Нижний колонтитул Знак"/>
    <w:basedOn w:val="a0"/>
    <w:link w:val="a7"/>
    <w:uiPriority w:val="99"/>
    <w:rsid w:val="00D7272D"/>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D7272D"/>
    <w:rPr>
      <w:rFonts w:ascii="Segoe UI" w:hAnsi="Segoe UI" w:cs="Segoe UI"/>
      <w:sz w:val="18"/>
      <w:szCs w:val="18"/>
    </w:rPr>
  </w:style>
  <w:style w:type="character" w:customStyle="1" w:styleId="aa">
    <w:name w:val="Текст выноски Знак"/>
    <w:basedOn w:val="a0"/>
    <w:link w:val="a9"/>
    <w:uiPriority w:val="99"/>
    <w:semiHidden/>
    <w:rsid w:val="00D7272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4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2349</Words>
  <Characters>13395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2020-01-20T12:48:00Z</cp:lastPrinted>
  <dcterms:created xsi:type="dcterms:W3CDTF">2020-01-20T12:42:00Z</dcterms:created>
  <dcterms:modified xsi:type="dcterms:W3CDTF">2020-01-20T12:49:00Z</dcterms:modified>
</cp:coreProperties>
</file>