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61"/>
        <w:gridCol w:w="4983"/>
      </w:tblGrid>
      <w:tr w:rsidR="009E5BA1" w:rsidRPr="009E5BA1" w:rsidTr="009E5BA1">
        <w:tc>
          <w:tcPr>
            <w:tcW w:w="4361" w:type="dxa"/>
            <w:hideMark/>
          </w:tcPr>
          <w:p w:rsidR="009E5BA1" w:rsidRPr="009E5BA1" w:rsidRDefault="009E5BA1" w:rsidP="009E5BA1">
            <w:pPr>
              <w:rPr>
                <w:sz w:val="28"/>
                <w:szCs w:val="28"/>
              </w:rPr>
            </w:pPr>
            <w:r w:rsidRPr="009E5BA1">
              <w:rPr>
                <w:sz w:val="28"/>
                <w:szCs w:val="28"/>
              </w:rPr>
              <w:t xml:space="preserve">  </w:t>
            </w:r>
          </w:p>
        </w:tc>
        <w:tc>
          <w:tcPr>
            <w:tcW w:w="4983" w:type="dxa"/>
          </w:tcPr>
          <w:p w:rsidR="009E5BA1" w:rsidRPr="009E5BA1" w:rsidRDefault="009E5BA1" w:rsidP="009E5BA1">
            <w:pPr>
              <w:rPr>
                <w:sz w:val="28"/>
                <w:szCs w:val="28"/>
              </w:rPr>
            </w:pPr>
            <w:r w:rsidRPr="009E5BA1">
              <w:rPr>
                <w:sz w:val="28"/>
                <w:szCs w:val="28"/>
              </w:rPr>
              <w:t xml:space="preserve">СПб ГБУЗ «Городская станция скорой медицинской помощи» </w:t>
            </w:r>
          </w:p>
          <w:p w:rsidR="009E5BA1" w:rsidRPr="009E5BA1" w:rsidRDefault="009E5BA1" w:rsidP="009E5BA1">
            <w:pPr>
              <w:rPr>
                <w:sz w:val="28"/>
                <w:szCs w:val="28"/>
              </w:rPr>
            </w:pPr>
            <w:r w:rsidRPr="009E5BA1">
              <w:rPr>
                <w:sz w:val="28"/>
                <w:szCs w:val="28"/>
              </w:rPr>
              <w:t xml:space="preserve">Малая Садовая ул., 1/25/лит. А, </w:t>
            </w:r>
          </w:p>
          <w:p w:rsidR="009E5BA1" w:rsidRPr="009E5BA1" w:rsidRDefault="009E5BA1" w:rsidP="009E5BA1">
            <w:pPr>
              <w:rPr>
                <w:sz w:val="28"/>
                <w:szCs w:val="28"/>
              </w:rPr>
            </w:pPr>
            <w:r w:rsidRPr="009E5BA1">
              <w:rPr>
                <w:sz w:val="28"/>
                <w:szCs w:val="28"/>
              </w:rPr>
              <w:t>Санкт-Петербург, 191023</w:t>
            </w:r>
          </w:p>
          <w:p w:rsidR="009E5BA1" w:rsidRPr="009E5BA1" w:rsidRDefault="009E5BA1" w:rsidP="009E5BA1">
            <w:pPr>
              <w:rPr>
                <w:sz w:val="28"/>
                <w:szCs w:val="28"/>
              </w:rPr>
            </w:pPr>
            <w:r w:rsidRPr="009E5BA1">
              <w:rPr>
                <w:sz w:val="28"/>
                <w:szCs w:val="28"/>
              </w:rPr>
              <w:t>тел.: 7-812- 2466956</w:t>
            </w:r>
          </w:p>
          <w:p w:rsidR="009E5BA1" w:rsidRPr="009E5BA1" w:rsidRDefault="009E5BA1" w:rsidP="009E5BA1">
            <w:pPr>
              <w:rPr>
                <w:sz w:val="28"/>
                <w:szCs w:val="28"/>
              </w:rPr>
            </w:pPr>
            <w:r w:rsidRPr="009E5BA1">
              <w:rPr>
                <w:sz w:val="28"/>
                <w:szCs w:val="28"/>
              </w:rPr>
              <w:t xml:space="preserve">                                                                                           </w:t>
            </w:r>
          </w:p>
          <w:p w:rsidR="009E5BA1" w:rsidRPr="009E5BA1" w:rsidRDefault="009E5BA1" w:rsidP="009E5BA1">
            <w:pPr>
              <w:rPr>
                <w:sz w:val="28"/>
                <w:szCs w:val="28"/>
              </w:rPr>
            </w:pPr>
            <w:r w:rsidRPr="009E5BA1">
              <w:rPr>
                <w:sz w:val="28"/>
                <w:szCs w:val="28"/>
              </w:rPr>
              <w:t>ООО «РТС-тендер»</w:t>
            </w:r>
          </w:p>
          <w:p w:rsidR="009E5BA1" w:rsidRPr="009E5BA1" w:rsidRDefault="009E5BA1" w:rsidP="009E5BA1">
            <w:pPr>
              <w:rPr>
                <w:sz w:val="28"/>
                <w:szCs w:val="28"/>
              </w:rPr>
            </w:pPr>
            <w:r w:rsidRPr="009E5BA1">
              <w:rPr>
                <w:sz w:val="28"/>
                <w:szCs w:val="28"/>
              </w:rPr>
              <w:t>наб. Тараса Шевченко, д. 23А,</w:t>
            </w:r>
          </w:p>
          <w:p w:rsidR="009E5BA1" w:rsidRPr="009E5BA1" w:rsidRDefault="009E5BA1" w:rsidP="009E5BA1">
            <w:pPr>
              <w:rPr>
                <w:sz w:val="28"/>
                <w:szCs w:val="28"/>
              </w:rPr>
            </w:pPr>
            <w:r w:rsidRPr="009E5BA1">
              <w:rPr>
                <w:sz w:val="28"/>
                <w:szCs w:val="28"/>
              </w:rPr>
              <w:t>Москва, 121151</w:t>
            </w:r>
          </w:p>
          <w:p w:rsidR="009E5BA1" w:rsidRPr="009E5BA1" w:rsidRDefault="009E5BA1" w:rsidP="009E5BA1">
            <w:pPr>
              <w:rPr>
                <w:sz w:val="28"/>
                <w:szCs w:val="28"/>
              </w:rPr>
            </w:pPr>
            <w:r w:rsidRPr="009E5BA1">
              <w:rPr>
                <w:sz w:val="28"/>
                <w:szCs w:val="28"/>
              </w:rPr>
              <w:t>факс: (495) 733-95-19</w:t>
            </w:r>
          </w:p>
          <w:p w:rsidR="009E5BA1" w:rsidRPr="009E5BA1" w:rsidRDefault="009E5BA1" w:rsidP="009E5BA1">
            <w:pPr>
              <w:rPr>
                <w:sz w:val="28"/>
                <w:szCs w:val="28"/>
              </w:rPr>
            </w:pPr>
          </w:p>
          <w:p w:rsidR="009E5BA1" w:rsidRPr="009E5BA1" w:rsidRDefault="009E5BA1" w:rsidP="009E5BA1">
            <w:pPr>
              <w:rPr>
                <w:sz w:val="28"/>
                <w:szCs w:val="28"/>
              </w:rPr>
            </w:pPr>
            <w:r w:rsidRPr="009E5BA1">
              <w:rPr>
                <w:sz w:val="28"/>
                <w:szCs w:val="28"/>
              </w:rPr>
              <w:t>ООО «Интеграл»</w:t>
            </w:r>
          </w:p>
          <w:p w:rsidR="009E5BA1" w:rsidRPr="009E5BA1" w:rsidRDefault="009E5BA1" w:rsidP="009E5BA1">
            <w:pPr>
              <w:rPr>
                <w:sz w:val="28"/>
                <w:szCs w:val="28"/>
              </w:rPr>
            </w:pPr>
            <w:r w:rsidRPr="009E5BA1">
              <w:rPr>
                <w:sz w:val="28"/>
                <w:szCs w:val="28"/>
              </w:rPr>
              <w:t>ул. Харченко, д. 2/12,</w:t>
            </w:r>
          </w:p>
          <w:p w:rsidR="009E5BA1" w:rsidRPr="009E5BA1" w:rsidRDefault="009E5BA1" w:rsidP="009E5BA1">
            <w:pPr>
              <w:rPr>
                <w:sz w:val="28"/>
                <w:szCs w:val="28"/>
              </w:rPr>
            </w:pPr>
            <w:r w:rsidRPr="009E5BA1">
              <w:rPr>
                <w:sz w:val="28"/>
                <w:szCs w:val="28"/>
              </w:rPr>
              <w:t>Санкт-Петербург, 194100</w:t>
            </w:r>
          </w:p>
          <w:p w:rsidR="009E5BA1" w:rsidRPr="009E5BA1" w:rsidRDefault="009E5BA1" w:rsidP="009E5BA1">
            <w:pPr>
              <w:rPr>
                <w:sz w:val="28"/>
                <w:szCs w:val="28"/>
              </w:rPr>
            </w:pPr>
            <w:r w:rsidRPr="009E5BA1">
              <w:rPr>
                <w:sz w:val="28"/>
                <w:szCs w:val="28"/>
              </w:rPr>
              <w:t>тел.: +7 (921) 646-96-97</w:t>
            </w:r>
          </w:p>
        </w:tc>
      </w:tr>
    </w:tbl>
    <w:p w:rsidR="009E5BA1" w:rsidRPr="009E5BA1" w:rsidRDefault="009E5BA1" w:rsidP="009E5BA1">
      <w:pPr>
        <w:outlineLvl w:val="0"/>
        <w:rPr>
          <w:sz w:val="28"/>
          <w:szCs w:val="28"/>
        </w:rPr>
      </w:pPr>
      <w:r w:rsidRPr="009E5BA1">
        <w:rPr>
          <w:sz w:val="28"/>
          <w:szCs w:val="28"/>
        </w:rPr>
        <w:t xml:space="preserve"> </w:t>
      </w:r>
    </w:p>
    <w:p w:rsidR="009E5BA1" w:rsidRPr="009E5BA1" w:rsidRDefault="009E5BA1" w:rsidP="009E5BA1">
      <w:pPr>
        <w:jc w:val="center"/>
        <w:outlineLvl w:val="0"/>
        <w:rPr>
          <w:sz w:val="28"/>
          <w:szCs w:val="28"/>
        </w:rPr>
      </w:pPr>
    </w:p>
    <w:p w:rsidR="009E5BA1" w:rsidRPr="009E5BA1" w:rsidRDefault="009E5BA1" w:rsidP="009E5BA1">
      <w:pPr>
        <w:jc w:val="center"/>
        <w:outlineLvl w:val="0"/>
        <w:rPr>
          <w:sz w:val="28"/>
          <w:szCs w:val="28"/>
        </w:rPr>
      </w:pPr>
    </w:p>
    <w:p w:rsidR="009E5BA1" w:rsidRPr="009E5BA1" w:rsidRDefault="009E5BA1" w:rsidP="009E5BA1">
      <w:pPr>
        <w:jc w:val="center"/>
        <w:outlineLvl w:val="0"/>
        <w:rPr>
          <w:sz w:val="28"/>
          <w:szCs w:val="28"/>
        </w:rPr>
      </w:pPr>
    </w:p>
    <w:p w:rsidR="009E5BA1" w:rsidRPr="009E5BA1" w:rsidRDefault="009E5BA1" w:rsidP="009E5BA1">
      <w:pPr>
        <w:jc w:val="center"/>
        <w:outlineLvl w:val="0"/>
        <w:rPr>
          <w:sz w:val="28"/>
          <w:szCs w:val="28"/>
        </w:rPr>
      </w:pPr>
      <w:r w:rsidRPr="009E5BA1">
        <w:rPr>
          <w:sz w:val="28"/>
          <w:szCs w:val="28"/>
        </w:rPr>
        <w:t>РЕШЕНИЕ</w:t>
      </w:r>
    </w:p>
    <w:p w:rsidR="009E5BA1" w:rsidRPr="009E5BA1" w:rsidRDefault="009E5BA1" w:rsidP="009E5BA1">
      <w:pPr>
        <w:jc w:val="center"/>
        <w:rPr>
          <w:sz w:val="28"/>
          <w:szCs w:val="28"/>
        </w:rPr>
      </w:pPr>
      <w:r w:rsidRPr="009E5BA1">
        <w:rPr>
          <w:sz w:val="28"/>
          <w:szCs w:val="28"/>
        </w:rPr>
        <w:t xml:space="preserve">по делу № </w:t>
      </w:r>
      <w:r w:rsidRPr="009E5BA1">
        <w:rPr>
          <w:b/>
          <w:sz w:val="28"/>
          <w:szCs w:val="28"/>
        </w:rPr>
        <w:t>44-172/20</w:t>
      </w:r>
      <w:r w:rsidRPr="009E5BA1">
        <w:rPr>
          <w:sz w:val="28"/>
          <w:szCs w:val="28"/>
        </w:rPr>
        <w:t xml:space="preserve"> </w:t>
      </w:r>
      <w:r w:rsidRPr="009E5BA1">
        <w:rPr>
          <w:sz w:val="28"/>
          <w:szCs w:val="28"/>
        </w:rPr>
        <w:br/>
        <w:t>о нарушении законодательства о контрактной системе</w:t>
      </w:r>
    </w:p>
    <w:p w:rsidR="009E5BA1" w:rsidRPr="009E5BA1" w:rsidRDefault="009E5BA1" w:rsidP="009E5BA1">
      <w:pPr>
        <w:ind w:firstLine="540"/>
        <w:jc w:val="both"/>
        <w:rPr>
          <w:sz w:val="28"/>
          <w:szCs w:val="28"/>
        </w:rPr>
      </w:pPr>
    </w:p>
    <w:p w:rsidR="009E5BA1" w:rsidRPr="009E5BA1" w:rsidRDefault="009E5BA1" w:rsidP="009E5BA1">
      <w:pPr>
        <w:tabs>
          <w:tab w:val="left" w:pos="0"/>
        </w:tabs>
        <w:jc w:val="both"/>
        <w:rPr>
          <w:sz w:val="28"/>
          <w:szCs w:val="28"/>
        </w:rPr>
      </w:pPr>
      <w:r w:rsidRPr="009E5BA1">
        <w:rPr>
          <w:sz w:val="28"/>
          <w:szCs w:val="28"/>
        </w:rPr>
        <w:t>13.01.2020                                                                                       Санкт-Петербург</w:t>
      </w:r>
    </w:p>
    <w:p w:rsidR="009E5BA1" w:rsidRPr="009E5BA1" w:rsidRDefault="009E5BA1" w:rsidP="009E5BA1">
      <w:pPr>
        <w:tabs>
          <w:tab w:val="left" w:pos="0"/>
        </w:tabs>
        <w:jc w:val="both"/>
        <w:rPr>
          <w:sz w:val="28"/>
          <w:szCs w:val="28"/>
        </w:rPr>
      </w:pPr>
    </w:p>
    <w:p w:rsidR="009E5BA1" w:rsidRPr="009E5BA1" w:rsidRDefault="009E5BA1" w:rsidP="009E5BA1">
      <w:pPr>
        <w:tabs>
          <w:tab w:val="left" w:pos="0"/>
        </w:tabs>
        <w:jc w:val="both"/>
        <w:rPr>
          <w:sz w:val="28"/>
          <w:szCs w:val="28"/>
        </w:rPr>
      </w:pPr>
      <w:r w:rsidRPr="009E5BA1">
        <w:rPr>
          <w:sz w:val="28"/>
          <w:szCs w:val="28"/>
        </w:rPr>
        <w:tab/>
        <w:t>Комиссия Санкт-Петербургского УФАС России по контролю в сфере закупок (далее – Комиссия УФАС) в составе:</w:t>
      </w:r>
    </w:p>
    <w:p w:rsidR="00B05D67" w:rsidRDefault="009E5BA1" w:rsidP="00B05D67">
      <w:pPr>
        <w:tabs>
          <w:tab w:val="left" w:pos="0"/>
        </w:tabs>
        <w:jc w:val="both"/>
        <w:rPr>
          <w:spacing w:val="6"/>
          <w:sz w:val="28"/>
          <w:szCs w:val="28"/>
        </w:rPr>
      </w:pPr>
      <w:r w:rsidRPr="009E5BA1">
        <w:rPr>
          <w:spacing w:val="6"/>
          <w:sz w:val="28"/>
          <w:szCs w:val="28"/>
        </w:rPr>
        <w:tab/>
      </w:r>
    </w:p>
    <w:p w:rsidR="00B05D67" w:rsidRDefault="009E5BA1" w:rsidP="009E5BA1">
      <w:pPr>
        <w:tabs>
          <w:tab w:val="left" w:pos="0"/>
        </w:tabs>
        <w:jc w:val="both"/>
        <w:rPr>
          <w:sz w:val="28"/>
          <w:szCs w:val="28"/>
        </w:rPr>
      </w:pPr>
      <w:r w:rsidRPr="009E5BA1">
        <w:rPr>
          <w:spacing w:val="-6"/>
          <w:sz w:val="28"/>
          <w:szCs w:val="28"/>
        </w:rPr>
        <w:tab/>
        <w:t xml:space="preserve">в присутствии представителей </w:t>
      </w:r>
      <w:r w:rsidRPr="009E5BA1">
        <w:rPr>
          <w:sz w:val="28"/>
          <w:szCs w:val="28"/>
        </w:rPr>
        <w:t xml:space="preserve">СПб ГБУЗ «Городская станция скорой медицинской помощи» (далее – Заказчик): </w:t>
      </w:r>
    </w:p>
    <w:p w:rsidR="009E5BA1" w:rsidRPr="009E5BA1" w:rsidRDefault="009E5BA1" w:rsidP="009E5BA1">
      <w:pPr>
        <w:tabs>
          <w:tab w:val="left" w:pos="0"/>
        </w:tabs>
        <w:jc w:val="both"/>
        <w:rPr>
          <w:sz w:val="28"/>
          <w:szCs w:val="28"/>
        </w:rPr>
      </w:pPr>
      <w:r w:rsidRPr="009E5BA1">
        <w:rPr>
          <w:sz w:val="28"/>
          <w:szCs w:val="28"/>
        </w:rPr>
        <w:tab/>
        <w:t>в отсутствие представителей ООО «Интеграл» (далее – Заявитель), надлежащим образом уведомленного о времени и месте Заседания Комиссии УФАС,</w:t>
      </w:r>
    </w:p>
    <w:p w:rsidR="009E5BA1" w:rsidRPr="009E5BA1" w:rsidRDefault="009E5BA1" w:rsidP="009E5BA1">
      <w:pPr>
        <w:tabs>
          <w:tab w:val="left" w:pos="0"/>
        </w:tabs>
        <w:jc w:val="both"/>
        <w:rPr>
          <w:sz w:val="28"/>
          <w:szCs w:val="28"/>
        </w:rPr>
      </w:pPr>
      <w:r w:rsidRPr="009E5BA1">
        <w:rPr>
          <w:sz w:val="28"/>
          <w:szCs w:val="28"/>
        </w:rPr>
        <w:tab/>
        <w:t xml:space="preserve">рассмотрев жалобу </w:t>
      </w:r>
      <w:r w:rsidRPr="009E5BA1">
        <w:rPr>
          <w:bCs/>
          <w:sz w:val="28"/>
          <w:szCs w:val="28"/>
        </w:rPr>
        <w:t xml:space="preserve">Заявителя </w:t>
      </w:r>
      <w:r w:rsidRPr="009E5BA1">
        <w:rPr>
          <w:sz w:val="28"/>
          <w:szCs w:val="28"/>
        </w:rPr>
        <w:t>(</w:t>
      </w:r>
      <w:proofErr w:type="spellStart"/>
      <w:r w:rsidRPr="009E5BA1">
        <w:rPr>
          <w:sz w:val="28"/>
          <w:szCs w:val="28"/>
        </w:rPr>
        <w:t>вх</w:t>
      </w:r>
      <w:proofErr w:type="spellEnd"/>
      <w:r w:rsidRPr="009E5BA1">
        <w:rPr>
          <w:sz w:val="28"/>
          <w:szCs w:val="28"/>
        </w:rPr>
        <w:t xml:space="preserve">. № </w:t>
      </w:r>
      <w:r w:rsidRPr="009E5BA1">
        <w:rPr>
          <w:spacing w:val="-6"/>
          <w:position w:val="2"/>
          <w:sz w:val="28"/>
          <w:szCs w:val="28"/>
        </w:rPr>
        <w:t>39833-ЭП/19 от 27.12.2019</w:t>
      </w:r>
      <w:r w:rsidRPr="009E5BA1">
        <w:rPr>
          <w:sz w:val="28"/>
          <w:szCs w:val="28"/>
        </w:rPr>
        <w:t xml:space="preserve">) </w:t>
      </w:r>
      <w:r>
        <w:rPr>
          <w:sz w:val="28"/>
          <w:szCs w:val="28"/>
        </w:rPr>
        <w:br/>
      </w:r>
      <w:r w:rsidRPr="009E5BA1">
        <w:rPr>
          <w:sz w:val="28"/>
          <w:szCs w:val="28"/>
        </w:rPr>
        <w:t xml:space="preserve">на действия Заказчика при определении поставщика путем проведения электронного аукциона на оказание услуг по комплексному обеспечению эксплуатации оборудования центра обработки вызовов СПб ГБУЗ ГССМП (извещение номер 0372200240219000077)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E5BA1">
        <w:rPr>
          <w:bCs/>
          <w:sz w:val="28"/>
          <w:szCs w:val="28"/>
        </w:rPr>
        <w:t xml:space="preserve">Административного регламента Федеральной антимонопольной службы по </w:t>
      </w:r>
      <w:r w:rsidRPr="009E5BA1">
        <w:rPr>
          <w:bCs/>
          <w:sz w:val="28"/>
          <w:szCs w:val="28"/>
        </w:rPr>
        <w:lastRenderedPageBreak/>
        <w:t>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9E5BA1">
        <w:rPr>
          <w:spacing w:val="6"/>
          <w:sz w:val="28"/>
          <w:szCs w:val="28"/>
        </w:rPr>
        <w:t xml:space="preserve">, утвержденного приказом ФАС России от 19.11.2014 № 727/14 </w:t>
      </w:r>
      <w:r w:rsidRPr="009E5BA1">
        <w:rPr>
          <w:sz w:val="28"/>
          <w:szCs w:val="28"/>
        </w:rPr>
        <w:t>(далее – Административный регламент),</w:t>
      </w:r>
    </w:p>
    <w:p w:rsidR="009E5BA1" w:rsidRPr="009E5BA1" w:rsidRDefault="009E5BA1" w:rsidP="009E5BA1">
      <w:pPr>
        <w:jc w:val="center"/>
        <w:rPr>
          <w:sz w:val="28"/>
          <w:szCs w:val="28"/>
        </w:rPr>
      </w:pPr>
    </w:p>
    <w:p w:rsidR="009E5BA1" w:rsidRPr="009E5BA1" w:rsidRDefault="009E5BA1" w:rsidP="009E5BA1">
      <w:pPr>
        <w:jc w:val="center"/>
        <w:rPr>
          <w:sz w:val="28"/>
          <w:szCs w:val="28"/>
        </w:rPr>
      </w:pPr>
      <w:r w:rsidRPr="009E5BA1">
        <w:rPr>
          <w:sz w:val="28"/>
          <w:szCs w:val="28"/>
        </w:rPr>
        <w:t>УСТАНОВИЛА:</w:t>
      </w:r>
    </w:p>
    <w:p w:rsidR="009E5BA1" w:rsidRPr="009E5BA1" w:rsidRDefault="009E5BA1" w:rsidP="009E5BA1">
      <w:pPr>
        <w:jc w:val="center"/>
        <w:outlineLvl w:val="0"/>
        <w:rPr>
          <w:sz w:val="28"/>
          <w:szCs w:val="28"/>
        </w:rPr>
      </w:pPr>
    </w:p>
    <w:p w:rsidR="009E5BA1" w:rsidRPr="009E5BA1" w:rsidRDefault="009E5BA1" w:rsidP="009E5BA1">
      <w:pPr>
        <w:ind w:firstLine="709"/>
        <w:jc w:val="both"/>
        <w:rPr>
          <w:sz w:val="28"/>
          <w:szCs w:val="28"/>
        </w:rPr>
      </w:pPr>
      <w:r w:rsidRPr="009E5BA1">
        <w:rPr>
          <w:sz w:val="28"/>
          <w:szCs w:val="28"/>
        </w:rPr>
        <w:t xml:space="preserve">Извещение о проведении электронного аукциона размещено 04.12.2019 на Официальном сайте Единой информационной системы в сфере закупок </w:t>
      </w:r>
      <w:proofErr w:type="spellStart"/>
      <w:r w:rsidRPr="009E5BA1">
        <w:rPr>
          <w:sz w:val="28"/>
          <w:szCs w:val="28"/>
        </w:rPr>
        <w:t>www</w:t>
      </w:r>
      <w:proofErr w:type="spellEnd"/>
      <w:r w:rsidRPr="009E5BA1">
        <w:rPr>
          <w:sz w:val="28"/>
          <w:szCs w:val="28"/>
        </w:rPr>
        <w:t>.</w:t>
      </w:r>
      <w:proofErr w:type="spellStart"/>
      <w:r w:rsidRPr="009E5BA1">
        <w:rPr>
          <w:sz w:val="28"/>
          <w:szCs w:val="28"/>
          <w:lang w:val="en-US"/>
        </w:rPr>
        <w:t>zakupki</w:t>
      </w:r>
      <w:proofErr w:type="spellEnd"/>
      <w:r w:rsidRPr="009E5BA1">
        <w:rPr>
          <w:sz w:val="28"/>
          <w:szCs w:val="28"/>
        </w:rPr>
        <w:t>.</w:t>
      </w:r>
      <w:proofErr w:type="spellStart"/>
      <w:r w:rsidRPr="009E5BA1">
        <w:rPr>
          <w:sz w:val="28"/>
          <w:szCs w:val="28"/>
          <w:lang w:val="en-US"/>
        </w:rPr>
        <w:t>gov</w:t>
      </w:r>
      <w:proofErr w:type="spellEnd"/>
      <w:r w:rsidRPr="009E5BA1">
        <w:rPr>
          <w:sz w:val="28"/>
          <w:szCs w:val="28"/>
        </w:rPr>
        <w:t>.</w:t>
      </w:r>
      <w:proofErr w:type="spellStart"/>
      <w:r w:rsidRPr="009E5BA1">
        <w:rPr>
          <w:sz w:val="28"/>
          <w:szCs w:val="28"/>
        </w:rPr>
        <w:t>ru</w:t>
      </w:r>
      <w:proofErr w:type="spellEnd"/>
      <w:r w:rsidRPr="009E5BA1">
        <w:rPr>
          <w:sz w:val="28"/>
          <w:szCs w:val="28"/>
        </w:rPr>
        <w:t>, номер извещения 0372200240219000077. Начальная (максимальная) цена контракта – 5 600 000, 00 рублей.</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 xml:space="preserve">В жалобе ООО «Интеграл» указывает на неправомерные действия Заказчика, выразившиеся, по мнению Заявителя, в установлении требований </w:t>
      </w:r>
      <w:r w:rsidRPr="009E5BA1">
        <w:rPr>
          <w:sz w:val="28"/>
          <w:szCs w:val="28"/>
        </w:rPr>
        <w:br/>
        <w:t>к характеристикам товара, определяющимся путём проведения испытаний отдельных партий товара, в нарушении порядка описания объекта закупки в части установления требований к товару, не позволяющих определить потребность Заказчика, а также в неисполнении предписания, выданного антимонопольным органом.</w:t>
      </w:r>
    </w:p>
    <w:p w:rsidR="009E5BA1" w:rsidRPr="009E5BA1" w:rsidRDefault="009E5BA1" w:rsidP="009E5BA1">
      <w:pPr>
        <w:autoSpaceDE w:val="0"/>
        <w:autoSpaceDN w:val="0"/>
        <w:adjustRightInd w:val="0"/>
        <w:ind w:firstLine="708"/>
        <w:jc w:val="both"/>
        <w:outlineLvl w:val="1"/>
        <w:rPr>
          <w:bCs/>
          <w:iCs/>
          <w:sz w:val="28"/>
          <w:szCs w:val="28"/>
        </w:rPr>
      </w:pPr>
      <w:r w:rsidRPr="009E5BA1">
        <w:rPr>
          <w:bCs/>
          <w:iCs/>
          <w:sz w:val="28"/>
          <w:szCs w:val="28"/>
        </w:rPr>
        <w:t>Заказчиком на заседании Комиссии УФАС представлены письменные пояснения.</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Информация, изложенная в жалобе, пояснения представителей сторон, представленные документы подтверждают следующие обстоятельства.</w:t>
      </w:r>
    </w:p>
    <w:p w:rsidR="009E5BA1" w:rsidRPr="009E5BA1" w:rsidRDefault="009E5BA1" w:rsidP="009E5BA1">
      <w:pPr>
        <w:numPr>
          <w:ilvl w:val="0"/>
          <w:numId w:val="1"/>
        </w:numPr>
        <w:autoSpaceDE w:val="0"/>
        <w:autoSpaceDN w:val="0"/>
        <w:adjustRightInd w:val="0"/>
        <w:ind w:left="0" w:firstLine="708"/>
        <w:jc w:val="both"/>
        <w:outlineLvl w:val="1"/>
        <w:rPr>
          <w:sz w:val="28"/>
          <w:szCs w:val="28"/>
        </w:rPr>
      </w:pPr>
      <w:r w:rsidRPr="009E5BA1">
        <w:rPr>
          <w:sz w:val="28"/>
          <w:szCs w:val="28"/>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 xml:space="preserve">Согласно </w:t>
      </w:r>
      <w:proofErr w:type="spellStart"/>
      <w:r w:rsidRPr="009E5BA1">
        <w:rPr>
          <w:sz w:val="28"/>
          <w:szCs w:val="28"/>
        </w:rPr>
        <w:t>п.п</w:t>
      </w:r>
      <w:proofErr w:type="spellEnd"/>
      <w:r w:rsidRPr="009E5BA1">
        <w:rPr>
          <w:sz w:val="28"/>
          <w:szCs w:val="28"/>
        </w:rPr>
        <w:t xml:space="preserve">. 1 и 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w:t>
      </w:r>
      <w:r w:rsidRPr="009E5BA1">
        <w:rPr>
          <w:sz w:val="28"/>
          <w:szCs w:val="28"/>
        </w:rPr>
        <w:lastRenderedPageBreak/>
        <w:t>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Заказчики обязаны использовать при составлении описания объекта закупки показатели, требования, условные обозначения и терминологию, касающуюся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Частью 2 ст. 33 Закона о контрактной системе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При формировании Технического задания Заказчику в рамках Закона о контрактной системе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 xml:space="preserve">Требования к товарам установлены Заказчиком в Приложении № 4 </w:t>
      </w:r>
      <w:r w:rsidRPr="009E5BA1">
        <w:rPr>
          <w:sz w:val="28"/>
          <w:szCs w:val="28"/>
        </w:rPr>
        <w:br/>
        <w:t>к Техническому заданию документации.</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lastRenderedPageBreak/>
        <w:t>В частности, при описании товарной позиции «Изделие тип 17</w:t>
      </w:r>
      <w:r w:rsidRPr="009E5BA1">
        <w:rPr>
          <w:i/>
          <w:sz w:val="28"/>
          <w:szCs w:val="28"/>
        </w:rPr>
        <w:t xml:space="preserve">» </w:t>
      </w:r>
      <w:r w:rsidRPr="009E5BA1">
        <w:rPr>
          <w:sz w:val="28"/>
          <w:szCs w:val="28"/>
        </w:rPr>
        <w:t>Заказчиком установлены требования:</w:t>
      </w:r>
    </w:p>
    <w:p w:rsidR="009E5BA1" w:rsidRPr="009E5BA1" w:rsidRDefault="009E5BA1" w:rsidP="009E5BA1">
      <w:pPr>
        <w:autoSpaceDE w:val="0"/>
        <w:autoSpaceDN w:val="0"/>
        <w:adjustRightInd w:val="0"/>
        <w:ind w:firstLine="708"/>
        <w:jc w:val="both"/>
        <w:outlineLvl w:val="1"/>
        <w:rPr>
          <w:i/>
          <w:sz w:val="28"/>
          <w:szCs w:val="28"/>
        </w:rPr>
      </w:pPr>
      <w:r w:rsidRPr="009E5BA1">
        <w:rPr>
          <w:i/>
          <w:sz w:val="28"/>
          <w:szCs w:val="28"/>
        </w:rPr>
        <w:t>«Предельное отклонение в отрицательную сторону по глубине без фланца патрона разъёма 1 не должно быть равно 0,0876 мм и должно не быть более 0, 0876мм».</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При описании товарной позиции «Кабель тип 6» Заказчиком установлены, в том числе, следующие требования:</w:t>
      </w:r>
    </w:p>
    <w:p w:rsidR="009E5BA1" w:rsidRPr="009E5BA1" w:rsidRDefault="009E5BA1" w:rsidP="009E5BA1">
      <w:pPr>
        <w:autoSpaceDE w:val="0"/>
        <w:autoSpaceDN w:val="0"/>
        <w:adjustRightInd w:val="0"/>
        <w:ind w:firstLine="708"/>
        <w:jc w:val="both"/>
        <w:outlineLvl w:val="1"/>
        <w:rPr>
          <w:sz w:val="28"/>
          <w:szCs w:val="28"/>
        </w:rPr>
      </w:pPr>
      <w:r w:rsidRPr="009E5BA1">
        <w:rPr>
          <w:i/>
          <w:sz w:val="28"/>
          <w:szCs w:val="28"/>
        </w:rPr>
        <w:t>«максимальное волновое сопротивление проводника должно не быть более 118 Ом и при этом не должно быть менее 112 Ом и не должно быть равно 112 Ом»</w:t>
      </w:r>
      <w:r w:rsidRPr="009E5BA1">
        <w:rPr>
          <w:sz w:val="28"/>
          <w:szCs w:val="28"/>
        </w:rPr>
        <w:t>; при описании товарной позиции «Комплект тип 3» Заказчиком установлены требования:</w:t>
      </w:r>
    </w:p>
    <w:p w:rsidR="009E5BA1" w:rsidRPr="009E5BA1" w:rsidRDefault="009E5BA1" w:rsidP="009E5BA1">
      <w:pPr>
        <w:autoSpaceDE w:val="0"/>
        <w:autoSpaceDN w:val="0"/>
        <w:adjustRightInd w:val="0"/>
        <w:ind w:firstLine="708"/>
        <w:jc w:val="both"/>
        <w:outlineLvl w:val="1"/>
        <w:rPr>
          <w:i/>
          <w:sz w:val="28"/>
          <w:szCs w:val="28"/>
        </w:rPr>
      </w:pPr>
      <w:r w:rsidRPr="009E5BA1">
        <w:rPr>
          <w:i/>
          <w:sz w:val="28"/>
          <w:szCs w:val="28"/>
        </w:rPr>
        <w:t>«длина шины заземления не должно быть равно 434 мм и должно не быть менее 434 мм и при этом не должно быть более 537 мм и не должно быть равно 537 мм».</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В соответствии с п. 3 письма ФАС России от 1 июля 2016 г.                                №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подробное изложение в документации об аукционе требований к описанию участниками закупок испытательных характеристик ограничивает возможность участников закупки предоставить надлежащее и достоверное предложение в составе заявки на участие в аукционе.</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В соответствии с п. 2 ч. 1 ст.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 xml:space="preserve">В силу ч. 6 ст. 66 Закона о контрактной системе, требовать от участника электронного аукциона предоставления иных документов и информации, за </w:t>
      </w:r>
      <w:r w:rsidRPr="009E5BA1">
        <w:rPr>
          <w:sz w:val="28"/>
          <w:szCs w:val="28"/>
        </w:rPr>
        <w:lastRenderedPageBreak/>
        <w:t>исключением предусмотренных ч. 3 и 5 ст. 66 Закона о контрактной системе документов и информации, не допускается.</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Комиссия УФАС приходит к выводу, что документация об аукционе устанавливает требования к описанию участниками закупки в составе своих заявок на участие в аукционе помимо конкретных показателей товаров, необходимых к поставке, сведения о характеристиках, не позволяющих определить потребность Заказчика и соответствие закупаемых товара, работы, услуги установленным заказчиком требованиям.</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Указанные требования приводят к ограничению количества участников закупки, поскольку Закон о контрактной системе.</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Аналогичные требования также установлены Заказчиком в отношении и других товарных позиций.</w:t>
      </w:r>
    </w:p>
    <w:p w:rsidR="009E5BA1" w:rsidRPr="009E5BA1" w:rsidRDefault="009E5BA1" w:rsidP="009E5BA1">
      <w:pPr>
        <w:autoSpaceDE w:val="0"/>
        <w:autoSpaceDN w:val="0"/>
        <w:adjustRightInd w:val="0"/>
        <w:ind w:firstLine="708"/>
        <w:jc w:val="both"/>
        <w:outlineLvl w:val="1"/>
        <w:rPr>
          <w:i/>
          <w:sz w:val="28"/>
          <w:szCs w:val="28"/>
        </w:rPr>
      </w:pPr>
      <w:r w:rsidRPr="009E5BA1">
        <w:rPr>
          <w:sz w:val="28"/>
          <w:szCs w:val="28"/>
        </w:rPr>
        <w:t xml:space="preserve">Кроме того, Комиссией УФАС установлено, что при описании товарной позиции №9 «Изделие тип 6 в соответствии с техническим заданием» Заказчиком установлено, в том числе, следующее требование: </w:t>
      </w:r>
      <w:r w:rsidRPr="009E5BA1">
        <w:rPr>
          <w:i/>
          <w:sz w:val="28"/>
          <w:szCs w:val="28"/>
        </w:rPr>
        <w:t>Максимальная рабочая нагрузка Значение должно не быть менее 8 (восьми целых) кг.</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При этом, Комиссия УФАС отмечает, что Заказчиком при описании указанной товарной позиции указана ненадлежащая единица измерения указанного показателя, что не позволяет определить потребность Заказчика.</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Таким образом, жалоба признана частично обоснованной, а в действиях Заказчика усматривается нарушение п. 2 ч. 1 ст. 64, ч. 2 ст. 33 Закона о контрактной системе.</w:t>
      </w:r>
    </w:p>
    <w:p w:rsidR="009E5BA1" w:rsidRPr="009E5BA1" w:rsidRDefault="009E5BA1" w:rsidP="009E5BA1">
      <w:pPr>
        <w:numPr>
          <w:ilvl w:val="0"/>
          <w:numId w:val="1"/>
        </w:numPr>
        <w:autoSpaceDE w:val="0"/>
        <w:autoSpaceDN w:val="0"/>
        <w:adjustRightInd w:val="0"/>
        <w:ind w:left="0" w:firstLine="708"/>
        <w:jc w:val="both"/>
        <w:outlineLvl w:val="1"/>
        <w:rPr>
          <w:sz w:val="28"/>
          <w:szCs w:val="28"/>
        </w:rPr>
      </w:pPr>
      <w:r w:rsidRPr="009E5BA1">
        <w:rPr>
          <w:sz w:val="28"/>
          <w:szCs w:val="28"/>
        </w:rPr>
        <w:t>Комиссия УФАС отмечает, что 18.12.2019 на основании решения по делу № 44-6183/19 о нарушении законодательства о закупках Заказчику - СПб ГБУЗ «Городская станция скорой медицинской помощи», его аукционной комиссии было выдано предписание, согласно которому было предписано устранить нарушения п. 2 ч. 1 ст. 64, ч. 2 ст. 33 Закона о контрактной системе путем, в том числе, внесения изменения в документацию об электронном аукционе, приведя ее в соответствие с требованиями законодательства о контрактной системе, руководствуясь мотивировочной частью решения, указанного в преамбуле настоящего предписания.</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 xml:space="preserve">Из содержания информации, размещённой в ЕИС, следует, что 26.12.2019 Заказчиком была размещена редакция документации об аукционе, содержание которой идентично содержанию документации, оценка которой была дана при рассмотрении дела № 44-6183/19 от 18.12.2019. Указанное также подтверждается пояснениями Заказчика, согласно которым, исполняя предписание антимонопольного органа, Заказчиком в целях отмены процедуры закупки было принято решение разместить документацию, </w:t>
      </w:r>
      <w:r w:rsidRPr="009E5BA1">
        <w:rPr>
          <w:sz w:val="28"/>
          <w:szCs w:val="28"/>
        </w:rPr>
        <w:br/>
        <w:t xml:space="preserve">не внося в нее изменения, указание на которые содержалось в предписании </w:t>
      </w:r>
      <w:r w:rsidRPr="009E5BA1">
        <w:rPr>
          <w:sz w:val="28"/>
          <w:szCs w:val="28"/>
        </w:rPr>
        <w:br/>
        <w:t>по делу № 44-6183/19 от 18.12.2019, продлить срок подачи заявок и в рамках установленного Законом о контрактной системе срока отменить процедуру закупки.</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lastRenderedPageBreak/>
        <w:t xml:space="preserve">Таким образом, Комиссия УФАС констатирует факт неисполнения Заказчиком выданного Санкт-Петербургским УФАС предписания по делу </w:t>
      </w:r>
      <w:r w:rsidRPr="009E5BA1">
        <w:rPr>
          <w:sz w:val="28"/>
          <w:szCs w:val="28"/>
        </w:rPr>
        <w:br/>
        <w:t xml:space="preserve">№ 44-6183/19 от 18.12.2019, что является нарушением ч. 22 ст. 99 Закона </w:t>
      </w:r>
      <w:r w:rsidRPr="009E5BA1">
        <w:rPr>
          <w:sz w:val="28"/>
          <w:szCs w:val="28"/>
        </w:rPr>
        <w:br/>
        <w:t>о контрактной системе.</w:t>
      </w:r>
    </w:p>
    <w:p w:rsidR="009E5BA1" w:rsidRPr="009E5BA1" w:rsidRDefault="009E5BA1" w:rsidP="009E5BA1">
      <w:pPr>
        <w:numPr>
          <w:ilvl w:val="0"/>
          <w:numId w:val="1"/>
        </w:numPr>
        <w:autoSpaceDE w:val="0"/>
        <w:autoSpaceDN w:val="0"/>
        <w:adjustRightInd w:val="0"/>
        <w:ind w:left="0" w:firstLine="708"/>
        <w:jc w:val="both"/>
        <w:outlineLvl w:val="1"/>
        <w:rPr>
          <w:sz w:val="28"/>
          <w:szCs w:val="28"/>
        </w:rPr>
      </w:pPr>
      <w:r w:rsidRPr="009E5BA1">
        <w:rPr>
          <w:sz w:val="28"/>
          <w:szCs w:val="28"/>
        </w:rPr>
        <w:t xml:space="preserve">Комиссией УФАС принято решение обязательное для исполнения предписание об устранении выявленных нарушений законодательства </w:t>
      </w:r>
      <w:r w:rsidRPr="009E5BA1">
        <w:rPr>
          <w:sz w:val="28"/>
          <w:szCs w:val="28"/>
        </w:rPr>
        <w:br/>
        <w:t>о контрактной системе не выдавать в связи с отменой данной закупки.</w:t>
      </w:r>
    </w:p>
    <w:p w:rsidR="009E5BA1" w:rsidRPr="009E5BA1" w:rsidRDefault="009E5BA1" w:rsidP="009E5BA1">
      <w:pPr>
        <w:autoSpaceDE w:val="0"/>
        <w:autoSpaceDN w:val="0"/>
        <w:adjustRightInd w:val="0"/>
        <w:ind w:left="1068"/>
        <w:jc w:val="both"/>
        <w:outlineLvl w:val="1"/>
        <w:rPr>
          <w:sz w:val="28"/>
          <w:szCs w:val="28"/>
        </w:rPr>
      </w:pPr>
    </w:p>
    <w:p w:rsidR="009E5BA1" w:rsidRPr="009E5BA1" w:rsidRDefault="009E5BA1" w:rsidP="009E5BA1">
      <w:pPr>
        <w:autoSpaceDE w:val="0"/>
        <w:autoSpaceDN w:val="0"/>
        <w:adjustRightInd w:val="0"/>
        <w:ind w:firstLine="708"/>
        <w:jc w:val="both"/>
        <w:outlineLvl w:val="1"/>
        <w:rPr>
          <w:color w:val="000000"/>
          <w:sz w:val="28"/>
          <w:szCs w:val="28"/>
        </w:rPr>
      </w:pPr>
      <w:r w:rsidRPr="009E5BA1">
        <w:rPr>
          <w:color w:val="000000"/>
          <w:sz w:val="28"/>
          <w:szCs w:val="28"/>
        </w:rPr>
        <w:t>Комиссия УФАС, руководствуясь ст. ст. 2, 99, 106 Закона о контрактной системе, Административным регламентом,</w:t>
      </w:r>
    </w:p>
    <w:p w:rsidR="009E5BA1" w:rsidRPr="009E5BA1" w:rsidRDefault="009E5BA1" w:rsidP="009E5BA1">
      <w:pPr>
        <w:autoSpaceDE w:val="0"/>
        <w:autoSpaceDN w:val="0"/>
        <w:adjustRightInd w:val="0"/>
        <w:jc w:val="both"/>
        <w:outlineLvl w:val="1"/>
        <w:rPr>
          <w:color w:val="000000"/>
          <w:sz w:val="28"/>
          <w:szCs w:val="28"/>
        </w:rPr>
      </w:pPr>
    </w:p>
    <w:p w:rsidR="009E5BA1" w:rsidRPr="009E5BA1" w:rsidRDefault="009E5BA1" w:rsidP="009E5BA1">
      <w:pPr>
        <w:autoSpaceDE w:val="0"/>
        <w:autoSpaceDN w:val="0"/>
        <w:adjustRightInd w:val="0"/>
        <w:jc w:val="center"/>
        <w:outlineLvl w:val="1"/>
        <w:rPr>
          <w:color w:val="000000"/>
          <w:sz w:val="28"/>
          <w:szCs w:val="28"/>
        </w:rPr>
      </w:pPr>
      <w:r w:rsidRPr="009E5BA1">
        <w:rPr>
          <w:color w:val="000000"/>
          <w:sz w:val="28"/>
          <w:szCs w:val="28"/>
        </w:rPr>
        <w:t>РЕШИЛА:</w:t>
      </w:r>
    </w:p>
    <w:p w:rsidR="009E5BA1" w:rsidRPr="009E5BA1" w:rsidRDefault="009E5BA1" w:rsidP="009E5BA1">
      <w:pPr>
        <w:autoSpaceDE w:val="0"/>
        <w:autoSpaceDN w:val="0"/>
        <w:adjustRightInd w:val="0"/>
        <w:jc w:val="both"/>
        <w:outlineLvl w:val="1"/>
        <w:rPr>
          <w:color w:val="000000"/>
          <w:sz w:val="28"/>
          <w:szCs w:val="28"/>
        </w:rPr>
      </w:pPr>
    </w:p>
    <w:p w:rsidR="009E5BA1" w:rsidRPr="009E5BA1" w:rsidRDefault="009E5BA1" w:rsidP="009E5BA1">
      <w:pPr>
        <w:pStyle w:val="3"/>
        <w:numPr>
          <w:ilvl w:val="0"/>
          <w:numId w:val="2"/>
        </w:numPr>
        <w:shd w:val="clear" w:color="auto" w:fill="auto"/>
        <w:tabs>
          <w:tab w:val="left" w:pos="851"/>
          <w:tab w:val="left" w:pos="993"/>
        </w:tabs>
        <w:spacing w:before="0" w:line="240" w:lineRule="auto"/>
        <w:ind w:left="0" w:firstLine="708"/>
        <w:jc w:val="both"/>
        <w:rPr>
          <w:rFonts w:ascii="Times New Roman" w:hAnsi="Times New Roman" w:cs="Times New Roman"/>
          <w:sz w:val="28"/>
          <w:szCs w:val="28"/>
        </w:rPr>
      </w:pPr>
      <w:r w:rsidRPr="009E5BA1">
        <w:rPr>
          <w:rFonts w:ascii="Times New Roman" w:hAnsi="Times New Roman" w:cs="Times New Roman"/>
          <w:sz w:val="28"/>
          <w:szCs w:val="28"/>
        </w:rPr>
        <w:t xml:space="preserve">Признать жалобу ООО «Интеграл» обоснованной. </w:t>
      </w:r>
    </w:p>
    <w:p w:rsidR="009E5BA1" w:rsidRPr="009E5BA1" w:rsidRDefault="009E5BA1" w:rsidP="009E5BA1">
      <w:pPr>
        <w:pStyle w:val="3"/>
        <w:numPr>
          <w:ilvl w:val="0"/>
          <w:numId w:val="2"/>
        </w:numPr>
        <w:shd w:val="clear" w:color="auto" w:fill="auto"/>
        <w:tabs>
          <w:tab w:val="left" w:pos="851"/>
          <w:tab w:val="left" w:pos="993"/>
        </w:tabs>
        <w:spacing w:before="0" w:line="240" w:lineRule="auto"/>
        <w:ind w:left="0" w:firstLine="708"/>
        <w:jc w:val="both"/>
        <w:rPr>
          <w:rFonts w:ascii="Times New Roman" w:hAnsi="Times New Roman" w:cs="Times New Roman"/>
          <w:sz w:val="28"/>
          <w:szCs w:val="28"/>
        </w:rPr>
      </w:pPr>
      <w:r w:rsidRPr="009E5BA1">
        <w:rPr>
          <w:rFonts w:ascii="Times New Roman" w:hAnsi="Times New Roman" w:cs="Times New Roman"/>
          <w:sz w:val="28"/>
          <w:szCs w:val="28"/>
        </w:rPr>
        <w:t xml:space="preserve">Признать в действиях Заказчика нарушения п. 2 ч. 1 ст. 64, ч. 2 ст. 33, ч. 22 ст. 99 Закона о контрактной системе. </w:t>
      </w:r>
    </w:p>
    <w:p w:rsidR="009E5BA1" w:rsidRPr="009E5BA1" w:rsidRDefault="009E5BA1" w:rsidP="009E5BA1">
      <w:pPr>
        <w:autoSpaceDE w:val="0"/>
        <w:autoSpaceDN w:val="0"/>
        <w:adjustRightInd w:val="0"/>
        <w:ind w:firstLine="708"/>
        <w:jc w:val="both"/>
        <w:outlineLvl w:val="1"/>
        <w:rPr>
          <w:sz w:val="28"/>
          <w:szCs w:val="28"/>
          <w:lang w:eastAsia="x-none"/>
        </w:rPr>
      </w:pPr>
      <w:r w:rsidRPr="009E5BA1">
        <w:rPr>
          <w:sz w:val="28"/>
          <w:szCs w:val="28"/>
          <w:lang w:eastAsia="x-none"/>
        </w:rPr>
        <w:t xml:space="preserve">3. Предписание об устранении выявленных нарушений не выдавать </w:t>
      </w:r>
      <w:r w:rsidRPr="009E5BA1">
        <w:rPr>
          <w:sz w:val="28"/>
          <w:szCs w:val="28"/>
          <w:lang w:eastAsia="x-none"/>
        </w:rPr>
        <w:br/>
        <w:t>в связи с отменой процедуры осуществления закупки.</w:t>
      </w:r>
    </w:p>
    <w:p w:rsidR="009E5BA1" w:rsidRPr="009E5BA1" w:rsidRDefault="009E5BA1" w:rsidP="009E5BA1">
      <w:pPr>
        <w:autoSpaceDE w:val="0"/>
        <w:autoSpaceDN w:val="0"/>
        <w:adjustRightInd w:val="0"/>
        <w:ind w:firstLine="708"/>
        <w:jc w:val="both"/>
        <w:outlineLvl w:val="1"/>
        <w:rPr>
          <w:sz w:val="28"/>
          <w:szCs w:val="28"/>
        </w:rPr>
      </w:pPr>
      <w:r w:rsidRPr="009E5BA1">
        <w:rPr>
          <w:sz w:val="28"/>
          <w:szCs w:val="28"/>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9E5BA1" w:rsidRPr="009E5BA1" w:rsidRDefault="009E5BA1" w:rsidP="009E5BA1">
      <w:pPr>
        <w:pStyle w:val="1"/>
        <w:shd w:val="clear" w:color="auto" w:fill="auto"/>
        <w:tabs>
          <w:tab w:val="left" w:pos="851"/>
          <w:tab w:val="left" w:pos="993"/>
        </w:tabs>
        <w:spacing w:after="0" w:line="240" w:lineRule="auto"/>
        <w:jc w:val="both"/>
        <w:rPr>
          <w:rFonts w:ascii="Times New Roman" w:hAnsi="Times New Roman" w:cs="Times New Roman"/>
          <w:sz w:val="28"/>
          <w:szCs w:val="28"/>
        </w:rPr>
      </w:pPr>
    </w:p>
    <w:p w:rsidR="009E5BA1" w:rsidRPr="009E5BA1" w:rsidRDefault="009E5BA1" w:rsidP="009E5BA1">
      <w:pPr>
        <w:autoSpaceDE w:val="0"/>
        <w:autoSpaceDN w:val="0"/>
        <w:adjustRightInd w:val="0"/>
        <w:jc w:val="both"/>
        <w:outlineLvl w:val="1"/>
        <w:rPr>
          <w:color w:val="000000"/>
          <w:sz w:val="28"/>
          <w:szCs w:val="28"/>
        </w:rPr>
      </w:pPr>
      <w:bookmarkStart w:id="0" w:name="_GoBack"/>
      <w:bookmarkEnd w:id="0"/>
    </w:p>
    <w:p w:rsidR="009E5BA1" w:rsidRPr="009E5BA1" w:rsidRDefault="009E5BA1" w:rsidP="009E5BA1">
      <w:pPr>
        <w:tabs>
          <w:tab w:val="left" w:pos="2700"/>
        </w:tabs>
        <w:ind w:firstLine="720"/>
        <w:jc w:val="both"/>
        <w:rPr>
          <w:i/>
          <w:sz w:val="28"/>
          <w:szCs w:val="28"/>
        </w:rPr>
      </w:pPr>
      <w:r w:rsidRPr="009E5BA1">
        <w:rPr>
          <w:i/>
          <w:sz w:val="28"/>
          <w:szCs w:val="28"/>
        </w:rPr>
        <w:t xml:space="preserve">Настоящее решение может быть обжаловано в судебном порядке </w:t>
      </w:r>
      <w:r>
        <w:rPr>
          <w:i/>
          <w:sz w:val="28"/>
          <w:szCs w:val="28"/>
        </w:rPr>
        <w:br/>
      </w:r>
      <w:r w:rsidRPr="009E5BA1">
        <w:rPr>
          <w:i/>
          <w:sz w:val="28"/>
          <w:szCs w:val="28"/>
        </w:rPr>
        <w:t>в течение трёх месяцев со дня принятия.</w:t>
      </w:r>
    </w:p>
    <w:p w:rsidR="00580264" w:rsidRDefault="00A81570"/>
    <w:sectPr w:rsidR="00580264" w:rsidSect="009E5BA1">
      <w:headerReference w:type="default" r:id="rId7"/>
      <w:pgSz w:w="11906" w:h="16838"/>
      <w:pgMar w:top="1134"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70" w:rsidRDefault="00A81570" w:rsidP="009E5BA1">
      <w:r>
        <w:separator/>
      </w:r>
    </w:p>
  </w:endnote>
  <w:endnote w:type="continuationSeparator" w:id="0">
    <w:p w:rsidR="00A81570" w:rsidRDefault="00A81570" w:rsidP="009E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70" w:rsidRDefault="00A81570" w:rsidP="009E5BA1">
      <w:r>
        <w:separator/>
      </w:r>
    </w:p>
  </w:footnote>
  <w:footnote w:type="continuationSeparator" w:id="0">
    <w:p w:rsidR="00A81570" w:rsidRDefault="00A81570" w:rsidP="009E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2666"/>
      <w:docPartObj>
        <w:docPartGallery w:val="Page Numbers (Top of Page)"/>
        <w:docPartUnique/>
      </w:docPartObj>
    </w:sdtPr>
    <w:sdtEndPr/>
    <w:sdtContent>
      <w:p w:rsidR="009E5BA1" w:rsidRDefault="009E5BA1">
        <w:pPr>
          <w:pStyle w:val="a4"/>
          <w:jc w:val="center"/>
        </w:pPr>
        <w:r>
          <w:fldChar w:fldCharType="begin"/>
        </w:r>
        <w:r>
          <w:instrText>PAGE   \* MERGEFORMAT</w:instrText>
        </w:r>
        <w:r>
          <w:fldChar w:fldCharType="separate"/>
        </w:r>
        <w:r w:rsidR="00B05D67">
          <w:rPr>
            <w:noProof/>
          </w:rPr>
          <w:t>5</w:t>
        </w:r>
        <w:r>
          <w:fldChar w:fldCharType="end"/>
        </w:r>
      </w:p>
    </w:sdtContent>
  </w:sdt>
  <w:p w:rsidR="009E5BA1" w:rsidRDefault="009E5B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2246"/>
    <w:multiLevelType w:val="hybridMultilevel"/>
    <w:tmpl w:val="5B06683C"/>
    <w:lvl w:ilvl="0" w:tplc="ACD632C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0A20F55"/>
    <w:multiLevelType w:val="hybridMultilevel"/>
    <w:tmpl w:val="19005B12"/>
    <w:lvl w:ilvl="0" w:tplc="4D4487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D"/>
    <w:rsid w:val="0063105D"/>
    <w:rsid w:val="007D54EC"/>
    <w:rsid w:val="009708C4"/>
    <w:rsid w:val="009E5BA1"/>
    <w:rsid w:val="00A81570"/>
    <w:rsid w:val="00B05D67"/>
    <w:rsid w:val="00C50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65DE"/>
  <w15:chartTrackingRefBased/>
  <w15:docId w15:val="{1B2B1F6F-C7EA-4AA0-B6AD-8446AE38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9E5BA1"/>
    <w:rPr>
      <w:sz w:val="26"/>
      <w:szCs w:val="26"/>
      <w:shd w:val="clear" w:color="auto" w:fill="FFFFFF"/>
    </w:rPr>
  </w:style>
  <w:style w:type="paragraph" w:customStyle="1" w:styleId="1">
    <w:name w:val="Основной текст1"/>
    <w:basedOn w:val="a"/>
    <w:link w:val="Bodytext"/>
    <w:rsid w:val="009E5BA1"/>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customStyle="1" w:styleId="a3">
    <w:name w:val="Основной текст_"/>
    <w:link w:val="3"/>
    <w:locked/>
    <w:rsid w:val="009E5BA1"/>
    <w:rPr>
      <w:shd w:val="clear" w:color="auto" w:fill="FFFFFF"/>
    </w:rPr>
  </w:style>
  <w:style w:type="paragraph" w:customStyle="1" w:styleId="3">
    <w:name w:val="Основной текст3"/>
    <w:basedOn w:val="a"/>
    <w:link w:val="a3"/>
    <w:rsid w:val="009E5BA1"/>
    <w:pPr>
      <w:widowControl w:val="0"/>
      <w:shd w:val="clear" w:color="auto" w:fill="FFFFFF"/>
      <w:spacing w:before="180" w:line="259" w:lineRule="exact"/>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9E5BA1"/>
    <w:pPr>
      <w:tabs>
        <w:tab w:val="center" w:pos="4677"/>
        <w:tab w:val="right" w:pos="9355"/>
      </w:tabs>
    </w:pPr>
  </w:style>
  <w:style w:type="character" w:customStyle="1" w:styleId="a5">
    <w:name w:val="Верхний колонтитул Знак"/>
    <w:basedOn w:val="a0"/>
    <w:link w:val="a4"/>
    <w:uiPriority w:val="99"/>
    <w:rsid w:val="009E5BA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E5BA1"/>
    <w:pPr>
      <w:tabs>
        <w:tab w:val="center" w:pos="4677"/>
        <w:tab w:val="right" w:pos="9355"/>
      </w:tabs>
    </w:pPr>
  </w:style>
  <w:style w:type="character" w:customStyle="1" w:styleId="a7">
    <w:name w:val="Нижний колонтитул Знак"/>
    <w:basedOn w:val="a0"/>
    <w:link w:val="a6"/>
    <w:uiPriority w:val="99"/>
    <w:rsid w:val="009E5B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2020-01-16T10:32:00Z</dcterms:created>
  <dcterms:modified xsi:type="dcterms:W3CDTF">2020-01-16T10:34:00Z</dcterms:modified>
</cp:coreProperties>
</file>