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414" w:rsidRDefault="0041148A">
      <w:pPr>
        <w:pStyle w:val="20"/>
        <w:framePr w:w="10138" w:h="625" w:hRule="exact" w:wrap="none" w:vAnchor="page" w:hAnchor="page" w:x="1212" w:y="8727"/>
        <w:shd w:val="clear" w:color="auto" w:fill="auto"/>
        <w:spacing w:line="260" w:lineRule="exact"/>
        <w:jc w:val="center"/>
      </w:pPr>
      <w:r>
        <w:t>РЕШЕНИЕ</w:t>
      </w:r>
    </w:p>
    <w:p w:rsidR="006F0414" w:rsidRDefault="0041148A">
      <w:pPr>
        <w:pStyle w:val="20"/>
        <w:framePr w:w="10138" w:h="625" w:hRule="exact" w:wrap="none" w:vAnchor="page" w:hAnchor="page" w:x="1212" w:y="8727"/>
        <w:shd w:val="clear" w:color="auto" w:fill="auto"/>
        <w:spacing w:line="260" w:lineRule="exact"/>
        <w:jc w:val="center"/>
      </w:pPr>
      <w:r>
        <w:t>по жалобе № 779-12331-19/4</w:t>
      </w:r>
    </w:p>
    <w:p w:rsidR="006F0414" w:rsidRDefault="0041148A">
      <w:pPr>
        <w:pStyle w:val="20"/>
        <w:framePr w:w="10138" w:h="5997" w:hRule="exact" w:wrap="none" w:vAnchor="page" w:hAnchor="page" w:x="1212" w:y="9639"/>
        <w:shd w:val="clear" w:color="auto" w:fill="auto"/>
        <w:spacing w:line="260" w:lineRule="exact"/>
        <w:jc w:val="both"/>
      </w:pPr>
      <w:r>
        <w:t>Резолютивная часть оглашена</w:t>
      </w:r>
    </w:p>
    <w:p w:rsidR="006F0414" w:rsidRDefault="0041148A">
      <w:pPr>
        <w:pStyle w:val="20"/>
        <w:framePr w:w="10138" w:h="5997" w:hRule="exact" w:wrap="none" w:vAnchor="page" w:hAnchor="page" w:x="1212" w:y="9639"/>
        <w:shd w:val="clear" w:color="auto" w:fill="auto"/>
        <w:tabs>
          <w:tab w:val="left" w:pos="8746"/>
        </w:tabs>
        <w:spacing w:after="257" w:line="260" w:lineRule="exact"/>
        <w:jc w:val="both"/>
      </w:pPr>
      <w:r>
        <w:t>19.06.2019г.</w:t>
      </w:r>
      <w:r>
        <w:tab/>
        <w:t>г.о. Самара</w:t>
      </w:r>
    </w:p>
    <w:p w:rsidR="006F0414" w:rsidRDefault="0041148A" w:rsidP="00AD6236">
      <w:pPr>
        <w:pStyle w:val="20"/>
        <w:framePr w:w="10138" w:h="5997" w:hRule="exact" w:wrap="none" w:vAnchor="page" w:hAnchor="page" w:x="1212" w:y="9639"/>
        <w:shd w:val="clear" w:color="auto" w:fill="auto"/>
        <w:tabs>
          <w:tab w:val="left" w:pos="1166"/>
        </w:tabs>
        <w:spacing w:line="298" w:lineRule="exact"/>
        <w:ind w:firstLine="740"/>
        <w:jc w:val="both"/>
      </w:pPr>
      <w:r>
        <w:t>Комиссия Управления Федеральной антимонопольной службы по Самарской области по контролю в сфере закупок (далее - Комиссия Самарского У</w:t>
      </w:r>
      <w:r>
        <w:t xml:space="preserve"> ФАС России) </w:t>
      </w:r>
    </w:p>
    <w:p w:rsidR="006F0414" w:rsidRDefault="0041148A">
      <w:pPr>
        <w:pStyle w:val="20"/>
        <w:framePr w:w="10138" w:h="5997" w:hRule="exact" w:wrap="none" w:vAnchor="page" w:hAnchor="page" w:x="1212" w:y="9639"/>
        <w:shd w:val="clear" w:color="auto" w:fill="auto"/>
        <w:spacing w:line="298" w:lineRule="exact"/>
        <w:ind w:firstLine="740"/>
        <w:jc w:val="both"/>
      </w:pPr>
      <w:r>
        <w:t>рассмотрев в порядке, установленном статьей 106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 в сфере закупо</w:t>
      </w:r>
      <w:r>
        <w:t>к), Административным регламентом по рассмотрению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</w:t>
      </w:r>
      <w:r>
        <w:t xml:space="preserve">бы, контрактного управляющего, оператора электронной площадки при определении поставщиков (подрядчиков, исполнителей) для обеспечения государственных и муниципальных нужд утвержденным Приказом ФАС России от 19 ноября 2014 г. </w:t>
      </w:r>
      <w:r>
        <w:rPr>
          <w:lang w:val="en-US" w:eastAsia="en-US" w:bidi="en-US"/>
        </w:rPr>
        <w:t>N</w:t>
      </w:r>
      <w:r w:rsidRPr="001D69A6">
        <w:rPr>
          <w:lang w:eastAsia="en-US" w:bidi="en-US"/>
        </w:rPr>
        <w:t xml:space="preserve"> </w:t>
      </w:r>
      <w:r>
        <w:t>727/14, жалобу ООО «ОПТ-СНАБ»</w:t>
      </w:r>
      <w:r>
        <w:t xml:space="preserve"> на положения аукционной документации при проведении электронного аукциона на выполнение</w:t>
      </w:r>
    </w:p>
    <w:p w:rsidR="006F0414" w:rsidRDefault="006F0414">
      <w:pPr>
        <w:rPr>
          <w:sz w:val="2"/>
          <w:szCs w:val="2"/>
        </w:rPr>
        <w:sectPr w:rsidR="006F041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0414" w:rsidRDefault="0041148A" w:rsidP="001D69A6">
      <w:pPr>
        <w:pStyle w:val="20"/>
        <w:framePr w:w="10142" w:h="2500" w:hRule="exact" w:wrap="none" w:vAnchor="page" w:hAnchor="page" w:x="1210" w:y="1187"/>
        <w:shd w:val="clear" w:color="auto" w:fill="auto"/>
        <w:tabs>
          <w:tab w:val="left" w:pos="5698"/>
        </w:tabs>
        <w:spacing w:line="302" w:lineRule="exact"/>
        <w:jc w:val="both"/>
      </w:pPr>
      <w:r>
        <w:lastRenderedPageBreak/>
        <w:t>строител</w:t>
      </w:r>
      <w:r w:rsidR="001D69A6">
        <w:t xml:space="preserve">ьно-монтажных работ по объекту: </w:t>
      </w:r>
      <w:r>
        <w:t>"Строительство жилого корпуса с</w:t>
      </w:r>
      <w:r w:rsidR="001D69A6">
        <w:t xml:space="preserve"> </w:t>
      </w:r>
      <w:r>
        <w:t>пищеблоком государственного бюджетного учреждения Самарской области "</w:t>
      </w:r>
      <w:r>
        <w:t xml:space="preserve">Потаповский пансионат для инвалидов (психоневрологический интернат)" </w:t>
      </w:r>
      <w:r>
        <w:rPr>
          <w:rStyle w:val="211pt"/>
        </w:rPr>
        <w:t>(</w:t>
      </w:r>
      <w:r w:rsidRPr="001D69A6">
        <w:rPr>
          <w:bCs/>
        </w:rPr>
        <w:t>наружные</w:t>
      </w:r>
      <w:r>
        <w:rPr>
          <w:rStyle w:val="211pt"/>
        </w:rPr>
        <w:t xml:space="preserve"> </w:t>
      </w:r>
      <w:r>
        <w:t>сети, 2 этап, дополнительные работы) (извещение № 0142200001319007363, начальная (максимальная) цена контракта - 7 741 965,66),</w:t>
      </w:r>
    </w:p>
    <w:p w:rsidR="006F0414" w:rsidRDefault="0041148A" w:rsidP="001D69A6">
      <w:pPr>
        <w:pStyle w:val="20"/>
        <w:framePr w:w="10561" w:h="10111" w:hRule="exact" w:wrap="none" w:vAnchor="page" w:hAnchor="page" w:x="1051" w:y="4756"/>
        <w:shd w:val="clear" w:color="auto" w:fill="auto"/>
        <w:tabs>
          <w:tab w:val="left" w:pos="5698"/>
        </w:tabs>
        <w:spacing w:line="298" w:lineRule="exact"/>
        <w:ind w:right="10" w:firstLine="760"/>
        <w:jc w:val="both"/>
      </w:pPr>
      <w:bookmarkStart w:id="0" w:name="_GoBack"/>
      <w:bookmarkEnd w:id="0"/>
      <w:r>
        <w:t>В Самарское У ФАС России поступила жалоба ООО «ОПТ-СНАБ» на положения</w:t>
      </w:r>
      <w:r>
        <w:br/>
        <w:t xml:space="preserve">аукционной </w:t>
      </w:r>
      <w:r>
        <w:t>документации при проведении элек</w:t>
      </w:r>
      <w:r w:rsidR="001D69A6">
        <w:t xml:space="preserve">тронного аукциона на выполнение </w:t>
      </w:r>
      <w:r>
        <w:t>строител</w:t>
      </w:r>
      <w:r w:rsidR="001D69A6">
        <w:t xml:space="preserve">ьно-монтажных работ по объекту: </w:t>
      </w:r>
      <w:r>
        <w:t>"Строительство жилого корпуса с</w:t>
      </w:r>
      <w:r w:rsidR="001D69A6">
        <w:t xml:space="preserve"> </w:t>
      </w:r>
      <w:r>
        <w:t>пищеблоком государственного бюджетно</w:t>
      </w:r>
      <w:r w:rsidR="001D69A6">
        <w:t xml:space="preserve">го учреждения Самарской области </w:t>
      </w:r>
      <w:r>
        <w:t>"Потаповский пансионат для инвалидов (психоневрологи</w:t>
      </w:r>
      <w:r w:rsidR="001D69A6">
        <w:t xml:space="preserve">ческий интернат)" (наружные </w:t>
      </w:r>
      <w:r>
        <w:t>сети, 2 этап, дополнительные работы) (извещение №</w:t>
      </w:r>
      <w:r w:rsidR="001D69A6">
        <w:t xml:space="preserve"> 0142200001319007363, начальная </w:t>
      </w:r>
      <w:r>
        <w:t>(максимальная) цена контракта - 7 741 965,66).</w:t>
      </w:r>
    </w:p>
    <w:p w:rsidR="006F0414" w:rsidRDefault="0041148A" w:rsidP="001D69A6">
      <w:pPr>
        <w:pStyle w:val="20"/>
        <w:framePr w:w="10561" w:h="10111" w:hRule="exact" w:wrap="none" w:vAnchor="page" w:hAnchor="page" w:x="1051" w:y="4756"/>
        <w:shd w:val="clear" w:color="auto" w:fill="auto"/>
        <w:spacing w:line="298" w:lineRule="exact"/>
        <w:ind w:right="10" w:firstLine="760"/>
        <w:jc w:val="both"/>
      </w:pPr>
      <w:r>
        <w:t>Согласно доводам жалобы ООО «ОПТ-СНАБ»,</w:t>
      </w:r>
      <w:r w:rsidR="001D69A6">
        <w:t xml:space="preserve"> при описании объекта закупки в </w:t>
      </w:r>
      <w:r>
        <w:t xml:space="preserve">Техническом задании </w:t>
      </w:r>
      <w:r>
        <w:t>аукционной документации</w:t>
      </w:r>
      <w:r w:rsidR="001D69A6">
        <w:t xml:space="preserve"> Заказчиком допущены нарушения, </w:t>
      </w:r>
      <w:r>
        <w:t>выразившиеся в необъективном описании объекта заку</w:t>
      </w:r>
      <w:r w:rsidR="001D69A6">
        <w:t xml:space="preserve">пки и установлении требований к </w:t>
      </w:r>
      <w:r>
        <w:t>товарам, работам, услугам, которые влекут за соб</w:t>
      </w:r>
      <w:r w:rsidR="001D69A6">
        <w:t>ой ограничение на момент подачи заявки</w:t>
      </w:r>
      <w:r>
        <w:t>.</w:t>
      </w:r>
    </w:p>
    <w:p w:rsidR="006F0414" w:rsidRDefault="0041148A" w:rsidP="001D69A6">
      <w:pPr>
        <w:pStyle w:val="20"/>
        <w:framePr w:w="10561" w:h="10111" w:hRule="exact" w:wrap="none" w:vAnchor="page" w:hAnchor="page" w:x="1051" w:y="4756"/>
        <w:shd w:val="clear" w:color="auto" w:fill="auto"/>
        <w:spacing w:line="298" w:lineRule="exact"/>
        <w:ind w:right="10" w:firstLine="760"/>
        <w:jc w:val="both"/>
      </w:pPr>
      <w:r>
        <w:t>Заявитель просит признать жало</w:t>
      </w:r>
      <w:r>
        <w:t>бу обос</w:t>
      </w:r>
      <w:r w:rsidR="001D69A6">
        <w:t xml:space="preserve">нованной, выдать предписание об </w:t>
      </w:r>
      <w:r>
        <w:t>устранении выявленных нарушений законодательства.</w:t>
      </w:r>
    </w:p>
    <w:p w:rsidR="006F0414" w:rsidRDefault="0041148A" w:rsidP="001D69A6">
      <w:pPr>
        <w:pStyle w:val="20"/>
        <w:framePr w:w="10561" w:h="10111" w:hRule="exact" w:wrap="none" w:vAnchor="page" w:hAnchor="page" w:x="1051" w:y="4756"/>
        <w:shd w:val="clear" w:color="auto" w:fill="auto"/>
        <w:spacing w:line="298" w:lineRule="exact"/>
        <w:ind w:right="10" w:firstLine="760"/>
        <w:jc w:val="both"/>
      </w:pPr>
      <w:r>
        <w:t>Представитель Заказчика против дово</w:t>
      </w:r>
      <w:r w:rsidR="001D69A6">
        <w:t xml:space="preserve">да Заявителя возражал, просил в </w:t>
      </w:r>
      <w:r>
        <w:t>удовлетворении жалобы отказать, представил письменные пояснения.</w:t>
      </w:r>
    </w:p>
    <w:p w:rsidR="006F0414" w:rsidRDefault="0041148A" w:rsidP="001D69A6">
      <w:pPr>
        <w:pStyle w:val="20"/>
        <w:framePr w:w="10561" w:h="10111" w:hRule="exact" w:wrap="none" w:vAnchor="page" w:hAnchor="page" w:x="1051" w:y="4756"/>
        <w:shd w:val="clear" w:color="auto" w:fill="auto"/>
        <w:spacing w:line="298" w:lineRule="exact"/>
        <w:ind w:right="10" w:firstLine="760"/>
        <w:jc w:val="both"/>
      </w:pPr>
      <w:r>
        <w:t>Изучив материалы жалобы, письменные</w:t>
      </w:r>
      <w:r>
        <w:t xml:space="preserve"> пояснения, аукционную документацию,</w:t>
      </w:r>
      <w:r w:rsidR="001D69A6">
        <w:t xml:space="preserve"> </w:t>
      </w:r>
      <w:r>
        <w:t>проведя в соответствии с частью 15 статьи 99 Закона о</w:t>
      </w:r>
      <w:r w:rsidR="001D69A6">
        <w:t xml:space="preserve"> контрактной системе внеплановую </w:t>
      </w:r>
      <w:r>
        <w:t>проверку, Комиссия Самарского У ФАС России установила следующее.</w:t>
      </w:r>
    </w:p>
    <w:p w:rsidR="006F0414" w:rsidRDefault="0041148A" w:rsidP="001D69A6">
      <w:pPr>
        <w:pStyle w:val="20"/>
        <w:framePr w:w="10561" w:h="10111" w:hRule="exact" w:wrap="none" w:vAnchor="page" w:hAnchor="page" w:x="1051" w:y="4756"/>
        <w:shd w:val="clear" w:color="auto" w:fill="auto"/>
        <w:spacing w:line="298" w:lineRule="exact"/>
        <w:ind w:right="10" w:firstLine="760"/>
        <w:jc w:val="both"/>
      </w:pPr>
      <w:r>
        <w:t xml:space="preserve">1) Согласно пункту 2 части 1 статьи </w:t>
      </w:r>
      <w:r w:rsidR="001D69A6">
        <w:t xml:space="preserve">64 Закона о контрактной системе </w:t>
      </w:r>
      <w:r>
        <w:t>документация об электронном аукционе наряду с инфор</w:t>
      </w:r>
      <w:r w:rsidR="001D69A6">
        <w:t xml:space="preserve">мацией, указанной в извещении о </w:t>
      </w:r>
      <w:r>
        <w:t>проведении такого аукциона, должна содержать т</w:t>
      </w:r>
      <w:r w:rsidR="001D69A6">
        <w:t xml:space="preserve">ребования к содержанию, составу </w:t>
      </w:r>
      <w:r>
        <w:t>заявки на участие в таком аукционе в соответствии с ч</w:t>
      </w:r>
      <w:r w:rsidR="001D69A6">
        <w:t xml:space="preserve">астями 3-6 статьи 66 настоящего </w:t>
      </w:r>
      <w:r>
        <w:t>Федерально</w:t>
      </w:r>
      <w:r>
        <w:t>го закона и инструкция по ее запо</w:t>
      </w:r>
      <w:r w:rsidR="001D69A6">
        <w:t xml:space="preserve">лнению. При этом не допускается </w:t>
      </w:r>
      <w:r>
        <w:t>установление требований, влекущих за собой ограничен</w:t>
      </w:r>
      <w:r w:rsidR="001D69A6">
        <w:t xml:space="preserve">ие количества участников такого </w:t>
      </w:r>
      <w:r>
        <w:t>аукциона или ограничение доступа к участию в таком аукционе.</w:t>
      </w:r>
    </w:p>
    <w:p w:rsidR="006F0414" w:rsidRDefault="0041148A" w:rsidP="001D69A6">
      <w:pPr>
        <w:pStyle w:val="20"/>
        <w:framePr w:w="10561" w:h="10111" w:hRule="exact" w:wrap="none" w:vAnchor="page" w:hAnchor="page" w:x="1051" w:y="4756"/>
        <w:shd w:val="clear" w:color="auto" w:fill="auto"/>
        <w:spacing w:line="298" w:lineRule="exact"/>
        <w:ind w:right="10" w:firstLine="760"/>
        <w:jc w:val="both"/>
      </w:pPr>
      <w:r>
        <w:t>Заявитель считает, что инструкция содержит мно</w:t>
      </w:r>
      <w:r w:rsidR="001D69A6">
        <w:t xml:space="preserve">жество исключений и </w:t>
      </w:r>
      <w:r>
        <w:t>противоречий, создает условия для ограничения конкуренции.</w:t>
      </w:r>
    </w:p>
    <w:p w:rsidR="006F0414" w:rsidRDefault="0041148A" w:rsidP="001D69A6">
      <w:pPr>
        <w:pStyle w:val="20"/>
        <w:framePr w:w="10561" w:h="10111" w:hRule="exact" w:wrap="none" w:vAnchor="page" w:hAnchor="page" w:x="1051" w:y="4756"/>
        <w:shd w:val="clear" w:color="auto" w:fill="auto"/>
        <w:spacing w:line="298" w:lineRule="exact"/>
        <w:ind w:right="10" w:firstLine="760"/>
        <w:jc w:val="both"/>
      </w:pPr>
      <w:r>
        <w:t>Комиссия, проверив указанное заявителем пол</w:t>
      </w:r>
      <w:r w:rsidR="001D69A6">
        <w:t xml:space="preserve">ожение инструкции по заполнению </w:t>
      </w:r>
      <w:r>
        <w:t>заявки, установила его несоответствие примеру по з</w:t>
      </w:r>
      <w:r w:rsidR="001D69A6">
        <w:t xml:space="preserve">аполнению заявки. Представитель </w:t>
      </w:r>
      <w:r>
        <w:t>Заказчика подтвердил</w:t>
      </w:r>
      <w:r>
        <w:t>, что указанный пример содержит ошибку.</w:t>
      </w:r>
    </w:p>
    <w:p w:rsidR="001D69A6" w:rsidRDefault="001D69A6" w:rsidP="001D69A6">
      <w:pPr>
        <w:pStyle w:val="20"/>
        <w:framePr w:w="10561" w:h="10111" w:hRule="exact" w:wrap="none" w:vAnchor="page" w:hAnchor="page" w:x="1051" w:y="4756"/>
        <w:shd w:val="clear" w:color="auto" w:fill="auto"/>
        <w:spacing w:line="298" w:lineRule="exact"/>
        <w:ind w:right="10" w:firstLine="760"/>
        <w:jc w:val="both"/>
      </w:pPr>
      <w:r>
        <w:t>На основании вышеизложенного, Комиссия делает вывод, что инструкция по заполнению заявки содержит в себе противоречия, в связи с чем Комиссия признает указанный довод ООО «ОПТ-СНАБ» обоснованным.</w:t>
      </w:r>
    </w:p>
    <w:p w:rsidR="006F0414" w:rsidRDefault="006F0414" w:rsidP="001D69A6">
      <w:pPr>
        <w:pStyle w:val="40"/>
        <w:framePr w:w="10561" w:h="10111" w:hRule="exact" w:wrap="none" w:vAnchor="page" w:hAnchor="page" w:x="1051" w:y="4756"/>
        <w:shd w:val="clear" w:color="auto" w:fill="auto"/>
        <w:spacing w:after="0" w:line="260" w:lineRule="exact"/>
        <w:ind w:right="10"/>
      </w:pPr>
    </w:p>
    <w:p w:rsidR="006F0414" w:rsidRDefault="0041148A" w:rsidP="001D69A6">
      <w:pPr>
        <w:pStyle w:val="a5"/>
        <w:framePr w:w="10109" w:h="683" w:hRule="exact" w:wrap="none" w:vAnchor="page" w:hAnchor="page" w:x="1096" w:y="14941"/>
        <w:shd w:val="clear" w:color="auto" w:fill="auto"/>
        <w:spacing w:after="0" w:line="260" w:lineRule="exact"/>
      </w:pPr>
      <w:r>
        <w:t>2) Довод о неясности наличия или отсутствия требования в соответствии с частью</w:t>
      </w:r>
    </w:p>
    <w:p w:rsidR="006F0414" w:rsidRDefault="0041148A">
      <w:pPr>
        <w:pStyle w:val="20"/>
        <w:framePr w:wrap="none" w:vAnchor="page" w:hAnchor="page" w:x="1210" w:y="3951"/>
        <w:shd w:val="clear" w:color="auto" w:fill="auto"/>
        <w:spacing w:line="260" w:lineRule="exact"/>
        <w:ind w:left="4480"/>
      </w:pPr>
      <w:r>
        <w:t>УСТАНОВИЛА</w:t>
      </w:r>
      <w:r>
        <w:t>:</w:t>
      </w:r>
    </w:p>
    <w:p w:rsidR="006F0414" w:rsidRDefault="0041148A">
      <w:pPr>
        <w:pStyle w:val="20"/>
        <w:framePr w:wrap="none" w:vAnchor="page" w:hAnchor="page" w:x="1210" w:y="15303"/>
        <w:shd w:val="clear" w:color="auto" w:fill="auto"/>
        <w:spacing w:line="260" w:lineRule="exact"/>
        <w:jc w:val="both"/>
      </w:pPr>
      <w:r>
        <w:t>3 статьи 30 Закона о контрак</w:t>
      </w:r>
      <w:r w:rsidR="001D69A6">
        <w:t xml:space="preserve">тной системе, согласно которому </w:t>
      </w:r>
      <w:r>
        <w:t>участниками указанного</w:t>
      </w:r>
    </w:p>
    <w:p w:rsidR="006F0414" w:rsidRDefault="006F0414">
      <w:pPr>
        <w:rPr>
          <w:sz w:val="2"/>
          <w:szCs w:val="2"/>
        </w:rPr>
        <w:sectPr w:rsidR="006F041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0414" w:rsidRDefault="0041148A">
      <w:pPr>
        <w:pStyle w:val="a7"/>
        <w:framePr w:wrap="none" w:vAnchor="page" w:hAnchor="page" w:x="6169" w:y="752"/>
        <w:shd w:val="clear" w:color="auto" w:fill="auto"/>
        <w:spacing w:line="220" w:lineRule="exact"/>
      </w:pPr>
      <w:r>
        <w:lastRenderedPageBreak/>
        <w:t>3</w:t>
      </w:r>
    </w:p>
    <w:p w:rsidR="006F0414" w:rsidRDefault="0041148A">
      <w:pPr>
        <w:pStyle w:val="20"/>
        <w:framePr w:w="10138" w:h="7887" w:hRule="exact" w:wrap="none" w:vAnchor="page" w:hAnchor="page" w:x="1182" w:y="1257"/>
        <w:shd w:val="clear" w:color="auto" w:fill="auto"/>
        <w:spacing w:line="298" w:lineRule="exact"/>
        <w:jc w:val="both"/>
      </w:pPr>
      <w:r>
        <w:t xml:space="preserve">электронного аукциона могут быть только субъекты малого предпринимательства, социально ориентированные некоммерческие организации, признается </w:t>
      </w:r>
      <w:r>
        <w:t>необоснованным, в силу наличия исчерпывающей информации в извещении, информационной карте и проекте контракта указанного электронного аукциона.</w:t>
      </w:r>
    </w:p>
    <w:p w:rsidR="006F0414" w:rsidRDefault="0041148A">
      <w:pPr>
        <w:pStyle w:val="20"/>
        <w:framePr w:w="10138" w:h="7887" w:hRule="exact" w:wrap="none" w:vAnchor="page" w:hAnchor="page" w:x="1182" w:y="1257"/>
        <w:shd w:val="clear" w:color="auto" w:fill="auto"/>
        <w:spacing w:line="317" w:lineRule="exact"/>
        <w:ind w:firstLine="760"/>
        <w:jc w:val="both"/>
      </w:pPr>
      <w:r>
        <w:t>3) Законом о контрактной системе не регламентирован порядок предоставления и срок действия выписки из единого ре</w:t>
      </w:r>
      <w:r>
        <w:t>естра саморегулируемых организаций.</w:t>
      </w:r>
    </w:p>
    <w:p w:rsidR="006F0414" w:rsidRDefault="0041148A">
      <w:pPr>
        <w:pStyle w:val="20"/>
        <w:framePr w:w="10138" w:h="7887" w:hRule="exact" w:wrap="none" w:vAnchor="page" w:hAnchor="page" w:x="1182" w:y="1257"/>
        <w:shd w:val="clear" w:color="auto" w:fill="auto"/>
        <w:spacing w:line="298" w:lineRule="exact"/>
        <w:ind w:firstLine="760"/>
        <w:jc w:val="both"/>
      </w:pPr>
      <w:r>
        <w:t>Вместе с тем, согласно части 4 статьи 55.17 ГрК РФ, срок действия выписки из реестра членов саморегулируемой организации составляет один месяц с даты ее выдачи.</w:t>
      </w:r>
    </w:p>
    <w:p w:rsidR="006F0414" w:rsidRDefault="0041148A">
      <w:pPr>
        <w:pStyle w:val="20"/>
        <w:framePr w:w="10138" w:h="7887" w:hRule="exact" w:wrap="none" w:vAnchor="page" w:hAnchor="page" w:x="1182" w:y="1257"/>
        <w:shd w:val="clear" w:color="auto" w:fill="auto"/>
        <w:spacing w:line="298" w:lineRule="exact"/>
        <w:ind w:firstLine="760"/>
        <w:jc w:val="both"/>
      </w:pPr>
      <w:r>
        <w:t>Доказательств, свидетельствующих о том, что указанное в док</w:t>
      </w:r>
      <w:r>
        <w:t>ументации закупки требование создало одному участнику закупки преимущество перед другими, либо являются непреодолимыми для потенциальных участников закупки, а также каким-либо образом необоснованно повлекли за собой ограничение количества участников, Заяви</w:t>
      </w:r>
      <w:r>
        <w:t>телем, вопреки требованиям части 9 статьи 105 Закона о контрактной системе, представлено не было.</w:t>
      </w:r>
    </w:p>
    <w:p w:rsidR="006F0414" w:rsidRDefault="0041148A">
      <w:pPr>
        <w:pStyle w:val="20"/>
        <w:framePr w:w="10138" w:h="7887" w:hRule="exact" w:wrap="none" w:vAnchor="page" w:hAnchor="page" w:x="1182" w:y="1257"/>
        <w:shd w:val="clear" w:color="auto" w:fill="auto"/>
        <w:spacing w:line="298" w:lineRule="exact"/>
        <w:ind w:firstLine="760"/>
        <w:jc w:val="both"/>
      </w:pPr>
      <w:r>
        <w:t>На основании вышеизложенного, довод ООО «ОПТ-СНАБ» о неправомерном установлении требований к выписке из реестра СРО признается необоснованным.</w:t>
      </w:r>
    </w:p>
    <w:p w:rsidR="006F0414" w:rsidRDefault="0041148A">
      <w:pPr>
        <w:pStyle w:val="20"/>
        <w:framePr w:w="10138" w:h="7887" w:hRule="exact" w:wrap="none" w:vAnchor="page" w:hAnchor="page" w:x="1182" w:y="1257"/>
        <w:shd w:val="clear" w:color="auto" w:fill="auto"/>
        <w:spacing w:line="298" w:lineRule="exact"/>
        <w:ind w:firstLine="760"/>
        <w:jc w:val="both"/>
      </w:pPr>
      <w:r>
        <w:t xml:space="preserve">Руководствуясь </w:t>
      </w:r>
      <w:r>
        <w:t>частью 8 статьи 106 Закона о контрактной системе, Комиссия Самарского У ФАС России</w:t>
      </w:r>
    </w:p>
    <w:p w:rsidR="006F0414" w:rsidRDefault="0041148A">
      <w:pPr>
        <w:pStyle w:val="20"/>
        <w:framePr w:w="10138" w:h="7887" w:hRule="exact" w:wrap="none" w:vAnchor="page" w:hAnchor="page" w:x="1182" w:y="1257"/>
        <w:shd w:val="clear" w:color="auto" w:fill="auto"/>
        <w:spacing w:after="236" w:line="298" w:lineRule="exact"/>
        <w:ind w:left="4840"/>
      </w:pPr>
      <w:r>
        <w:t>РЕШИЛА:</w:t>
      </w:r>
    </w:p>
    <w:p w:rsidR="006F0414" w:rsidRDefault="0041148A">
      <w:pPr>
        <w:pStyle w:val="20"/>
        <w:framePr w:w="10138" w:h="7887" w:hRule="exact" w:wrap="none" w:vAnchor="page" w:hAnchor="page" w:x="1182" w:y="1257"/>
        <w:numPr>
          <w:ilvl w:val="0"/>
          <w:numId w:val="1"/>
        </w:numPr>
        <w:shd w:val="clear" w:color="auto" w:fill="auto"/>
        <w:tabs>
          <w:tab w:val="left" w:pos="1074"/>
        </w:tabs>
        <w:spacing w:line="302" w:lineRule="exact"/>
        <w:ind w:firstLine="760"/>
        <w:jc w:val="both"/>
      </w:pPr>
      <w:r>
        <w:t>Признать жалобу ООО «ОПТ-СНАБ» обоснованной частично.</w:t>
      </w:r>
    </w:p>
    <w:p w:rsidR="006F0414" w:rsidRDefault="0041148A">
      <w:pPr>
        <w:pStyle w:val="20"/>
        <w:framePr w:w="10138" w:h="7887" w:hRule="exact" w:wrap="none" w:vAnchor="page" w:hAnchor="page" w:x="1182" w:y="1257"/>
        <w:numPr>
          <w:ilvl w:val="0"/>
          <w:numId w:val="1"/>
        </w:numPr>
        <w:shd w:val="clear" w:color="auto" w:fill="auto"/>
        <w:tabs>
          <w:tab w:val="left" w:pos="1058"/>
        </w:tabs>
        <w:spacing w:line="302" w:lineRule="exact"/>
        <w:ind w:firstLine="760"/>
        <w:jc w:val="both"/>
      </w:pPr>
      <w:r>
        <w:t>Признать в действиях Заказ</w:t>
      </w:r>
      <w:r w:rsidR="001D69A6">
        <w:t>чика нарушение положений п. 2 ч.1</w:t>
      </w:r>
      <w:r>
        <w:t xml:space="preserve"> ст. 64 Закона о контрактной системе в сфере закупок.</w:t>
      </w:r>
    </w:p>
    <w:p w:rsidR="006F0414" w:rsidRDefault="0041148A">
      <w:pPr>
        <w:pStyle w:val="20"/>
        <w:framePr w:w="10138" w:h="7887" w:hRule="exact" w:wrap="none" w:vAnchor="page" w:hAnchor="page" w:x="1182" w:y="1257"/>
        <w:numPr>
          <w:ilvl w:val="0"/>
          <w:numId w:val="1"/>
        </w:numPr>
        <w:shd w:val="clear" w:color="auto" w:fill="auto"/>
        <w:tabs>
          <w:tab w:val="left" w:pos="1072"/>
        </w:tabs>
        <w:spacing w:line="302" w:lineRule="exact"/>
        <w:ind w:firstLine="760"/>
        <w:jc w:val="both"/>
      </w:pPr>
      <w:r>
        <w:t>Передать материалы жалобы должностному лицу Самарского УФАС России для рассмотрения вопроса о возбуждении административного производства по ч. 4.2 ст. 7.30 КоАП</w:t>
      </w:r>
    </w:p>
    <w:p w:rsidR="006F0414" w:rsidRDefault="0041148A">
      <w:pPr>
        <w:pStyle w:val="20"/>
        <w:framePr w:w="10138" w:h="667" w:hRule="exact" w:wrap="none" w:vAnchor="page" w:hAnchor="page" w:x="1182" w:y="9374"/>
        <w:shd w:val="clear" w:color="auto" w:fill="auto"/>
        <w:spacing w:line="302" w:lineRule="exact"/>
        <w:ind w:firstLine="760"/>
        <w:jc w:val="both"/>
      </w:pPr>
      <w:r>
        <w:t>Настоящее решение может быть обжаловано в судебном порядке в течение трех месяцев со дня его п</w:t>
      </w:r>
      <w:r>
        <w:t>ринятия.</w:t>
      </w:r>
    </w:p>
    <w:p w:rsidR="006F0414" w:rsidRDefault="006F0414" w:rsidP="001D69A6">
      <w:pPr>
        <w:pStyle w:val="20"/>
        <w:framePr w:wrap="none" w:vAnchor="page" w:hAnchor="page" w:x="1182" w:y="10916"/>
        <w:shd w:val="clear" w:color="auto" w:fill="auto"/>
        <w:spacing w:line="260" w:lineRule="exact"/>
        <w:ind w:left="19" w:right="6029"/>
        <w:jc w:val="both"/>
        <w:rPr>
          <w:sz w:val="2"/>
          <w:szCs w:val="2"/>
        </w:rPr>
      </w:pPr>
    </w:p>
    <w:sectPr w:rsidR="006F041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48A" w:rsidRDefault="0041148A">
      <w:r>
        <w:separator/>
      </w:r>
    </w:p>
  </w:endnote>
  <w:endnote w:type="continuationSeparator" w:id="0">
    <w:p w:rsidR="0041148A" w:rsidRDefault="0041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48A" w:rsidRDefault="0041148A"/>
  </w:footnote>
  <w:footnote w:type="continuationSeparator" w:id="0">
    <w:p w:rsidR="0041148A" w:rsidRDefault="004114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C5CFC"/>
    <w:multiLevelType w:val="multilevel"/>
    <w:tmpl w:val="10CCD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14"/>
    <w:rsid w:val="001D69A6"/>
    <w:rsid w:val="0041148A"/>
    <w:rsid w:val="006F0414"/>
    <w:rsid w:val="00AD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0038F-4FAE-4A77-B5F3-3471ADDD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05pt">
    <w:name w:val="Основной текст (4) + 10;5 pt;Малые прописные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3pt">
    <w:name w:val="Основной текст (4) + 13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D69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69A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 Дмитрий Сергеевич</dc:creator>
  <cp:lastModifiedBy>Игнатьев Дмитрий Сергеевич</cp:lastModifiedBy>
  <cp:revision>1</cp:revision>
  <cp:lastPrinted>2019-06-25T18:06:00Z</cp:lastPrinted>
  <dcterms:created xsi:type="dcterms:W3CDTF">2019-06-25T17:57:00Z</dcterms:created>
  <dcterms:modified xsi:type="dcterms:W3CDTF">2019-06-25T18:13:00Z</dcterms:modified>
</cp:coreProperties>
</file>