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ook w:val="01E0" w:firstRow="1" w:lastRow="1" w:firstColumn="1" w:lastColumn="1" w:noHBand="0" w:noVBand="0"/>
      </w:tblPr>
      <w:tblGrid>
        <w:gridCol w:w="3544"/>
        <w:gridCol w:w="6284"/>
      </w:tblGrid>
      <w:tr w:rsidR="00546C62" w:rsidTr="00546C62">
        <w:trPr>
          <w:trHeight w:val="3594"/>
        </w:trPr>
        <w:tc>
          <w:tcPr>
            <w:tcW w:w="3544" w:type="dxa"/>
          </w:tcPr>
          <w:p w:rsidR="00546C62" w:rsidRDefault="00546C62">
            <w:pPr>
              <w:spacing w:line="254" w:lineRule="auto"/>
              <w:ind w:right="-9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4" w:type="dxa"/>
          </w:tcPr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СПб ГБСУСО «Психоневрологический интернат № 9»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ул. Красногородская, д. 1, Красное Село,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198320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ЗАО «Сбербанк – Автоматизированная система торгов»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Большой Саввинский пер., д. 12, стр. 9,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Москва, </w:t>
            </w:r>
            <w:bookmarkStart w:id="0" w:name="_Hlk5881777"/>
            <w:r>
              <w:rPr>
                <w:bCs/>
                <w:sz w:val="28"/>
                <w:szCs w:val="28"/>
                <w:lang w:eastAsia="en-US"/>
              </w:rPr>
              <w:t>119435</w:t>
            </w:r>
            <w:bookmarkEnd w:id="0"/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A03FED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ООО «МАКСИМ»</w:t>
            </w:r>
          </w:p>
          <w:p w:rsidR="00A03FED" w:rsidRDefault="00A03FED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Космонавтов ул., д. 27, кв. 107,</w:t>
            </w:r>
          </w:p>
          <w:p w:rsidR="00546C62" w:rsidRDefault="00A03FED" w:rsidP="00A03FED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Ростов-на-Дону</w:t>
            </w:r>
            <w:r w:rsidR="00546C62">
              <w:rPr>
                <w:bCs/>
                <w:sz w:val="28"/>
                <w:szCs w:val="28"/>
                <w:lang w:eastAsia="en-US"/>
              </w:rPr>
              <w:t xml:space="preserve">, </w:t>
            </w:r>
            <w:r>
              <w:rPr>
                <w:bCs/>
                <w:sz w:val="28"/>
                <w:szCs w:val="28"/>
                <w:lang w:eastAsia="en-US"/>
              </w:rPr>
              <w:t>344113</w:t>
            </w:r>
          </w:p>
        </w:tc>
      </w:tr>
    </w:tbl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46C62" w:rsidRDefault="00546C62" w:rsidP="00546C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>№ 44-</w:t>
      </w:r>
      <w:r w:rsidR="00A03FED">
        <w:rPr>
          <w:b/>
          <w:sz w:val="28"/>
          <w:szCs w:val="28"/>
        </w:rPr>
        <w:t>3386</w:t>
      </w:r>
      <w:r>
        <w:rPr>
          <w:b/>
          <w:sz w:val="28"/>
          <w:szCs w:val="28"/>
        </w:rPr>
        <w:t>/19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 нарушении законодательства о контрактной системе</w:t>
      </w:r>
    </w:p>
    <w:p w:rsidR="00546C62" w:rsidRDefault="00546C62" w:rsidP="00546C62">
      <w:pPr>
        <w:ind w:firstLine="540"/>
        <w:jc w:val="center"/>
        <w:rPr>
          <w:sz w:val="28"/>
          <w:szCs w:val="28"/>
        </w:rPr>
      </w:pPr>
    </w:p>
    <w:p w:rsidR="00546C62" w:rsidRDefault="00546C62" w:rsidP="00546C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20.06.2019                                                                                      Санкт-Петербург</w:t>
      </w:r>
    </w:p>
    <w:p w:rsidR="00546C62" w:rsidRDefault="00546C62" w:rsidP="00546C62">
      <w:pPr>
        <w:tabs>
          <w:tab w:val="left" w:pos="0"/>
        </w:tabs>
        <w:ind w:left="540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3D1F49" w:rsidRDefault="003D1F49" w:rsidP="00546C62">
      <w:pPr>
        <w:ind w:firstLine="708"/>
        <w:jc w:val="both"/>
        <w:rPr>
          <w:spacing w:val="6"/>
          <w:sz w:val="28"/>
          <w:szCs w:val="28"/>
        </w:rPr>
      </w:pPr>
      <w:bookmarkStart w:id="1" w:name="_Hlk2977559"/>
    </w:p>
    <w:p w:rsidR="003D1F49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присутствие представителя </w:t>
      </w:r>
      <w:r>
        <w:rPr>
          <w:bCs/>
          <w:sz w:val="28"/>
          <w:szCs w:val="28"/>
        </w:rPr>
        <w:t>СПб ГБСУСО «Психоневрологический интернат № 9»</w:t>
      </w:r>
      <w:r>
        <w:rPr>
          <w:sz w:val="28"/>
          <w:szCs w:val="28"/>
        </w:rPr>
        <w:t xml:space="preserve"> (далее – Заказчик): </w:t>
      </w:r>
      <w:bookmarkEnd w:id="1"/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</w:t>
      </w:r>
      <w:r w:rsidR="00A03FED">
        <w:rPr>
          <w:bCs/>
          <w:sz w:val="28"/>
          <w:szCs w:val="28"/>
        </w:rPr>
        <w:t>ООО «МАКСИМ»</w:t>
      </w:r>
      <w:r>
        <w:rPr>
          <w:bCs/>
          <w:sz w:val="28"/>
          <w:szCs w:val="28"/>
        </w:rPr>
        <w:t xml:space="preserve"> (далее – Заявитель), уведомленного о времени и месте заседания Комиссии УФАС</w:t>
      </w:r>
      <w:r>
        <w:rPr>
          <w:sz w:val="28"/>
          <w:szCs w:val="28"/>
        </w:rPr>
        <w:t>,</w:t>
      </w:r>
    </w:p>
    <w:p w:rsidR="00546C62" w:rsidRDefault="00546C62" w:rsidP="00546C6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рассмотрев жалобу </w:t>
      </w:r>
      <w:r>
        <w:rPr>
          <w:bCs/>
          <w:sz w:val="28"/>
          <w:szCs w:val="28"/>
        </w:rPr>
        <w:t xml:space="preserve">Заявителя </w:t>
      </w:r>
      <w:r>
        <w:rPr>
          <w:sz w:val="28"/>
          <w:szCs w:val="28"/>
        </w:rPr>
        <w:t xml:space="preserve">(вх. № </w:t>
      </w:r>
      <w:r w:rsidR="00A03FED">
        <w:rPr>
          <w:sz w:val="28"/>
          <w:szCs w:val="28"/>
        </w:rPr>
        <w:t>17905</w:t>
      </w:r>
      <w:r>
        <w:rPr>
          <w:sz w:val="28"/>
          <w:szCs w:val="28"/>
        </w:rPr>
        <w:t xml:space="preserve">-ЭП/19 от 13.06.2019)  </w:t>
      </w:r>
      <w:r>
        <w:rPr>
          <w:sz w:val="28"/>
          <w:szCs w:val="28"/>
        </w:rPr>
        <w:br/>
        <w:t xml:space="preserve">на действия аукционной комиссии Заказчика при определении поставщика путем проведения аукциона в электронной форме на поставку </w:t>
      </w:r>
      <w:r>
        <w:rPr>
          <w:sz w:val="28"/>
          <w:szCs w:val="28"/>
          <w:shd w:val="clear" w:color="auto" w:fill="FFFFFF"/>
        </w:rPr>
        <w:t xml:space="preserve">одежды </w:t>
      </w:r>
      <w:r>
        <w:rPr>
          <w:sz w:val="28"/>
          <w:szCs w:val="28"/>
          <w:shd w:val="clear" w:color="auto" w:fill="FFFFFF"/>
        </w:rPr>
        <w:br/>
        <w:t>и чулочно-носочных изделий</w:t>
      </w:r>
      <w:r>
        <w:rPr>
          <w:sz w:val="28"/>
          <w:szCs w:val="28"/>
        </w:rPr>
        <w:t xml:space="preserve">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 по рассмотрению жалоб на действия (бездействие) заказчика, уполномоченного органа, уполномоченного учреждения, специализированной </w:t>
      </w:r>
      <w:r>
        <w:rPr>
          <w:sz w:val="28"/>
          <w:szCs w:val="28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546C62" w:rsidRDefault="00546C62" w:rsidP="00546C62">
      <w:pPr>
        <w:tabs>
          <w:tab w:val="left" w:pos="2700"/>
        </w:tabs>
        <w:outlineLvl w:val="0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проведении конкурса размещено 30.05.2019</w:t>
      </w:r>
      <w:r>
        <w:rPr>
          <w:sz w:val="28"/>
          <w:szCs w:val="28"/>
        </w:rPr>
        <w:br/>
        <w:t xml:space="preserve">на официальном сайте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www.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zakupki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>
        <w:rPr>
          <w:sz w:val="28"/>
          <w:szCs w:val="28"/>
        </w:rPr>
        <w:t xml:space="preserve">, номер извещения </w:t>
      </w:r>
      <w:r>
        <w:rPr>
          <w:sz w:val="28"/>
          <w:szCs w:val="28"/>
        </w:rPr>
        <w:br/>
      </w:r>
      <w:r>
        <w:rPr>
          <w:bCs/>
          <w:sz w:val="28"/>
          <w:szCs w:val="28"/>
        </w:rPr>
        <w:t>0372200003519000042.</w:t>
      </w:r>
      <w:r>
        <w:rPr>
          <w:sz w:val="28"/>
          <w:szCs w:val="28"/>
        </w:rPr>
        <w:t xml:space="preserve"> Начальная (максимальная) цена контракта – </w:t>
      </w:r>
      <w:r>
        <w:rPr>
          <w:sz w:val="28"/>
          <w:szCs w:val="28"/>
        </w:rPr>
        <w:br/>
        <w:t>1 058 353, 33 рублей.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жалобе </w:t>
      </w:r>
      <w:r w:rsidRPr="00546C62">
        <w:rPr>
          <w:sz w:val="28"/>
          <w:szCs w:val="28"/>
        </w:rPr>
        <w:t xml:space="preserve">Заявитель указывает на неправомерные действия аукционной комиссии Заказчика, нарушающие, по мнению Заявителя, требования Закона о контрактной системе, в частности, Заявитель полагает, что аукционной комиссией неправомерно принято решение об отказе </w:t>
      </w:r>
      <w:r w:rsidR="00A03FED">
        <w:rPr>
          <w:sz w:val="28"/>
          <w:szCs w:val="28"/>
        </w:rPr>
        <w:t>ООО «МАКСИМ»</w:t>
      </w:r>
      <w:r w:rsidRPr="00546C62">
        <w:rPr>
          <w:sz w:val="28"/>
          <w:szCs w:val="28"/>
        </w:rPr>
        <w:t xml:space="preserve"> </w:t>
      </w:r>
      <w:r w:rsidRPr="00546C62">
        <w:rPr>
          <w:sz w:val="28"/>
          <w:szCs w:val="28"/>
        </w:rPr>
        <w:br/>
        <w:t>в допуске к участию в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Заказчик с доводами жалобы не согласен и считает ее необоснованной по основаниям, изложенным в письменных возражениях на жалобу.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Информация, изложенная в жалобе, пояснения представителя Заказчика, представленные документы подтверждают следующие обстоятельства.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1.  В силу ч.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- </w:t>
      </w:r>
      <w:proofErr w:type="spellStart"/>
      <w:r w:rsidRPr="00546C62">
        <w:rPr>
          <w:sz w:val="28"/>
          <w:szCs w:val="28"/>
        </w:rPr>
        <w:t>непредоставления</w:t>
      </w:r>
      <w:proofErr w:type="spellEnd"/>
      <w:r w:rsidRPr="00546C62">
        <w:rPr>
          <w:sz w:val="28"/>
          <w:szCs w:val="28"/>
        </w:rPr>
        <w:t xml:space="preserve"> информации, предусмотренной ч. 3 ст. 66 Закона о контрактной системе, или предоставления недостоверной информации;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-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п. 2 ч. 6 ст. 67 Закона о контрактной системе</w:t>
      </w:r>
      <w:r>
        <w:rPr>
          <w:sz w:val="28"/>
          <w:szCs w:val="28"/>
        </w:rPr>
        <w:t>,</w:t>
      </w:r>
      <w:r w:rsidRPr="00546C6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</w:t>
      </w:r>
      <w:r w:rsidRPr="00546C62">
        <w:rPr>
          <w:sz w:val="28"/>
          <w:szCs w:val="28"/>
        </w:rPr>
        <w:lastRenderedPageBreak/>
        <w:t>рассмотрения данных заявок. Указанный протокол должен содержать информацию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В соответствии с протоколом </w:t>
      </w:r>
      <w:hyperlink r:id="rId8" w:history="1"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заявок на участие 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</w:r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 электронном аукционе от 10.06.2019 №0372200003519000042-1</w:t>
        </w:r>
      </w:hyperlink>
      <w:r w:rsidRPr="00546C62">
        <w:rPr>
          <w:sz w:val="28"/>
          <w:szCs w:val="28"/>
        </w:rPr>
        <w:t xml:space="preserve">, Заявителю (заявка  № </w:t>
      </w:r>
      <w:r w:rsidR="00A03FED">
        <w:rPr>
          <w:sz w:val="28"/>
          <w:szCs w:val="28"/>
        </w:rPr>
        <w:t>48</w:t>
      </w:r>
      <w:r w:rsidRPr="00546C62">
        <w:rPr>
          <w:sz w:val="28"/>
          <w:szCs w:val="28"/>
        </w:rPr>
        <w:t xml:space="preserve">)  отказано в допуске к участию в электронном аукционе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следующим основаниям: </w:t>
      </w:r>
    </w:p>
    <w:p w:rsidR="00546C62" w:rsidRPr="00546C62" w:rsidRDefault="00546C62" w:rsidP="00546C62">
      <w:pPr>
        <w:shd w:val="clear" w:color="auto" w:fill="FFFFFF"/>
        <w:ind w:firstLine="709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«Первая часть заявки не соответствует требованиям документации об аукционе и </w:t>
      </w:r>
      <w:proofErr w:type="spellStart"/>
      <w:r w:rsidRPr="00546C62">
        <w:rPr>
          <w:i/>
          <w:sz w:val="28"/>
          <w:szCs w:val="28"/>
        </w:rPr>
        <w:t>п.п</w:t>
      </w:r>
      <w:proofErr w:type="spellEnd"/>
      <w:r w:rsidRPr="00546C62">
        <w:rPr>
          <w:i/>
          <w:sz w:val="28"/>
          <w:szCs w:val="28"/>
        </w:rPr>
        <w:t>. б п. 2 ч.3 ст. 66 44-ФЗ</w:t>
      </w:r>
    </w:p>
    <w:p w:rsidR="00546C62" w:rsidRP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На основании п.1 части 4 статьи 67 не допустить к участию </w:t>
      </w:r>
      <w:r w:rsidRPr="00546C62">
        <w:rPr>
          <w:i/>
          <w:sz w:val="28"/>
          <w:szCs w:val="28"/>
        </w:rPr>
        <w:br/>
        <w:t>в электронном аукционе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93"/>
        <w:gridCol w:w="2572"/>
        <w:gridCol w:w="3134"/>
        <w:gridCol w:w="2033"/>
      </w:tblGrid>
      <w:tr w:rsidR="00A03FED" w:rsidRPr="00E8734B" w:rsidTr="00A03FED">
        <w:tc>
          <w:tcPr>
            <w:tcW w:w="2893" w:type="dxa"/>
          </w:tcPr>
          <w:p w:rsidR="00A03FED" w:rsidRDefault="00A03FED" w:rsidP="001B4818">
            <w:pPr>
              <w:jc w:val="center"/>
              <w:rPr>
                <w:sz w:val="20"/>
                <w:szCs w:val="20"/>
              </w:rPr>
            </w:pPr>
            <w:r w:rsidRPr="003F3D78">
              <w:rPr>
                <w:sz w:val="20"/>
                <w:szCs w:val="20"/>
              </w:rPr>
              <w:t>Жилет полушерстяной</w:t>
            </w:r>
            <w:r>
              <w:rPr>
                <w:sz w:val="20"/>
                <w:szCs w:val="20"/>
              </w:rPr>
              <w:t xml:space="preserve">. </w:t>
            </w:r>
          </w:p>
          <w:p w:rsidR="00A03FED" w:rsidRDefault="00A03FED" w:rsidP="001B4818">
            <w:pPr>
              <w:jc w:val="center"/>
              <w:rPr>
                <w:sz w:val="20"/>
                <w:szCs w:val="20"/>
              </w:rPr>
            </w:pPr>
          </w:p>
          <w:p w:rsidR="00A03FED" w:rsidRPr="00E8734B" w:rsidRDefault="00A03FED" w:rsidP="001B4818">
            <w:pPr>
              <w:jc w:val="center"/>
              <w:rPr>
                <w:sz w:val="20"/>
                <w:szCs w:val="20"/>
              </w:rPr>
            </w:pPr>
            <w:r w:rsidRPr="003F3D78">
              <w:rPr>
                <w:sz w:val="20"/>
                <w:szCs w:val="20"/>
              </w:rPr>
              <w:t>Цвета: серый, зеленый; синий, с растительным рисунком, в ассортименте</w:t>
            </w:r>
          </w:p>
        </w:tc>
        <w:tc>
          <w:tcPr>
            <w:tcW w:w="2572" w:type="dxa"/>
          </w:tcPr>
          <w:p w:rsidR="00A03FED" w:rsidRPr="00E8734B" w:rsidRDefault="00A03FED" w:rsidP="001B4818">
            <w:pPr>
              <w:jc w:val="center"/>
              <w:rPr>
                <w:sz w:val="20"/>
                <w:szCs w:val="20"/>
              </w:rPr>
            </w:pPr>
            <w:r w:rsidRPr="008A28C9">
              <w:rPr>
                <w:sz w:val="20"/>
                <w:szCs w:val="20"/>
              </w:rPr>
              <w:t xml:space="preserve">Цвета: </w:t>
            </w:r>
            <w:r w:rsidRPr="008A28C9">
              <w:rPr>
                <w:color w:val="FF0000"/>
                <w:sz w:val="20"/>
                <w:szCs w:val="20"/>
              </w:rPr>
              <w:t>серый, синий, с растительным рисунком, в ассортименте</w:t>
            </w:r>
          </w:p>
        </w:tc>
        <w:tc>
          <w:tcPr>
            <w:tcW w:w="3134" w:type="dxa"/>
            <w:vMerge w:val="restart"/>
          </w:tcPr>
          <w:p w:rsidR="00A03FED" w:rsidRPr="00780CF5" w:rsidRDefault="00A03FED" w:rsidP="001B4818">
            <w:pPr>
              <w:jc w:val="center"/>
              <w:rPr>
                <w:b/>
                <w:sz w:val="18"/>
                <w:szCs w:val="18"/>
              </w:rPr>
            </w:pPr>
            <w:r w:rsidRPr="00780CF5">
              <w:rPr>
                <w:b/>
                <w:sz w:val="18"/>
                <w:szCs w:val="18"/>
              </w:rPr>
              <w:t>Неконкретные показатели, содержание в характеристиках товара формулировок, допускающих двусмысленные толкования.</w:t>
            </w:r>
          </w:p>
          <w:p w:rsidR="00A03FED" w:rsidRPr="008A28C9" w:rsidRDefault="00A03FED" w:rsidP="001B4818">
            <w:pPr>
              <w:jc w:val="center"/>
              <w:rPr>
                <w:sz w:val="18"/>
                <w:szCs w:val="18"/>
              </w:rPr>
            </w:pPr>
            <w:r w:rsidRPr="008A28C9">
              <w:rPr>
                <w:sz w:val="18"/>
                <w:szCs w:val="18"/>
              </w:rPr>
              <w:t>В соответствии с инструкцией:</w:t>
            </w:r>
          </w:p>
          <w:p w:rsidR="00A03FED" w:rsidRPr="00780CF5" w:rsidRDefault="00A03FED" w:rsidP="001B4818">
            <w:pPr>
              <w:jc w:val="center"/>
              <w:rPr>
                <w:sz w:val="20"/>
                <w:szCs w:val="20"/>
              </w:rPr>
            </w:pPr>
            <w:r w:rsidRPr="008A28C9">
              <w:rPr>
                <w:sz w:val="18"/>
                <w:szCs w:val="18"/>
              </w:rPr>
              <w:t>в случае использования «или», «;», «/» при наличии в наименовании показателя знака «:», участник закупки в первой части заявки на участие в электронном аукционе обязан указать единицу измерения показателя (при наличии) и одно из альтернативных значений показателя.</w:t>
            </w:r>
          </w:p>
        </w:tc>
        <w:tc>
          <w:tcPr>
            <w:tcW w:w="2033" w:type="dxa"/>
            <w:vMerge w:val="restart"/>
          </w:tcPr>
          <w:p w:rsidR="00A03FED" w:rsidRPr="00CC07BC" w:rsidRDefault="00A03FED" w:rsidP="001B4818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07BC">
              <w:rPr>
                <w:rFonts w:ascii="Times New Roman" w:hAnsi="Times New Roman" w:cs="Times New Roman"/>
                <w:b/>
                <w:sz w:val="18"/>
                <w:szCs w:val="18"/>
              </w:rPr>
              <w:t>Статья 67. Порядок рассмотрения первых частей заявок на участие в электронном аукционе</w:t>
            </w:r>
          </w:p>
          <w:p w:rsidR="00A03FED" w:rsidRPr="00CC07BC" w:rsidRDefault="00A03FED" w:rsidP="001B481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3FED" w:rsidRPr="00E8734B" w:rsidRDefault="00A03FED" w:rsidP="001B4818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CC07BC">
              <w:rPr>
                <w:rFonts w:eastAsia="Calibri"/>
                <w:sz w:val="18"/>
                <w:szCs w:val="18"/>
              </w:rPr>
              <w:t>4. Участник электронного аукциона не допускается к участию в нем в случае:</w:t>
            </w:r>
            <w:r w:rsidRPr="00CC07BC">
              <w:rPr>
                <w:rFonts w:eastAsia="Calibri"/>
                <w:sz w:val="18"/>
                <w:szCs w:val="18"/>
              </w:rPr>
              <w:br/>
              <w:t xml:space="preserve">1) </w:t>
            </w:r>
            <w:proofErr w:type="spellStart"/>
            <w:r w:rsidRPr="00CC07BC">
              <w:rPr>
                <w:rFonts w:eastAsia="Calibri"/>
                <w:sz w:val="18"/>
                <w:szCs w:val="18"/>
              </w:rPr>
              <w:t>непредоставлени</w:t>
            </w:r>
            <w:r>
              <w:rPr>
                <w:rFonts w:eastAsia="Calibri"/>
                <w:sz w:val="18"/>
                <w:szCs w:val="18"/>
              </w:rPr>
              <w:t>я</w:t>
            </w:r>
            <w:proofErr w:type="spellEnd"/>
            <w:r w:rsidRPr="00CC07BC">
              <w:rPr>
                <w:rFonts w:eastAsia="Calibri"/>
                <w:sz w:val="18"/>
                <w:szCs w:val="18"/>
              </w:rPr>
              <w:t xml:space="preserve"> информации, предусмотренной частью 3 статьи 66 настоящего Федерального закона, или предоставления недостоверной информации</w:t>
            </w:r>
          </w:p>
        </w:tc>
      </w:tr>
      <w:tr w:rsidR="00A03FED" w:rsidRPr="00E8734B" w:rsidTr="00A03FED">
        <w:trPr>
          <w:trHeight w:val="910"/>
        </w:trPr>
        <w:tc>
          <w:tcPr>
            <w:tcW w:w="2893" w:type="dxa"/>
          </w:tcPr>
          <w:p w:rsidR="00A03FED" w:rsidRDefault="00A03FED" w:rsidP="001B4818">
            <w:pPr>
              <w:jc w:val="center"/>
              <w:rPr>
                <w:color w:val="000000"/>
                <w:sz w:val="20"/>
                <w:szCs w:val="20"/>
              </w:rPr>
            </w:pPr>
            <w:r w:rsidRPr="008A28C9">
              <w:rPr>
                <w:color w:val="000000"/>
                <w:sz w:val="20"/>
                <w:szCs w:val="20"/>
              </w:rPr>
              <w:t>Перчатки мужские шерстяные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A03FED" w:rsidRDefault="00A03FED" w:rsidP="001B481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03FED" w:rsidRPr="00E8734B" w:rsidRDefault="00A03FED" w:rsidP="001B4818">
            <w:pPr>
              <w:jc w:val="center"/>
              <w:rPr>
                <w:color w:val="000000"/>
                <w:sz w:val="20"/>
                <w:szCs w:val="20"/>
              </w:rPr>
            </w:pPr>
            <w:r w:rsidRPr="008A28C9">
              <w:rPr>
                <w:color w:val="000000"/>
                <w:sz w:val="20"/>
                <w:szCs w:val="20"/>
              </w:rPr>
              <w:t>Цвет: черный; синий, серый, комбинированный</w:t>
            </w:r>
          </w:p>
        </w:tc>
        <w:tc>
          <w:tcPr>
            <w:tcW w:w="2572" w:type="dxa"/>
          </w:tcPr>
          <w:p w:rsidR="00A03FED" w:rsidRPr="005A4368" w:rsidRDefault="00A03FED" w:rsidP="001B4818">
            <w:pPr>
              <w:jc w:val="center"/>
              <w:rPr>
                <w:color w:val="FF0000"/>
                <w:sz w:val="20"/>
                <w:szCs w:val="20"/>
              </w:rPr>
            </w:pPr>
            <w:r w:rsidRPr="002B02FC">
              <w:rPr>
                <w:color w:val="000000"/>
                <w:sz w:val="20"/>
                <w:szCs w:val="20"/>
              </w:rPr>
              <w:t>Цвета:</w:t>
            </w:r>
            <w:r w:rsidRPr="008A28C9">
              <w:rPr>
                <w:color w:val="FF0000"/>
                <w:sz w:val="20"/>
                <w:szCs w:val="20"/>
              </w:rPr>
              <w:t xml:space="preserve"> черный, серый, комбинированный</w:t>
            </w:r>
          </w:p>
        </w:tc>
        <w:tc>
          <w:tcPr>
            <w:tcW w:w="3134" w:type="dxa"/>
            <w:vMerge/>
          </w:tcPr>
          <w:p w:rsidR="00A03FED" w:rsidRPr="00780CF5" w:rsidRDefault="00A03FED" w:rsidP="001B481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33" w:type="dxa"/>
            <w:vMerge/>
          </w:tcPr>
          <w:p w:rsidR="00A03FED" w:rsidRPr="00E8734B" w:rsidRDefault="00A03FED" w:rsidP="001B4818">
            <w:pPr>
              <w:jc w:val="center"/>
              <w:rPr>
                <w:sz w:val="20"/>
                <w:szCs w:val="20"/>
              </w:rPr>
            </w:pPr>
          </w:p>
        </w:tc>
      </w:tr>
    </w:tbl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ч. 3 ст. 66 Закона о контрактной системе, первая часть заявки на участие в электронном аукционе должна содержать: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</w:t>
      </w:r>
      <w:r>
        <w:rPr>
          <w:sz w:val="28"/>
          <w:szCs w:val="28"/>
        </w:rPr>
        <w:br/>
        <w:t>с применением программно-аппаратных средств электронной площадки);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46C62" w:rsidRDefault="00546C62" w:rsidP="00546C62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Требования к товарам установлены Заказчиком в Приложении № 2 к Техническому заданию </w:t>
      </w:r>
      <w:r>
        <w:rPr>
          <w:i/>
          <w:sz w:val="28"/>
          <w:szCs w:val="28"/>
        </w:rPr>
        <w:t>«</w:t>
      </w:r>
      <w:r>
        <w:rPr>
          <w:bCs/>
          <w:i/>
          <w:iCs/>
          <w:color w:val="000000"/>
          <w:sz w:val="28"/>
          <w:szCs w:val="28"/>
        </w:rPr>
        <w:t>Требования 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</w:p>
    <w:p w:rsidR="00546C62" w:rsidRDefault="00A03FED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по позициям</w:t>
      </w:r>
      <w:r w:rsidR="00103FD2">
        <w:rPr>
          <w:sz w:val="28"/>
          <w:szCs w:val="28"/>
        </w:rPr>
        <w:t xml:space="preserve"> 8</w:t>
      </w:r>
      <w:r w:rsidR="00546C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10 </w:t>
      </w:r>
      <w:r w:rsidR="00546C62">
        <w:rPr>
          <w:sz w:val="28"/>
          <w:szCs w:val="28"/>
        </w:rPr>
        <w:t xml:space="preserve">Заказчиком установлены следующие требования: 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tbl>
      <w:tblPr>
        <w:tblW w:w="49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3"/>
        <w:gridCol w:w="954"/>
        <w:gridCol w:w="742"/>
        <w:gridCol w:w="5973"/>
      </w:tblGrid>
      <w:tr w:rsidR="00A03FED" w:rsidRPr="003F2126" w:rsidTr="00A03FED">
        <w:trPr>
          <w:trHeight w:val="254"/>
          <w:jc w:val="center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r w:rsidRPr="003F2126">
              <w:t xml:space="preserve">Жилет полушерстяной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center"/>
              <w:rPr>
                <w:sz w:val="22"/>
              </w:rPr>
            </w:pPr>
            <w:proofErr w:type="spellStart"/>
            <w:r w:rsidRPr="003F2126">
              <w:rPr>
                <w:sz w:val="22"/>
              </w:rPr>
              <w:t>Шт</w:t>
            </w:r>
            <w:proofErr w:type="spell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center"/>
              <w:rPr>
                <w:color w:val="000000"/>
                <w:sz w:val="22"/>
                <w:szCs w:val="22"/>
              </w:rPr>
            </w:pPr>
            <w:r w:rsidRPr="003F2126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Жилет женский, полушерстяной. Жилет должен иметь 2 накладных кармана. Воротник отложной.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Жилет удлиненный, до середины бедра.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 xml:space="preserve">Шерсти 40%-60%, с добавлением акрила. </w:t>
            </w:r>
          </w:p>
          <w:p w:rsidR="00A03FED" w:rsidRPr="00A03FED" w:rsidRDefault="00A03FED" w:rsidP="001B4818">
            <w:pPr>
              <w:jc w:val="both"/>
              <w:rPr>
                <w:b/>
                <w:sz w:val="22"/>
              </w:rPr>
            </w:pPr>
            <w:r w:rsidRPr="00A03FED">
              <w:rPr>
                <w:b/>
                <w:sz w:val="22"/>
              </w:rPr>
              <w:t xml:space="preserve">Цвета: серый, </w:t>
            </w:r>
            <w:r w:rsidRPr="00A03FED">
              <w:rPr>
                <w:b/>
                <w:sz w:val="22"/>
                <w:u w:val="single"/>
              </w:rPr>
              <w:t>зеленый; синий</w:t>
            </w:r>
            <w:r w:rsidRPr="00A03FED">
              <w:rPr>
                <w:b/>
                <w:sz w:val="22"/>
              </w:rPr>
              <w:t>, с растительным рисунком, в ассортименте.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Максимально-допустимая усадка изделия по длине и ширине: ±0,5см</w:t>
            </w:r>
          </w:p>
        </w:tc>
      </w:tr>
      <w:tr w:rsidR="00A03FED" w:rsidRPr="003F2126" w:rsidTr="00A03FED">
        <w:trPr>
          <w:trHeight w:val="1772"/>
          <w:jc w:val="center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r w:rsidRPr="003F2126">
              <w:t>Перчатки мужские шерстяные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center"/>
              <w:rPr>
                <w:sz w:val="22"/>
              </w:rPr>
            </w:pPr>
            <w:r w:rsidRPr="003F2126">
              <w:rPr>
                <w:sz w:val="22"/>
              </w:rPr>
              <w:t>Пар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center"/>
              <w:rPr>
                <w:color w:val="000000"/>
                <w:sz w:val="22"/>
                <w:szCs w:val="22"/>
              </w:rPr>
            </w:pPr>
            <w:r w:rsidRPr="003F212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Перчатки зимние, двойные.</w:t>
            </w:r>
          </w:p>
          <w:p w:rsidR="00A03FED" w:rsidRPr="00A03FED" w:rsidRDefault="00A03FED" w:rsidP="001B4818">
            <w:pPr>
              <w:jc w:val="both"/>
              <w:rPr>
                <w:b/>
                <w:sz w:val="22"/>
              </w:rPr>
            </w:pPr>
            <w:r w:rsidRPr="00A03FED">
              <w:rPr>
                <w:b/>
                <w:sz w:val="22"/>
              </w:rPr>
              <w:t xml:space="preserve">Цвет: </w:t>
            </w:r>
            <w:r w:rsidRPr="00A03FED">
              <w:rPr>
                <w:b/>
                <w:sz w:val="22"/>
                <w:u w:val="single"/>
              </w:rPr>
              <w:t>черный; синий</w:t>
            </w:r>
            <w:r w:rsidRPr="00A03FED">
              <w:rPr>
                <w:b/>
                <w:sz w:val="22"/>
              </w:rPr>
              <w:t>, серый, комбинированный.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Шерсти: от 29%.</w:t>
            </w:r>
          </w:p>
          <w:p w:rsidR="00A03FED" w:rsidRPr="003F2126" w:rsidRDefault="00A03FED" w:rsidP="001B4818">
            <w:pPr>
              <w:keepNext/>
              <w:shd w:val="clear" w:color="auto" w:fill="FFFFFF"/>
              <w:jc w:val="both"/>
              <w:textAlignment w:val="baseline"/>
              <w:outlineLvl w:val="0"/>
              <w:rPr>
                <w:bCs/>
                <w:spacing w:val="2"/>
                <w:kern w:val="32"/>
                <w:sz w:val="22"/>
              </w:rPr>
            </w:pPr>
            <w:r w:rsidRPr="003F2126">
              <w:rPr>
                <w:bCs/>
                <w:kern w:val="32"/>
                <w:sz w:val="22"/>
              </w:rPr>
              <w:t xml:space="preserve">Соответствие требованиям ГОСТ </w:t>
            </w:r>
            <w:r w:rsidRPr="003F2126">
              <w:rPr>
                <w:bCs/>
                <w:spacing w:val="2"/>
                <w:kern w:val="32"/>
                <w:sz w:val="22"/>
              </w:rPr>
              <w:t>2351-88.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 xml:space="preserve">Группа устойчивости окраски: обычная; прочная; </w:t>
            </w:r>
            <w:proofErr w:type="spellStart"/>
            <w:r w:rsidRPr="003F2126">
              <w:rPr>
                <w:sz w:val="22"/>
              </w:rPr>
              <w:t>особопрочная</w:t>
            </w:r>
            <w:proofErr w:type="spellEnd"/>
            <w:r w:rsidRPr="003F2126">
              <w:rPr>
                <w:sz w:val="22"/>
              </w:rPr>
              <w:t xml:space="preserve">. </w:t>
            </w:r>
          </w:p>
          <w:p w:rsidR="00A03FED" w:rsidRPr="003F2126" w:rsidRDefault="00A03FED" w:rsidP="001B4818">
            <w:pPr>
              <w:jc w:val="both"/>
              <w:rPr>
                <w:sz w:val="22"/>
              </w:rPr>
            </w:pPr>
            <w:r w:rsidRPr="003F2126">
              <w:rPr>
                <w:sz w:val="22"/>
              </w:rPr>
              <w:t>Нормы устойчивости окраски при стрике (изменение первоначальной окраски), в  баллах: не менее 3.</w:t>
            </w:r>
          </w:p>
        </w:tc>
      </w:tr>
    </w:tbl>
    <w:p w:rsidR="00546C62" w:rsidRDefault="00546C62" w:rsidP="00546C62">
      <w:pPr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силу п. 2 ч. 1 ст. 64 Закона о контрактной системе, </w:t>
      </w:r>
      <w:r>
        <w:rPr>
          <w:color w:val="000000"/>
          <w:sz w:val="28"/>
          <w:szCs w:val="28"/>
        </w:rPr>
        <w:t>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соответствии с инструкцией по заполнению заявки, установленной Заказчиком в приложении № 4 к Техническому заданию, </w:t>
      </w:r>
      <w:r>
        <w:rPr>
          <w:sz w:val="28"/>
          <w:szCs w:val="28"/>
        </w:rPr>
        <w:t xml:space="preserve">в случае использования «или», </w:t>
      </w:r>
      <w:r w:rsidRPr="00546C62">
        <w:rPr>
          <w:b/>
          <w:sz w:val="28"/>
          <w:szCs w:val="28"/>
          <w:u w:val="single"/>
        </w:rPr>
        <w:t>«;»</w:t>
      </w:r>
      <w:r>
        <w:rPr>
          <w:sz w:val="28"/>
          <w:szCs w:val="28"/>
        </w:rPr>
        <w:t xml:space="preserve">, «/» при наличии в наименовании показателя знака </w:t>
      </w:r>
      <w:r w:rsidRPr="00546C62">
        <w:rPr>
          <w:b/>
          <w:sz w:val="28"/>
          <w:szCs w:val="28"/>
          <w:u w:val="single"/>
        </w:rPr>
        <w:t>«:»</w:t>
      </w:r>
      <w:r>
        <w:rPr>
          <w:sz w:val="28"/>
          <w:szCs w:val="28"/>
        </w:rPr>
        <w:t xml:space="preserve">, участник закупки в первой части заявки на участие в электронном аукционе обязан указать единицу измерения показателя (при наличии) и </w:t>
      </w:r>
      <w:r w:rsidRPr="00546C62">
        <w:rPr>
          <w:b/>
          <w:sz w:val="28"/>
          <w:szCs w:val="28"/>
          <w:u w:val="single"/>
        </w:rPr>
        <w:t>одно</w:t>
      </w:r>
      <w:r>
        <w:rPr>
          <w:sz w:val="28"/>
          <w:szCs w:val="28"/>
        </w:rPr>
        <w:t xml:space="preserve"> из альтернативных значений показателя.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первой части заявки указаны следующие значения: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49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3"/>
        <w:gridCol w:w="954"/>
        <w:gridCol w:w="742"/>
        <w:gridCol w:w="5973"/>
      </w:tblGrid>
      <w:tr w:rsidR="00A03FED" w:rsidRPr="00EA5B37" w:rsidTr="00A03FED">
        <w:trPr>
          <w:trHeight w:val="254"/>
          <w:jc w:val="center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r w:rsidRPr="00EA5B37">
              <w:t xml:space="preserve">Жилет полушерстяной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center"/>
            </w:pPr>
            <w:proofErr w:type="spellStart"/>
            <w:r w:rsidRPr="00EA5B37">
              <w:rPr>
                <w:sz w:val="22"/>
              </w:rPr>
              <w:t>Шт</w:t>
            </w:r>
            <w:proofErr w:type="spell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center"/>
              <w:rPr>
                <w:color w:val="000000"/>
              </w:rPr>
            </w:pPr>
            <w:r w:rsidRPr="00EA5B37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Жилет женский, полушерстяной. Жилет имеет 2 накладных кармана. Воротник отложной.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Жилет удлиненный, до середины бедра.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 xml:space="preserve">Шерсти 55%, с добавлением акрила 45%. </w:t>
            </w:r>
          </w:p>
          <w:p w:rsidR="00A03FED" w:rsidRPr="00A03FED" w:rsidRDefault="00A03FED" w:rsidP="001B4818">
            <w:pPr>
              <w:jc w:val="both"/>
              <w:rPr>
                <w:b/>
              </w:rPr>
            </w:pPr>
            <w:r w:rsidRPr="00A03FED">
              <w:rPr>
                <w:b/>
                <w:sz w:val="22"/>
              </w:rPr>
              <w:t xml:space="preserve">Цвета: серый, синий, с растительным рисунком, </w:t>
            </w:r>
            <w:r>
              <w:rPr>
                <w:b/>
                <w:sz w:val="22"/>
              </w:rPr>
              <w:br/>
            </w:r>
            <w:r w:rsidRPr="00A03FED">
              <w:rPr>
                <w:b/>
                <w:sz w:val="22"/>
              </w:rPr>
              <w:t>в ассортименте.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Максимально-допустимая усадка изделия по длине и ширине: -0,5-+0,4 см</w:t>
            </w:r>
          </w:p>
        </w:tc>
      </w:tr>
      <w:tr w:rsidR="00A03FED" w:rsidRPr="00EA5B37" w:rsidTr="00A03FED">
        <w:trPr>
          <w:trHeight w:val="1772"/>
          <w:jc w:val="center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r w:rsidRPr="00EA5B37">
              <w:t>Перчатки мужские шерстяные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center"/>
            </w:pPr>
            <w:r w:rsidRPr="00EA5B37">
              <w:rPr>
                <w:sz w:val="22"/>
              </w:rPr>
              <w:t>Пар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center"/>
              <w:rPr>
                <w:color w:val="000000"/>
              </w:rPr>
            </w:pPr>
            <w:r w:rsidRPr="00EA5B37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Перчатки зимние, двойные.</w:t>
            </w:r>
          </w:p>
          <w:p w:rsidR="00A03FED" w:rsidRPr="00A03FED" w:rsidRDefault="00A03FED" w:rsidP="001B4818">
            <w:pPr>
              <w:jc w:val="both"/>
              <w:rPr>
                <w:b/>
              </w:rPr>
            </w:pPr>
            <w:r w:rsidRPr="00A03FED">
              <w:rPr>
                <w:b/>
                <w:sz w:val="22"/>
              </w:rPr>
              <w:t>Цвет: черный, серый, комбинированный.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Шерсти: 100%.</w:t>
            </w:r>
          </w:p>
          <w:p w:rsidR="00A03FED" w:rsidRPr="00EA5B37" w:rsidRDefault="00A03FED" w:rsidP="001B4818">
            <w:pPr>
              <w:keepNext/>
              <w:shd w:val="clear" w:color="auto" w:fill="FFFFFF"/>
              <w:jc w:val="both"/>
              <w:textAlignment w:val="baseline"/>
              <w:outlineLvl w:val="0"/>
              <w:rPr>
                <w:bCs/>
                <w:spacing w:val="2"/>
                <w:kern w:val="32"/>
              </w:rPr>
            </w:pPr>
            <w:r w:rsidRPr="00EA5B37">
              <w:rPr>
                <w:bCs/>
                <w:kern w:val="32"/>
                <w:sz w:val="22"/>
              </w:rPr>
              <w:t xml:space="preserve">Соответствие требованиям ГОСТ </w:t>
            </w:r>
            <w:r w:rsidRPr="00EA5B37">
              <w:rPr>
                <w:bCs/>
                <w:spacing w:val="2"/>
                <w:kern w:val="32"/>
                <w:sz w:val="22"/>
              </w:rPr>
              <w:t>2351-88.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 xml:space="preserve">Группа устойчивости окраски: обычная. </w:t>
            </w:r>
          </w:p>
          <w:p w:rsidR="00A03FED" w:rsidRPr="00EA5B37" w:rsidRDefault="00A03FED" w:rsidP="001B4818">
            <w:pPr>
              <w:jc w:val="both"/>
            </w:pPr>
            <w:r w:rsidRPr="00EA5B37">
              <w:rPr>
                <w:sz w:val="22"/>
              </w:rPr>
              <w:t>Нормы устойчивости окраски при стрике (изменение первоначальной окраски), в  баллах: 4.</w:t>
            </w:r>
          </w:p>
        </w:tc>
      </w:tr>
    </w:tbl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этом, Комиссия УФАС отмечает, что в рассматриваемом случае знаком «;» разделены только два цвета: зеленый и синий</w:t>
      </w:r>
      <w:r w:rsidR="00A03FED">
        <w:rPr>
          <w:sz w:val="28"/>
          <w:szCs w:val="28"/>
        </w:rPr>
        <w:t xml:space="preserve"> (по первой позиции) и черный и синий (по второй позиции)</w:t>
      </w:r>
      <w:r>
        <w:rPr>
          <w:sz w:val="28"/>
          <w:szCs w:val="28"/>
        </w:rPr>
        <w:t xml:space="preserve">, следовательно, в силу прямого указания инструкции, участник закупки должен выбрать </w:t>
      </w:r>
      <w:r>
        <w:rPr>
          <w:sz w:val="28"/>
          <w:szCs w:val="28"/>
        </w:rPr>
        <w:br/>
        <w:t>и предложить один из указанных значений, при этом, также указав значения, перечисленные Заказчиком через знак «,».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при описании рассматриваемых товарных позиций участник руководствовался требованиями инструкции и указал значения показателей в соответствии с требованиями документации.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у аукционной комиссии отсутствовали достаточные основания для принятия решения об отказе Заявителю в допуске к участию в рассматриваемом аукционе. 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 приняв оспариваемое решение, аукционная комиссия нарушила требование ч. 5 ст. 67 Закона контрактной системе.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жалоба является обоснованной.</w:t>
      </w:r>
    </w:p>
    <w:p w:rsidR="00546C62" w:rsidRDefault="00546C62" w:rsidP="00546C62">
      <w:pPr>
        <w:pStyle w:val="a5"/>
        <w:widowControl w:val="0"/>
        <w:numPr>
          <w:ilvl w:val="0"/>
          <w:numId w:val="2"/>
        </w:numPr>
        <w:tabs>
          <w:tab w:val="left" w:pos="142"/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внеплановой проверки обстоятельств размещения данного заказа Комиссией УФАС установлено следующее.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8 Закона о контрактной системе запрещается совершение заказчиками, специализированными организациями, </w:t>
      </w:r>
      <w:r>
        <w:rPr>
          <w:sz w:val="28"/>
          <w:szCs w:val="28"/>
        </w:rPr>
        <w:br/>
        <w:t xml:space="preserve">их должностными лицами, комиссиями по осуществлению закупок, членами </w:t>
      </w:r>
      <w:r>
        <w:rPr>
          <w:sz w:val="28"/>
          <w:szCs w:val="28"/>
        </w:rPr>
        <w:lastRenderedPageBreak/>
        <w:t>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 ч. 1 ст. 64 Закона о контрактной системе, документация об электронном аукционе наряду с информацией, указанной </w:t>
      </w:r>
      <w:r>
        <w:rPr>
          <w:sz w:val="28"/>
          <w:szCs w:val="28"/>
        </w:rPr>
        <w:br/>
        <w:t xml:space="preserve">в извещении о проведении такого аукциона, должна содержать следующую информацию наименование и описание объекта закупки и условия контракта </w:t>
      </w:r>
      <w:r>
        <w:rPr>
          <w:sz w:val="28"/>
          <w:szCs w:val="28"/>
        </w:rPr>
        <w:br/>
        <w:t>в соответствии со ст. 33 Закона о контрактной системе.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33 Закона о контрактной системе установлено, что документация о закупке в соответствии с требованиями, указанными </w:t>
      </w:r>
      <w:r>
        <w:rPr>
          <w:sz w:val="28"/>
          <w:szCs w:val="28"/>
        </w:rPr>
        <w:br/>
        <w:t xml:space="preserve">в ч. 1 ст. 33 Закона о контрактной системе, </w:t>
      </w:r>
      <w:r>
        <w:rPr>
          <w:i/>
          <w:sz w:val="28"/>
          <w:szCs w:val="28"/>
        </w:rPr>
        <w:t>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  <w:r>
        <w:rPr>
          <w:sz w:val="28"/>
          <w:szCs w:val="28"/>
        </w:rPr>
        <w:t xml:space="preserve">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Указанная информация позволяет довести до неопределенного круга лиц сведения о потребности Заказчика относительно требований </w:t>
      </w:r>
      <w:r>
        <w:rPr>
          <w:rFonts w:eastAsiaTheme="minorHAnsi"/>
          <w:sz w:val="28"/>
          <w:szCs w:val="28"/>
          <w:lang w:eastAsia="en-US"/>
        </w:rPr>
        <w:br/>
        <w:t>к поставляемому товару, что, в свою очередь, позволит участникам закупки надлежащим образом оформить заявку на участие в закупке.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 самым, реализуются цели и принципы законодательства </w:t>
      </w:r>
      <w:r>
        <w:rPr>
          <w:rFonts w:eastAsiaTheme="minorHAnsi"/>
          <w:sz w:val="28"/>
          <w:szCs w:val="28"/>
          <w:lang w:eastAsia="en-US"/>
        </w:rPr>
        <w:br/>
        <w:t>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Документация о закупке является по своей правовой природе публичной офертой, которая в силу </w:t>
      </w:r>
      <w:hyperlink r:id="rId9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437</w:t>
        </w:r>
      </w:hyperlink>
      <w:r>
        <w:rPr>
          <w:rFonts w:eastAsiaTheme="minorHAnsi"/>
          <w:sz w:val="28"/>
          <w:szCs w:val="28"/>
          <w:lang w:eastAsia="en-US"/>
        </w:rPr>
        <w:t xml:space="preserve">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поставщика, в том числе в части определения предмета контракта.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Объектом рассматриваемой закупки является поставка одежды </w:t>
      </w:r>
      <w:r>
        <w:rPr>
          <w:sz w:val="28"/>
          <w:szCs w:val="28"/>
        </w:rPr>
        <w:br/>
        <w:t>и чулочно-носочных изделий.</w:t>
      </w:r>
    </w:p>
    <w:p w:rsidR="00546C62" w:rsidRDefault="00546C62" w:rsidP="00546C62">
      <w:pPr>
        <w:ind w:firstLine="708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>Требования к товарам, необходимым к поставке, установлены Заказчиком в Приложении № 2 к Техническому заданию «</w:t>
      </w:r>
      <w:r>
        <w:rPr>
          <w:bCs/>
          <w:i/>
          <w:iCs/>
          <w:color w:val="000000"/>
          <w:sz w:val="28"/>
          <w:szCs w:val="28"/>
        </w:rPr>
        <w:t xml:space="preserve">Требования </w:t>
      </w:r>
      <w:r>
        <w:rPr>
          <w:bCs/>
          <w:i/>
          <w:iCs/>
          <w:color w:val="000000"/>
          <w:sz w:val="28"/>
          <w:szCs w:val="28"/>
        </w:rPr>
        <w:br/>
        <w:t>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546C62" w:rsidRDefault="00546C62" w:rsidP="00546C62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Заказчиком в документации о закупке установлены требования </w:t>
      </w:r>
      <w:r>
        <w:rPr>
          <w:sz w:val="28"/>
          <w:szCs w:val="28"/>
        </w:rPr>
        <w:br/>
        <w:t>к размерам изделий, например, по позиции № 1 «</w:t>
      </w:r>
      <w:r>
        <w:rPr>
          <w:bCs/>
          <w:iCs/>
          <w:sz w:val="28"/>
          <w:szCs w:val="28"/>
        </w:rPr>
        <w:t>Носки п\ш, мужские</w:t>
      </w:r>
      <w:r>
        <w:rPr>
          <w:sz w:val="28"/>
          <w:szCs w:val="28"/>
        </w:rPr>
        <w:t xml:space="preserve">»: </w:t>
      </w:r>
      <w:r>
        <w:rPr>
          <w:i/>
          <w:sz w:val="28"/>
          <w:szCs w:val="28"/>
        </w:rPr>
        <w:t xml:space="preserve">Размер: </w:t>
      </w:r>
      <w:r>
        <w:rPr>
          <w:i/>
          <w:sz w:val="28"/>
          <w:szCs w:val="28"/>
          <w:u w:val="single"/>
        </w:rPr>
        <w:t>40 – 48</w:t>
      </w:r>
      <w:r>
        <w:rPr>
          <w:i/>
          <w:sz w:val="28"/>
          <w:szCs w:val="28"/>
        </w:rPr>
        <w:t xml:space="preserve"> (Технические характеристики товара); </w:t>
      </w:r>
      <w:r>
        <w:rPr>
          <w:i/>
          <w:color w:val="000000"/>
          <w:sz w:val="28"/>
          <w:szCs w:val="28"/>
          <w:u w:val="single"/>
        </w:rPr>
        <w:t>23-25</w:t>
      </w:r>
      <w:r>
        <w:rPr>
          <w:i/>
          <w:color w:val="000000"/>
          <w:sz w:val="28"/>
          <w:szCs w:val="28"/>
        </w:rPr>
        <w:t xml:space="preserve"> – 600 пар  </w:t>
      </w:r>
      <w:r>
        <w:rPr>
          <w:i/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  <w:u w:val="single"/>
        </w:rPr>
        <w:lastRenderedPageBreak/>
        <w:t>27-29</w:t>
      </w:r>
      <w:r>
        <w:rPr>
          <w:i/>
          <w:color w:val="000000"/>
          <w:sz w:val="28"/>
          <w:szCs w:val="28"/>
        </w:rPr>
        <w:t xml:space="preserve"> – 1 060 пар (</w:t>
      </w:r>
      <w:r>
        <w:rPr>
          <w:i/>
          <w:sz w:val="28"/>
          <w:szCs w:val="28"/>
        </w:rPr>
        <w:t>Размеры</w:t>
      </w:r>
      <w:r>
        <w:rPr>
          <w:color w:val="000000"/>
          <w:sz w:val="28"/>
          <w:szCs w:val="28"/>
        </w:rPr>
        <w:t>), не дающие однозначного определения, на какие именно размеры необходимо ориентироваться при поставке товара.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Таким образом, описание объекта закупки не соответствует требованиям </w:t>
      </w:r>
      <w:hyperlink r:id="rId10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п. 1 ч. 1 ст. 64</w:t>
        </w:r>
      </w:hyperlink>
      <w:r>
        <w:rPr>
          <w:rFonts w:eastAsiaTheme="minorHAnsi"/>
          <w:sz w:val="28"/>
          <w:szCs w:val="28"/>
          <w:lang w:eastAsia="en-US"/>
        </w:rPr>
        <w:t xml:space="preserve"> , </w:t>
      </w:r>
      <w:hyperlink r:id="rId11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33</w:t>
        </w:r>
      </w:hyperlink>
      <w:r>
        <w:rPr>
          <w:rFonts w:eastAsiaTheme="minorHAnsi"/>
          <w:sz w:val="28"/>
          <w:szCs w:val="28"/>
          <w:lang w:eastAsia="en-US"/>
        </w:rPr>
        <w:t xml:space="preserve"> Закона 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п. 2 ч. 1 ст. 64 Закона о контрактной системе, документация об электронном аукционе наряду с информацией, указанной в извещении </w:t>
      </w:r>
      <w:r>
        <w:rPr>
          <w:sz w:val="28"/>
          <w:szCs w:val="28"/>
        </w:rPr>
        <w:br/>
        <w:t xml:space="preserve">о проведении такого аукциона, должна содержать следующую информацию: требования к содержанию, составу заявки на участие в таком аукционе </w:t>
      </w:r>
      <w:r>
        <w:rPr>
          <w:sz w:val="28"/>
          <w:szCs w:val="28"/>
        </w:rPr>
        <w:br/>
        <w:t xml:space="preserve">в соответствии с частями 3 - 6 статьи 66 настоящего Федерального закона </w:t>
      </w:r>
      <w:r>
        <w:rPr>
          <w:sz w:val="28"/>
          <w:szCs w:val="28"/>
        </w:rPr>
        <w:br/>
        <w:t>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соответствии с положениями Закона о контрактной системе,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 2 ст. 33 Закона о контрактной системе,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Действующим законодательством о контрактной системе </w:t>
      </w:r>
      <w:r>
        <w:rPr>
          <w:sz w:val="28"/>
          <w:szCs w:val="28"/>
        </w:rPr>
        <w:br/>
        <w:t>не установлено четких критериев и требований к инструкции по заполнению заявки на участие в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Указывая минимальные, максимальные значения показателей товаров, а также значения показателей товаров, которые не могут изменяться, заказчик тем самым определяет требования к содержанию первых частей заявок. При этом заказчик должен учитывать запрет, установленный п. 2 ч. 1 ст. 64 Закона 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первую часть заявки в соответствии с потребностями Заказчика.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очередь, может привести к признанию таких заявок </w:t>
      </w:r>
      <w:r>
        <w:rPr>
          <w:sz w:val="28"/>
          <w:szCs w:val="28"/>
        </w:rPr>
        <w:br/>
        <w:t>не соответствующими установленным заказчиком требованиям.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целесообразно: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указать на раздел и (или) пункт документации о закупке, в котором содержатся показатели, предусмотренные ч. 2 ст. 33 Закона о контрактной системе, в отношении которых участники закупки делают предложение в своих заявках;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Проанализировав содержание документации об аукционе, Комиссия УФАС приходит к выводу о том, что в разделе 4 части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«Техническое задание» и в Приложении № 4 к техническому заданию документации об аукционе содержится инструкция по заполнению первой части заявки, в том числе, определяющая порядок представления участниками аукциона соответствующих значений показателей характеристик предлагаемых товаров в зависимости от видов показателей.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При этом, согласно положения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«-» установленного между числовыми значениями и без использования иных слов/словосочетаний/предлогов/знаков при отсутствии в наименовании показателя знака «:», участник закупки должен указать единицу измерения показателя, </w:t>
      </w:r>
      <w:r>
        <w:rPr>
          <w:b/>
          <w:i/>
          <w:sz w:val="28"/>
          <w:szCs w:val="28"/>
        </w:rPr>
        <w:t>одно конкретное значение</w:t>
      </w:r>
      <w:r>
        <w:rPr>
          <w:i/>
          <w:sz w:val="28"/>
          <w:szCs w:val="28"/>
        </w:rPr>
        <w:t xml:space="preserve"> показателя, входящее в установленный диапазон, при этом крайние значения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заседания Комиссии УФАС в рамках рассмотрения жалобы </w:t>
      </w:r>
      <w:r>
        <w:rPr>
          <w:sz w:val="28"/>
          <w:szCs w:val="28"/>
        </w:rPr>
        <w:br/>
        <w:t xml:space="preserve">ИП Пенкина А.В. </w:t>
      </w:r>
      <w:r w:rsidR="001C289E">
        <w:rPr>
          <w:sz w:val="28"/>
          <w:szCs w:val="28"/>
        </w:rPr>
        <w:t xml:space="preserve">(№ 44-3291/19) </w:t>
      </w:r>
      <w:r>
        <w:rPr>
          <w:sz w:val="28"/>
          <w:szCs w:val="28"/>
        </w:rPr>
        <w:t xml:space="preserve">представитель Заказчика пояснил, что требования к техническим характеристикам товара (столбец 5 приложения </w:t>
      </w:r>
      <w:r w:rsidR="001C289E">
        <w:rPr>
          <w:sz w:val="28"/>
          <w:szCs w:val="28"/>
        </w:rPr>
        <w:br/>
      </w:r>
      <w:r>
        <w:rPr>
          <w:sz w:val="28"/>
          <w:szCs w:val="28"/>
        </w:rPr>
        <w:t xml:space="preserve">№ 2 к техническому заданию) должны заполняться участниками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в соответствии с требованиями инструкции по заполнению заявки. Столбец 6 «Размеры» не относится к характеристикам и является </w:t>
      </w:r>
      <w:r>
        <w:rPr>
          <w:b/>
          <w:i/>
          <w:sz w:val="28"/>
          <w:szCs w:val="28"/>
        </w:rPr>
        <w:t>неизменным</w:t>
      </w:r>
      <w:r>
        <w:rPr>
          <w:sz w:val="28"/>
          <w:szCs w:val="28"/>
        </w:rPr>
        <w:t>, т.е. данные значения необходимо оставить в неизменном виде.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из инструкции не представляется возможным надлежащим образом заполнить заявку, указать сведения о предлагаемом товаре, поскольку инструкция содержит положение в части указания одного конкретного значения, в то время как, со слов Заказчика, необходимо оставить значения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Кроме того, согласно положениям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соответствующего минимального значения показателя товара с использованием предлога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при наличии в наименовании показателя </w:t>
      </w:r>
      <w:r>
        <w:rPr>
          <w:i/>
          <w:sz w:val="28"/>
          <w:szCs w:val="28"/>
          <w:u w:val="single"/>
        </w:rPr>
        <w:t>знака «:»,</w:t>
      </w:r>
      <w:r>
        <w:rPr>
          <w:i/>
          <w:sz w:val="28"/>
          <w:szCs w:val="28"/>
        </w:rPr>
        <w:t xml:space="preserve">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конкретное значение показателя,</w:t>
      </w:r>
      <w:r>
        <w:rPr>
          <w:i/>
          <w:sz w:val="28"/>
          <w:szCs w:val="28"/>
        </w:rPr>
        <w:t xml:space="preserve"> превышающее установленное в Приложении № 2 к Техническому заданию минимальное значение показателя товара без использования предлога «от».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 указании заказчиком значения показателей со словом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  <w:t xml:space="preserve">вне зависимости наличия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такие показатели являются </w:t>
      </w:r>
      <w:r>
        <w:rPr>
          <w:i/>
          <w:sz w:val="28"/>
          <w:szCs w:val="28"/>
          <w:u w:val="single"/>
        </w:rPr>
        <w:t>неизменными</w:t>
      </w:r>
      <w:r>
        <w:rPr>
          <w:i/>
          <w:sz w:val="28"/>
          <w:szCs w:val="28"/>
        </w:rPr>
        <w:t>, в случае если указанное значение относится к указанию температуры и/или используются в одном предложении с указанным словом слова "</w:t>
      </w:r>
      <w:r>
        <w:rPr>
          <w:i/>
          <w:sz w:val="28"/>
          <w:szCs w:val="28"/>
          <w:u w:val="single"/>
        </w:rPr>
        <w:t>минимальный</w:t>
      </w:r>
      <w:r>
        <w:rPr>
          <w:i/>
          <w:sz w:val="28"/>
          <w:szCs w:val="28"/>
        </w:rPr>
        <w:t xml:space="preserve">", при указании заказчиком значения показателей со словом «до» вне зависимости наличия </w:t>
      </w:r>
      <w:r>
        <w:rPr>
          <w:i/>
          <w:sz w:val="28"/>
          <w:szCs w:val="28"/>
        </w:rPr>
        <w:br/>
        <w:t>в наименовании показателя знака «:», такие показатели являются неизменными в случае если указанное значение относится к указанию температуры и/или используются в одном предложении с указанным словом слова «максимальный», Данное положение настоящего порядка предоставления сведений является приоритетным по отношению ко всем остальным положениям.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Так, например, по позиции № 5 «Колготки п\ш» Заказчиком установлено, требование, в том числе, </w:t>
      </w:r>
      <w:r>
        <w:rPr>
          <w:i/>
          <w:sz w:val="28"/>
          <w:szCs w:val="28"/>
        </w:rPr>
        <w:t>шерсти минимальный процент: от 50.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положений инструкции следует, что, в одном случае, допускается указания конкретного значения, а в другом случае, необходимо данное значение оставить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Также в силу положений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</w:t>
      </w:r>
      <w:r>
        <w:rPr>
          <w:b/>
          <w:i/>
          <w:sz w:val="28"/>
          <w:szCs w:val="28"/>
          <w:u w:val="single"/>
        </w:rPr>
        <w:t>«-»</w:t>
      </w:r>
      <w:r>
        <w:rPr>
          <w:i/>
          <w:sz w:val="28"/>
          <w:szCs w:val="28"/>
        </w:rPr>
        <w:t xml:space="preserve"> установленного между числовыми значениями и без использования иных слов/словосочетаний/предлогов/знаков </w:t>
      </w:r>
      <w:r>
        <w:rPr>
          <w:i/>
          <w:sz w:val="28"/>
          <w:szCs w:val="28"/>
          <w:u w:val="single"/>
        </w:rPr>
        <w:t>при наличии</w:t>
      </w:r>
      <w:r>
        <w:rPr>
          <w:i/>
          <w:sz w:val="28"/>
          <w:szCs w:val="28"/>
        </w:rPr>
        <w:t xml:space="preserve">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диапазон значений</w:t>
      </w:r>
      <w:r>
        <w:rPr>
          <w:i/>
          <w:sz w:val="28"/>
          <w:szCs w:val="28"/>
        </w:rPr>
        <w:t xml:space="preserve"> (два значения, входящих в установленный диапазон), при этом крайние значения не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Из позиции № 3 «Носки п\ш, женские» следует, что к поставке требуется товар со следующими характеристиками: </w:t>
      </w:r>
      <w:r>
        <w:rPr>
          <w:i/>
          <w:sz w:val="28"/>
          <w:szCs w:val="28"/>
        </w:rPr>
        <w:t>Размер: 35 – 42.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Т.е. согласно инструкции, необходимо указать диапазон значений размера при заполнении заявки, где крайние значения не удовлетворяют потребностям Заказчика, в то время как было указано выше, требования </w:t>
      </w:r>
      <w:r>
        <w:rPr>
          <w:sz w:val="28"/>
          <w:szCs w:val="28"/>
        </w:rPr>
        <w:br/>
        <w:t>к размерам в столбце 6 остаются неизменными.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Следовательно, Заказчик в инструкции установил положения, влекущие за собой ограничение количества участников, поскольку факт установления ненадлежащей инструкции может повлечь отклонение заявки.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установленные Заказчиком требования по заполнению заявки не позволяют надлежащим образом заполнить заявку, корректно сформировать предложение, что является нарушением п. 2 ч. 1 ст. 64 Закона </w:t>
      </w:r>
      <w:r>
        <w:rPr>
          <w:sz w:val="28"/>
          <w:szCs w:val="28"/>
        </w:rPr>
        <w:br/>
        <w:t>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eastAsiaTheme="minorHAnsi"/>
          <w:sz w:val="28"/>
          <w:szCs w:val="28"/>
          <w:lang w:eastAsia="en-US"/>
        </w:rPr>
        <w:t xml:space="preserve">Выявленные в действиях аукционной комиссии и Заказчика нарушения являются существенными, что является основанием для выдачи обязательного для исполнения предписания об устранении вышеуказанных нарушений путем внесения изменений в аукционную документацию. Вместе с тем, </w:t>
      </w:r>
      <w:r>
        <w:rPr>
          <w:rFonts w:eastAsia="Calibri"/>
          <w:sz w:val="28"/>
          <w:szCs w:val="28"/>
          <w:lang w:eastAsia="en-US"/>
        </w:rPr>
        <w:t xml:space="preserve">Комиссией УФАС принято решение обязательное для исполнения предписание об устранении выявленных нарушений законодательства </w:t>
      </w:r>
      <w:r>
        <w:rPr>
          <w:rFonts w:eastAsia="Calibri"/>
          <w:sz w:val="28"/>
          <w:szCs w:val="28"/>
          <w:lang w:eastAsia="en-US"/>
        </w:rPr>
        <w:br/>
        <w:t xml:space="preserve">о контрактной системе не выдавать в связи с ранее выданным предписанием </w:t>
      </w:r>
      <w:r>
        <w:rPr>
          <w:rFonts w:eastAsia="Calibri"/>
          <w:sz w:val="28"/>
          <w:szCs w:val="28"/>
          <w:lang w:eastAsia="en-US"/>
        </w:rPr>
        <w:br/>
        <w:t>в отношении рассматриваемой закупки.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УФАС, руководствуясь ст. ст. 2, 99, 106 Закона </w:t>
      </w:r>
      <w:r>
        <w:rPr>
          <w:sz w:val="28"/>
          <w:szCs w:val="28"/>
        </w:rPr>
        <w:br/>
        <w:t>о контрактной системе, Административным регламентом,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 w:rsidR="00A03FED">
        <w:rPr>
          <w:bCs/>
          <w:sz w:val="28"/>
          <w:szCs w:val="28"/>
        </w:rPr>
        <w:t>ООО «МАКСИМ»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обоснованной.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в действиях аукционной комиссии Заказчика нарушение ч. 5 ст. 67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 в действиях Заказчика нарушения п. 1 ч. 1 ст. 64, ч. 2 </w:t>
      </w:r>
      <w:r>
        <w:rPr>
          <w:color w:val="000000"/>
          <w:sz w:val="28"/>
          <w:szCs w:val="28"/>
        </w:rPr>
        <w:br/>
        <w:t>ст. 33, п. 2 ч. 1 ст. 64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Предписание об устранении выявленных нарушений не выдавать в связи с ранее выданным предписанием.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Заказчика.</w:t>
      </w:r>
    </w:p>
    <w:p w:rsidR="00546C62" w:rsidRDefault="00546C62" w:rsidP="00546C62">
      <w:pPr>
        <w:pStyle w:val="a5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</w:p>
    <w:p w:rsidR="00546C62" w:rsidRDefault="00546C62" w:rsidP="00546C62">
      <w:pPr>
        <w:jc w:val="both"/>
        <w:rPr>
          <w:sz w:val="28"/>
          <w:szCs w:val="28"/>
        </w:rPr>
      </w:pPr>
    </w:p>
    <w:p w:rsidR="001676ED" w:rsidRDefault="00546C62" w:rsidP="003D1F49">
      <w:pPr>
        <w:tabs>
          <w:tab w:val="left" w:pos="2700"/>
        </w:tabs>
        <w:ind w:firstLine="720"/>
        <w:jc w:val="both"/>
      </w:pPr>
      <w:r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  <w:t xml:space="preserve">в течение </w:t>
      </w:r>
      <w:r w:rsidR="003D1F49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рёх месяцев со дня принятия.</w:t>
      </w:r>
      <w:bookmarkStart w:id="2" w:name="_GoBack"/>
      <w:bookmarkEnd w:id="2"/>
    </w:p>
    <w:sectPr w:rsidR="001676ED" w:rsidSect="00546C62">
      <w:headerReference w:type="default" r:id="rId12"/>
      <w:pgSz w:w="11906" w:h="16838"/>
      <w:pgMar w:top="1134" w:right="850" w:bottom="212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BAD" w:rsidRDefault="00C93BAD" w:rsidP="00546C62">
      <w:r>
        <w:separator/>
      </w:r>
    </w:p>
  </w:endnote>
  <w:endnote w:type="continuationSeparator" w:id="0">
    <w:p w:rsidR="00C93BAD" w:rsidRDefault="00C93BAD" w:rsidP="0054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BAD" w:rsidRDefault="00C93BAD" w:rsidP="00546C62">
      <w:r>
        <w:separator/>
      </w:r>
    </w:p>
  </w:footnote>
  <w:footnote w:type="continuationSeparator" w:id="0">
    <w:p w:rsidR="00C93BAD" w:rsidRDefault="00C93BAD" w:rsidP="0054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1697835"/>
      <w:docPartObj>
        <w:docPartGallery w:val="Page Numbers (Top of Page)"/>
        <w:docPartUnique/>
      </w:docPartObj>
    </w:sdtPr>
    <w:sdtEndPr/>
    <w:sdtContent>
      <w:p w:rsidR="00546C62" w:rsidRDefault="00546C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F49">
          <w:rPr>
            <w:noProof/>
          </w:rPr>
          <w:t>8</w:t>
        </w:r>
        <w:r>
          <w:fldChar w:fldCharType="end"/>
        </w:r>
      </w:p>
    </w:sdtContent>
  </w:sdt>
  <w:p w:rsidR="00546C62" w:rsidRDefault="00546C6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47921"/>
    <w:multiLevelType w:val="hybridMultilevel"/>
    <w:tmpl w:val="6B1ED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051"/>
    <w:multiLevelType w:val="hybridMultilevel"/>
    <w:tmpl w:val="52E48A9C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63E35577"/>
    <w:multiLevelType w:val="hybridMultilevel"/>
    <w:tmpl w:val="3D2AC366"/>
    <w:lvl w:ilvl="0" w:tplc="5142D2B6">
      <w:start w:val="2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98"/>
    <w:rsid w:val="00103FD2"/>
    <w:rsid w:val="001C07EC"/>
    <w:rsid w:val="001C289E"/>
    <w:rsid w:val="003D1F49"/>
    <w:rsid w:val="00546C62"/>
    <w:rsid w:val="008256D9"/>
    <w:rsid w:val="009613C3"/>
    <w:rsid w:val="00A03FED"/>
    <w:rsid w:val="00B54518"/>
    <w:rsid w:val="00BC5475"/>
    <w:rsid w:val="00C64698"/>
    <w:rsid w:val="00C9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A7EF1"/>
  <w15:chartTrackingRefBased/>
  <w15:docId w15:val="{7F2F4EDB-E394-49B3-9E31-C42E9ED1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46C62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546C62"/>
    <w:pPr>
      <w:ind w:left="720"/>
      <w:contextualSpacing/>
    </w:pPr>
  </w:style>
  <w:style w:type="paragraph" w:customStyle="1" w:styleId="ConsPlusNormal">
    <w:name w:val="ConsPlusNormal"/>
    <w:rsid w:val="00546C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46C6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6C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372200003519000042&amp;protocolId=2395177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1BB3673FDCC9404CB53E569CED7733C652315D2B670D3D159E76D54595697436FE32AA58FBF718FE1D960B406DD9FA0349EEADE7298E0346778F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1BB3673FDCC9404CB53E569CED7733C652315D2B670D3D159E76D54595697436FE32AA58FBE7E8CE6D960B406DD9FA0349EEADE7298E034677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6B216181070760F65BE7A056702EB38F5C7B91B1BDC0DE43A922CD0FDCE14D41DCB7E36D5F85F2E4F8856DBA7C3211C88434EA12F3DFCEyA44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3569</Words>
  <Characters>20345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2019-06-25T06:18:00Z</cp:lastPrinted>
  <dcterms:created xsi:type="dcterms:W3CDTF">2019-06-25T05:51:00Z</dcterms:created>
  <dcterms:modified xsi:type="dcterms:W3CDTF">2019-06-25T06:21:00Z</dcterms:modified>
</cp:coreProperties>
</file>