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5070"/>
        <w:gridCol w:w="4677"/>
      </w:tblGrid>
      <w:tr w:rsidR="00663DBA" w:rsidRPr="008A30E0" w14:paraId="5147EF6F" w14:textId="77777777" w:rsidTr="004E5D4C">
        <w:trPr>
          <w:trHeight w:val="3308"/>
        </w:trPr>
        <w:tc>
          <w:tcPr>
            <w:tcW w:w="5070" w:type="dxa"/>
          </w:tcPr>
          <w:p w14:paraId="5B5DE9F8" w14:textId="77777777" w:rsidR="00663DBA" w:rsidRPr="008A30E0" w:rsidRDefault="00663DBA" w:rsidP="004E5D4C">
            <w:pPr>
              <w:widowControl w:val="0"/>
              <w:rPr>
                <w:color w:val="000000"/>
                <w:sz w:val="26"/>
                <w:szCs w:val="26"/>
              </w:rPr>
            </w:pPr>
          </w:p>
        </w:tc>
        <w:tc>
          <w:tcPr>
            <w:tcW w:w="4677" w:type="dxa"/>
          </w:tcPr>
          <w:p w14:paraId="3CE5BCB7" w14:textId="77777777" w:rsidR="00663DBA" w:rsidRPr="008A30E0" w:rsidRDefault="00663DBA" w:rsidP="004E5D4C">
            <w:pPr>
              <w:widowControl w:val="0"/>
              <w:rPr>
                <w:color w:val="000000"/>
                <w:sz w:val="26"/>
                <w:szCs w:val="26"/>
              </w:rPr>
            </w:pPr>
            <w:r w:rsidRPr="008A30E0">
              <w:rPr>
                <w:color w:val="000000"/>
                <w:sz w:val="26"/>
                <w:szCs w:val="26"/>
              </w:rPr>
              <w:t>СПб ГКУ «Дирекция по организации дорожного движения                               Санкт-Петербурга»</w:t>
            </w:r>
          </w:p>
          <w:p w14:paraId="5485885A" w14:textId="77777777" w:rsidR="00663DBA" w:rsidRPr="008A30E0" w:rsidRDefault="00663DBA" w:rsidP="004E5D4C">
            <w:pPr>
              <w:widowControl w:val="0"/>
              <w:rPr>
                <w:color w:val="000000"/>
                <w:sz w:val="26"/>
                <w:szCs w:val="26"/>
              </w:rPr>
            </w:pPr>
            <w:r w:rsidRPr="008A30E0">
              <w:rPr>
                <w:color w:val="000000"/>
                <w:sz w:val="26"/>
                <w:szCs w:val="26"/>
              </w:rPr>
              <w:t>ул. Хрустальная, д. 22, лит. А, Б,</w:t>
            </w:r>
          </w:p>
          <w:p w14:paraId="21CCD6AA" w14:textId="77777777" w:rsidR="00663DBA" w:rsidRPr="008A30E0" w:rsidRDefault="00663DBA" w:rsidP="004E5D4C">
            <w:pPr>
              <w:widowControl w:val="0"/>
              <w:rPr>
                <w:color w:val="000000"/>
                <w:sz w:val="26"/>
                <w:szCs w:val="26"/>
              </w:rPr>
            </w:pPr>
            <w:r w:rsidRPr="008A30E0">
              <w:rPr>
                <w:color w:val="000000"/>
                <w:sz w:val="26"/>
                <w:szCs w:val="26"/>
              </w:rPr>
              <w:t>Санкт-Петербург, 192019</w:t>
            </w:r>
          </w:p>
          <w:p w14:paraId="4A53F5CC" w14:textId="77777777" w:rsidR="00663DBA" w:rsidRPr="008A30E0" w:rsidRDefault="00663DBA" w:rsidP="004E5D4C">
            <w:pPr>
              <w:widowControl w:val="0"/>
              <w:rPr>
                <w:color w:val="000000"/>
                <w:sz w:val="26"/>
                <w:szCs w:val="26"/>
              </w:rPr>
            </w:pPr>
            <w:r w:rsidRPr="008A30E0">
              <w:rPr>
                <w:color w:val="000000"/>
                <w:sz w:val="26"/>
                <w:szCs w:val="26"/>
              </w:rPr>
              <w:t>тел.: (812) 2412576</w:t>
            </w:r>
          </w:p>
          <w:p w14:paraId="12097C3D" w14:textId="77777777" w:rsidR="00663DBA" w:rsidRPr="008A30E0" w:rsidRDefault="00663DBA" w:rsidP="004E5D4C">
            <w:pPr>
              <w:widowControl w:val="0"/>
              <w:rPr>
                <w:color w:val="000000"/>
                <w:sz w:val="26"/>
                <w:szCs w:val="26"/>
              </w:rPr>
            </w:pPr>
            <w:r w:rsidRPr="008A30E0">
              <w:rPr>
                <w:color w:val="000000"/>
                <w:sz w:val="26"/>
                <w:szCs w:val="26"/>
              </w:rPr>
              <w:t xml:space="preserve">                                                                                           </w:t>
            </w:r>
          </w:p>
          <w:p w14:paraId="10EFDD92" w14:textId="77777777" w:rsidR="00663DBA" w:rsidRPr="008A30E0" w:rsidRDefault="00663DBA" w:rsidP="004E5D4C">
            <w:pPr>
              <w:widowControl w:val="0"/>
              <w:rPr>
                <w:color w:val="000000"/>
                <w:sz w:val="26"/>
                <w:szCs w:val="26"/>
              </w:rPr>
            </w:pPr>
            <w:r w:rsidRPr="008A30E0">
              <w:rPr>
                <w:color w:val="000000"/>
                <w:sz w:val="26"/>
                <w:szCs w:val="26"/>
              </w:rPr>
              <w:t>АО «ЕЭТП»</w:t>
            </w:r>
          </w:p>
          <w:p w14:paraId="5D13E05C" w14:textId="77777777" w:rsidR="00663DBA" w:rsidRPr="008A30E0" w:rsidRDefault="00663DBA" w:rsidP="004E5D4C">
            <w:pPr>
              <w:widowControl w:val="0"/>
              <w:rPr>
                <w:color w:val="000000"/>
                <w:sz w:val="26"/>
                <w:szCs w:val="26"/>
              </w:rPr>
            </w:pPr>
            <w:r w:rsidRPr="008A30E0">
              <w:rPr>
                <w:color w:val="000000"/>
                <w:sz w:val="26"/>
                <w:szCs w:val="26"/>
              </w:rPr>
              <w:t xml:space="preserve">проспект 60-я Октября, д. 9, </w:t>
            </w:r>
          </w:p>
          <w:p w14:paraId="5E931DB6" w14:textId="77777777" w:rsidR="00663DBA" w:rsidRPr="008A30E0" w:rsidRDefault="00663DBA" w:rsidP="004E5D4C">
            <w:pPr>
              <w:widowControl w:val="0"/>
              <w:rPr>
                <w:color w:val="000000"/>
                <w:sz w:val="26"/>
                <w:szCs w:val="26"/>
              </w:rPr>
            </w:pPr>
            <w:r w:rsidRPr="008A30E0">
              <w:rPr>
                <w:color w:val="000000"/>
                <w:sz w:val="26"/>
                <w:szCs w:val="26"/>
              </w:rPr>
              <w:t>Москва, 117312</w:t>
            </w:r>
          </w:p>
          <w:p w14:paraId="4CE7A55C" w14:textId="77777777" w:rsidR="00663DBA" w:rsidRPr="008A30E0" w:rsidRDefault="00663DBA" w:rsidP="004E5D4C">
            <w:pPr>
              <w:widowControl w:val="0"/>
              <w:rPr>
                <w:color w:val="000000"/>
                <w:sz w:val="26"/>
                <w:szCs w:val="26"/>
              </w:rPr>
            </w:pPr>
            <w:r w:rsidRPr="008A30E0">
              <w:rPr>
                <w:color w:val="000000"/>
                <w:sz w:val="26"/>
                <w:szCs w:val="26"/>
              </w:rPr>
              <w:t>факс: (495) 542-40-20 (102)</w:t>
            </w:r>
          </w:p>
          <w:p w14:paraId="6DBF96E2" w14:textId="77777777" w:rsidR="00663DBA" w:rsidRPr="008A30E0" w:rsidRDefault="00663DBA" w:rsidP="004E5D4C">
            <w:pPr>
              <w:widowControl w:val="0"/>
              <w:rPr>
                <w:color w:val="000000"/>
                <w:sz w:val="26"/>
                <w:szCs w:val="26"/>
              </w:rPr>
            </w:pPr>
          </w:p>
          <w:p w14:paraId="6A0C3B7C" w14:textId="77777777" w:rsidR="00663DBA" w:rsidRPr="008A30E0" w:rsidRDefault="00663DBA" w:rsidP="004E5D4C">
            <w:pPr>
              <w:widowControl w:val="0"/>
              <w:rPr>
                <w:color w:val="000000"/>
                <w:sz w:val="26"/>
                <w:szCs w:val="26"/>
              </w:rPr>
            </w:pPr>
            <w:r w:rsidRPr="008A30E0">
              <w:rPr>
                <w:color w:val="000000"/>
                <w:sz w:val="26"/>
                <w:szCs w:val="26"/>
              </w:rPr>
              <w:t>ООО «Производственное Объединение «</w:t>
            </w:r>
            <w:proofErr w:type="spellStart"/>
            <w:r w:rsidRPr="008A30E0">
              <w:rPr>
                <w:color w:val="000000"/>
                <w:sz w:val="26"/>
                <w:szCs w:val="26"/>
              </w:rPr>
              <w:t>МаркЛайн</w:t>
            </w:r>
            <w:proofErr w:type="spellEnd"/>
            <w:r w:rsidRPr="008A30E0">
              <w:rPr>
                <w:color w:val="000000"/>
                <w:sz w:val="26"/>
                <w:szCs w:val="26"/>
              </w:rPr>
              <w:t>»</w:t>
            </w:r>
          </w:p>
          <w:p w14:paraId="7252E6BA" w14:textId="77777777" w:rsidR="00663DBA" w:rsidRPr="008A30E0" w:rsidRDefault="00663DBA" w:rsidP="004E5D4C">
            <w:pPr>
              <w:widowControl w:val="0"/>
              <w:rPr>
                <w:color w:val="000000"/>
                <w:sz w:val="26"/>
                <w:szCs w:val="26"/>
              </w:rPr>
            </w:pPr>
            <w:r w:rsidRPr="008A30E0">
              <w:rPr>
                <w:color w:val="000000"/>
                <w:sz w:val="26"/>
                <w:szCs w:val="26"/>
              </w:rPr>
              <w:t xml:space="preserve">ул. Работниц, д. 26, г. Новая Ладога, </w:t>
            </w:r>
            <w:proofErr w:type="spellStart"/>
            <w:r w:rsidRPr="008A30E0">
              <w:rPr>
                <w:color w:val="000000"/>
                <w:sz w:val="26"/>
                <w:szCs w:val="26"/>
              </w:rPr>
              <w:t>Волховский</w:t>
            </w:r>
            <w:proofErr w:type="spellEnd"/>
            <w:r w:rsidRPr="008A30E0">
              <w:rPr>
                <w:color w:val="000000"/>
                <w:sz w:val="26"/>
                <w:szCs w:val="26"/>
              </w:rPr>
              <w:t xml:space="preserve"> р-н,</w:t>
            </w:r>
          </w:p>
          <w:p w14:paraId="716A4FE0" w14:textId="77777777" w:rsidR="00663DBA" w:rsidRPr="008A30E0" w:rsidRDefault="00663DBA" w:rsidP="004E5D4C">
            <w:pPr>
              <w:widowControl w:val="0"/>
              <w:rPr>
                <w:color w:val="000000"/>
                <w:sz w:val="26"/>
                <w:szCs w:val="26"/>
              </w:rPr>
            </w:pPr>
            <w:r w:rsidRPr="008A30E0">
              <w:rPr>
                <w:color w:val="000000"/>
                <w:sz w:val="26"/>
                <w:szCs w:val="26"/>
              </w:rPr>
              <w:t>Ленинградская обл., 187450</w:t>
            </w:r>
          </w:p>
          <w:p w14:paraId="16872A35" w14:textId="77777777" w:rsidR="00663DBA" w:rsidRPr="008A30E0" w:rsidRDefault="00663DBA" w:rsidP="004E5D4C">
            <w:pPr>
              <w:widowControl w:val="0"/>
              <w:rPr>
                <w:color w:val="000000"/>
                <w:sz w:val="26"/>
                <w:szCs w:val="26"/>
              </w:rPr>
            </w:pPr>
            <w:r w:rsidRPr="008A30E0">
              <w:rPr>
                <w:color w:val="000000"/>
                <w:sz w:val="26"/>
                <w:szCs w:val="26"/>
              </w:rPr>
              <w:t>тел.: +7 (812) 510-89-92</w:t>
            </w:r>
          </w:p>
          <w:p w14:paraId="5A6AE109" w14:textId="77777777" w:rsidR="00663DBA" w:rsidRPr="008A30E0" w:rsidRDefault="00663DBA" w:rsidP="004E5D4C">
            <w:pPr>
              <w:widowControl w:val="0"/>
              <w:rPr>
                <w:color w:val="000000"/>
                <w:sz w:val="26"/>
                <w:szCs w:val="26"/>
              </w:rPr>
            </w:pPr>
          </w:p>
        </w:tc>
      </w:tr>
    </w:tbl>
    <w:p w14:paraId="4FB95502" w14:textId="77777777" w:rsidR="00663DBA" w:rsidRPr="008A30E0" w:rsidRDefault="00663DBA" w:rsidP="00663DBA">
      <w:pPr>
        <w:contextualSpacing/>
        <w:jc w:val="center"/>
        <w:outlineLvl w:val="0"/>
        <w:rPr>
          <w:sz w:val="26"/>
          <w:szCs w:val="26"/>
        </w:rPr>
      </w:pPr>
      <w:r w:rsidRPr="008A30E0">
        <w:rPr>
          <w:sz w:val="26"/>
          <w:szCs w:val="26"/>
        </w:rPr>
        <w:t>РЕШЕНИЕ</w:t>
      </w:r>
    </w:p>
    <w:p w14:paraId="13FF05D8" w14:textId="77777777" w:rsidR="00663DBA" w:rsidRPr="008A30E0" w:rsidRDefault="00663DBA" w:rsidP="00663DBA">
      <w:pPr>
        <w:jc w:val="center"/>
        <w:rPr>
          <w:sz w:val="26"/>
          <w:szCs w:val="26"/>
        </w:rPr>
      </w:pPr>
      <w:r w:rsidRPr="008A30E0">
        <w:rPr>
          <w:sz w:val="26"/>
          <w:szCs w:val="26"/>
        </w:rPr>
        <w:t>по делу № 44-33</w:t>
      </w:r>
      <w:r>
        <w:rPr>
          <w:sz w:val="26"/>
          <w:szCs w:val="26"/>
        </w:rPr>
        <w:t>45</w:t>
      </w:r>
      <w:r w:rsidRPr="008A30E0">
        <w:rPr>
          <w:sz w:val="26"/>
          <w:szCs w:val="26"/>
        </w:rPr>
        <w:t>/19 о нарушении законодательства о закупках</w:t>
      </w:r>
    </w:p>
    <w:p w14:paraId="398FFA53" w14:textId="77777777" w:rsidR="00663DBA" w:rsidRPr="008A30E0" w:rsidRDefault="00663DBA" w:rsidP="00663DBA">
      <w:pPr>
        <w:ind w:firstLine="540"/>
        <w:jc w:val="center"/>
        <w:rPr>
          <w:color w:val="000000"/>
          <w:sz w:val="26"/>
          <w:szCs w:val="26"/>
        </w:rPr>
      </w:pPr>
    </w:p>
    <w:p w14:paraId="6383073C" w14:textId="77777777" w:rsidR="00663DBA" w:rsidRPr="008A30E0" w:rsidRDefault="00663DBA" w:rsidP="00663DBA">
      <w:pPr>
        <w:tabs>
          <w:tab w:val="left" w:pos="0"/>
        </w:tabs>
        <w:rPr>
          <w:color w:val="000000"/>
          <w:sz w:val="26"/>
          <w:szCs w:val="26"/>
        </w:rPr>
      </w:pPr>
      <w:r w:rsidRPr="008A30E0">
        <w:rPr>
          <w:color w:val="000000"/>
          <w:sz w:val="26"/>
          <w:szCs w:val="26"/>
        </w:rPr>
        <w:t xml:space="preserve">19.06.2019                                                                   </w:t>
      </w:r>
      <w:r>
        <w:rPr>
          <w:color w:val="000000"/>
          <w:sz w:val="26"/>
          <w:szCs w:val="26"/>
        </w:rPr>
        <w:t xml:space="preserve">                                      </w:t>
      </w:r>
      <w:r w:rsidRPr="008A30E0">
        <w:rPr>
          <w:color w:val="000000"/>
          <w:sz w:val="26"/>
          <w:szCs w:val="26"/>
        </w:rPr>
        <w:t>Санкт-Петербург</w:t>
      </w:r>
    </w:p>
    <w:p w14:paraId="34B974C5" w14:textId="77777777" w:rsidR="00663DBA" w:rsidRPr="008A30E0" w:rsidRDefault="00663DBA" w:rsidP="00663DBA">
      <w:pPr>
        <w:tabs>
          <w:tab w:val="left" w:pos="0"/>
        </w:tabs>
        <w:ind w:left="540"/>
        <w:rPr>
          <w:color w:val="000000"/>
          <w:sz w:val="26"/>
          <w:szCs w:val="26"/>
        </w:rPr>
      </w:pPr>
    </w:p>
    <w:p w14:paraId="49C17997" w14:textId="77777777" w:rsidR="00663DBA" w:rsidRPr="008A30E0" w:rsidRDefault="00663DBA" w:rsidP="00663DBA">
      <w:pPr>
        <w:widowControl w:val="0"/>
        <w:ind w:firstLine="708"/>
        <w:jc w:val="both"/>
        <w:rPr>
          <w:color w:val="000000"/>
          <w:sz w:val="26"/>
          <w:szCs w:val="26"/>
        </w:rPr>
      </w:pPr>
      <w:r w:rsidRPr="008A30E0">
        <w:rPr>
          <w:color w:val="000000"/>
          <w:sz w:val="26"/>
          <w:szCs w:val="26"/>
        </w:rPr>
        <w:t xml:space="preserve">Комиссия Санкт-Петербургского УФАС России по контролю в сфере закупок (далее – Комиссия УФАС) в составе: </w:t>
      </w:r>
    </w:p>
    <w:p w14:paraId="153B7C00" w14:textId="77777777" w:rsidR="0016620F" w:rsidRDefault="0016620F" w:rsidP="00663DBA">
      <w:pPr>
        <w:ind w:firstLine="709"/>
        <w:jc w:val="both"/>
        <w:rPr>
          <w:color w:val="000000"/>
          <w:sz w:val="26"/>
          <w:szCs w:val="26"/>
        </w:rPr>
      </w:pPr>
    </w:p>
    <w:p w14:paraId="6FB04D66" w14:textId="77777777" w:rsidR="0016620F" w:rsidRDefault="0016620F" w:rsidP="00663DBA">
      <w:pPr>
        <w:ind w:firstLine="709"/>
        <w:jc w:val="both"/>
        <w:rPr>
          <w:color w:val="000000"/>
          <w:sz w:val="26"/>
          <w:szCs w:val="26"/>
        </w:rPr>
      </w:pPr>
    </w:p>
    <w:p w14:paraId="715993AC" w14:textId="77777777" w:rsidR="0016620F" w:rsidRDefault="0016620F" w:rsidP="00663DBA">
      <w:pPr>
        <w:ind w:firstLine="709"/>
        <w:jc w:val="both"/>
        <w:rPr>
          <w:color w:val="000000"/>
          <w:sz w:val="26"/>
          <w:szCs w:val="26"/>
        </w:rPr>
      </w:pPr>
    </w:p>
    <w:p w14:paraId="07AD686A" w14:textId="77777777" w:rsidR="0016620F" w:rsidRDefault="0016620F" w:rsidP="00663DBA">
      <w:pPr>
        <w:ind w:firstLine="709"/>
        <w:jc w:val="both"/>
        <w:rPr>
          <w:color w:val="000000"/>
          <w:sz w:val="26"/>
          <w:szCs w:val="26"/>
        </w:rPr>
      </w:pPr>
    </w:p>
    <w:p w14:paraId="588FF37C" w14:textId="77777777" w:rsidR="0016620F" w:rsidRDefault="0016620F" w:rsidP="00663DBA">
      <w:pPr>
        <w:ind w:firstLine="709"/>
        <w:jc w:val="both"/>
        <w:rPr>
          <w:color w:val="000000"/>
          <w:sz w:val="26"/>
          <w:szCs w:val="26"/>
        </w:rPr>
      </w:pPr>
    </w:p>
    <w:p w14:paraId="3CC4F25A" w14:textId="07D6B88A" w:rsidR="0016620F" w:rsidRDefault="0016620F" w:rsidP="00663DBA">
      <w:pPr>
        <w:ind w:firstLine="709"/>
        <w:jc w:val="both"/>
        <w:rPr>
          <w:color w:val="000000"/>
          <w:sz w:val="26"/>
          <w:szCs w:val="26"/>
        </w:rPr>
      </w:pPr>
    </w:p>
    <w:p w14:paraId="537242AD" w14:textId="77777777" w:rsidR="0016620F" w:rsidRDefault="0016620F" w:rsidP="00663DBA">
      <w:pPr>
        <w:ind w:firstLine="709"/>
        <w:jc w:val="both"/>
        <w:rPr>
          <w:color w:val="000000"/>
          <w:sz w:val="26"/>
          <w:szCs w:val="26"/>
        </w:rPr>
      </w:pPr>
    </w:p>
    <w:p w14:paraId="2FE13944" w14:textId="6A92410E" w:rsidR="00663DBA" w:rsidRPr="008A30E0" w:rsidRDefault="00663DBA" w:rsidP="00663DBA">
      <w:pPr>
        <w:ind w:firstLine="709"/>
        <w:jc w:val="both"/>
        <w:rPr>
          <w:color w:val="000000"/>
          <w:sz w:val="26"/>
          <w:szCs w:val="26"/>
        </w:rPr>
      </w:pPr>
      <w:r w:rsidRPr="008A30E0">
        <w:rPr>
          <w:color w:val="000000"/>
          <w:sz w:val="26"/>
          <w:szCs w:val="26"/>
        </w:rPr>
        <w:t>в присутствии представителей СПб ГКУ «Дирекция по организации дорожного движения Санкт-Петербурга» (далее – Заказчик</w:t>
      </w:r>
      <w:proofErr w:type="gramStart"/>
      <w:r w:rsidRPr="008A30E0">
        <w:rPr>
          <w:color w:val="000000"/>
          <w:sz w:val="26"/>
          <w:szCs w:val="26"/>
        </w:rPr>
        <w:t>):;</w:t>
      </w:r>
      <w:proofErr w:type="gramEnd"/>
    </w:p>
    <w:p w14:paraId="6E5EBF8A" w14:textId="77777777" w:rsidR="00663DBA" w:rsidRPr="008A30E0" w:rsidRDefault="00663DBA" w:rsidP="00663DBA">
      <w:pPr>
        <w:ind w:firstLine="709"/>
        <w:jc w:val="both"/>
        <w:rPr>
          <w:color w:val="000000"/>
          <w:sz w:val="26"/>
          <w:szCs w:val="26"/>
        </w:rPr>
      </w:pPr>
      <w:r w:rsidRPr="008A30E0">
        <w:rPr>
          <w:color w:val="000000"/>
          <w:sz w:val="26"/>
          <w:szCs w:val="26"/>
        </w:rPr>
        <w:t>в отсутствие представителя</w:t>
      </w:r>
      <w:r w:rsidRPr="008A30E0">
        <w:rPr>
          <w:sz w:val="26"/>
          <w:szCs w:val="26"/>
        </w:rPr>
        <w:t xml:space="preserve"> </w:t>
      </w:r>
      <w:r w:rsidRPr="008A30E0">
        <w:rPr>
          <w:color w:val="000000"/>
          <w:sz w:val="26"/>
          <w:szCs w:val="26"/>
        </w:rPr>
        <w:t>ООО «Производственное Объединение «</w:t>
      </w:r>
      <w:proofErr w:type="spellStart"/>
      <w:r w:rsidRPr="008A30E0">
        <w:rPr>
          <w:color w:val="000000"/>
          <w:sz w:val="26"/>
          <w:szCs w:val="26"/>
        </w:rPr>
        <w:t>МаркЛайн</w:t>
      </w:r>
      <w:proofErr w:type="spellEnd"/>
      <w:r w:rsidRPr="008A30E0">
        <w:rPr>
          <w:color w:val="000000"/>
          <w:sz w:val="26"/>
          <w:szCs w:val="26"/>
        </w:rPr>
        <w:t>» (далее – Заявитель): надлежащим образом уведомленного о времени и месте заседания Комиссии УФАС;</w:t>
      </w:r>
    </w:p>
    <w:p w14:paraId="43E7092B" w14:textId="77777777" w:rsidR="00663DBA" w:rsidRPr="00E75F4C" w:rsidRDefault="00663DBA" w:rsidP="00663DBA">
      <w:pPr>
        <w:ind w:firstLine="709"/>
        <w:jc w:val="both"/>
        <w:rPr>
          <w:sz w:val="26"/>
          <w:szCs w:val="26"/>
        </w:rPr>
      </w:pPr>
      <w:r w:rsidRPr="008A30E0">
        <w:rPr>
          <w:sz w:val="26"/>
          <w:szCs w:val="26"/>
        </w:rPr>
        <w:t xml:space="preserve">рассмотрев жалобу </w:t>
      </w:r>
      <w:r w:rsidRPr="008A30E0">
        <w:rPr>
          <w:bCs/>
          <w:sz w:val="26"/>
          <w:szCs w:val="26"/>
        </w:rPr>
        <w:t xml:space="preserve">Заявителя </w:t>
      </w:r>
      <w:r w:rsidRPr="008A30E0">
        <w:rPr>
          <w:sz w:val="26"/>
          <w:szCs w:val="26"/>
        </w:rPr>
        <w:t>(</w:t>
      </w:r>
      <w:proofErr w:type="spellStart"/>
      <w:r w:rsidRPr="008A30E0">
        <w:rPr>
          <w:sz w:val="26"/>
          <w:szCs w:val="26"/>
        </w:rPr>
        <w:t>вх</w:t>
      </w:r>
      <w:proofErr w:type="spellEnd"/>
      <w:r w:rsidRPr="008A30E0">
        <w:rPr>
          <w:sz w:val="26"/>
          <w:szCs w:val="26"/>
        </w:rPr>
        <w:t xml:space="preserve">. № </w:t>
      </w:r>
      <w:r>
        <w:rPr>
          <w:spacing w:val="-6"/>
          <w:position w:val="2"/>
          <w:sz w:val="26"/>
          <w:szCs w:val="26"/>
        </w:rPr>
        <w:t>17823</w:t>
      </w:r>
      <w:r w:rsidRPr="008A30E0">
        <w:rPr>
          <w:spacing w:val="-6"/>
          <w:position w:val="2"/>
          <w:sz w:val="26"/>
          <w:szCs w:val="26"/>
        </w:rPr>
        <w:t>-ЭП/19 от 11.06.2019</w:t>
      </w:r>
      <w:r w:rsidRPr="008A30E0">
        <w:rPr>
          <w:sz w:val="26"/>
          <w:szCs w:val="26"/>
        </w:rPr>
        <w:t xml:space="preserve">) на действия Заказчика при определении поставщика (подрядчика, исполнителя) путем проведения электронного аукциона на </w:t>
      </w:r>
      <w:r>
        <w:rPr>
          <w:sz w:val="26"/>
          <w:szCs w:val="26"/>
        </w:rPr>
        <w:t>в</w:t>
      </w:r>
      <w:r w:rsidRPr="00663DBA">
        <w:rPr>
          <w:sz w:val="26"/>
          <w:szCs w:val="26"/>
        </w:rPr>
        <w:t xml:space="preserve">ыполнение работ по </w:t>
      </w:r>
      <w:proofErr w:type="spellStart"/>
      <w:r w:rsidRPr="00663DBA">
        <w:rPr>
          <w:sz w:val="26"/>
          <w:szCs w:val="26"/>
        </w:rPr>
        <w:t>демаркировке</w:t>
      </w:r>
      <w:proofErr w:type="spellEnd"/>
      <w:r w:rsidRPr="00663DBA">
        <w:rPr>
          <w:sz w:val="26"/>
          <w:szCs w:val="26"/>
        </w:rPr>
        <w:t xml:space="preserve">, нанесению и восстановлению дорожной разметки в Красногвардейском и Невском районе </w:t>
      </w:r>
      <w:r>
        <w:rPr>
          <w:sz w:val="26"/>
          <w:szCs w:val="26"/>
        </w:rPr>
        <w:t xml:space="preserve">                  </w:t>
      </w:r>
      <w:r w:rsidRPr="00663DBA">
        <w:rPr>
          <w:sz w:val="26"/>
          <w:szCs w:val="26"/>
        </w:rPr>
        <w:t>Санкт-Петербурга</w:t>
      </w:r>
      <w:r w:rsidRPr="0049092D">
        <w:rPr>
          <w:sz w:val="26"/>
          <w:szCs w:val="26"/>
        </w:rPr>
        <w:t xml:space="preserve"> </w:t>
      </w:r>
      <w:r w:rsidRPr="008A30E0">
        <w:rPr>
          <w:sz w:val="26"/>
          <w:szCs w:val="26"/>
        </w:rPr>
        <w:t xml:space="preserve">(далее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w:t>
      </w:r>
      <w:r w:rsidRPr="008A30E0">
        <w:rPr>
          <w:sz w:val="26"/>
          <w:szCs w:val="26"/>
        </w:rPr>
        <w:lastRenderedPageBreak/>
        <w:t xml:space="preserve">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8A30E0">
        <w:rPr>
          <w:sz w:val="26"/>
          <w:szCs w:val="26"/>
        </w:rPr>
        <w:t>энергосервис</w:t>
      </w:r>
      <w:proofErr w:type="spellEnd"/>
      <w:r w:rsidRPr="008A30E0">
        <w:rPr>
          <w:sz w:val="26"/>
          <w:szCs w:val="26"/>
        </w:rPr>
        <w:t>, для государственных, муниципальных нужд, нужд бюджетных учреждений, утвержденного приказом ФА</w:t>
      </w:r>
      <w:r>
        <w:rPr>
          <w:sz w:val="26"/>
          <w:szCs w:val="26"/>
        </w:rPr>
        <w:t xml:space="preserve">С России от 19.11.2014 № 727/14                          </w:t>
      </w:r>
      <w:r w:rsidRPr="008A30E0">
        <w:rPr>
          <w:sz w:val="26"/>
          <w:szCs w:val="26"/>
        </w:rPr>
        <w:t>(далее – Административный регламент),</w:t>
      </w:r>
    </w:p>
    <w:p w14:paraId="1157902A" w14:textId="77777777" w:rsidR="00663DBA" w:rsidRPr="008A30E0" w:rsidRDefault="00663DBA" w:rsidP="00663DBA">
      <w:pPr>
        <w:ind w:firstLine="709"/>
        <w:jc w:val="both"/>
        <w:rPr>
          <w:sz w:val="26"/>
          <w:szCs w:val="26"/>
        </w:rPr>
      </w:pPr>
    </w:p>
    <w:p w14:paraId="6742510E" w14:textId="77777777" w:rsidR="00663DBA" w:rsidRPr="008A30E0" w:rsidRDefault="00663DBA" w:rsidP="00663DBA">
      <w:pPr>
        <w:tabs>
          <w:tab w:val="left" w:pos="2700"/>
        </w:tabs>
        <w:jc w:val="center"/>
        <w:outlineLvl w:val="0"/>
        <w:rPr>
          <w:color w:val="000000"/>
          <w:sz w:val="26"/>
          <w:szCs w:val="26"/>
        </w:rPr>
      </w:pPr>
      <w:r w:rsidRPr="008A30E0">
        <w:rPr>
          <w:color w:val="000000"/>
          <w:sz w:val="26"/>
          <w:szCs w:val="26"/>
        </w:rPr>
        <w:t>УСТАНОВИЛА:</w:t>
      </w:r>
    </w:p>
    <w:p w14:paraId="762C6FF5" w14:textId="77777777" w:rsidR="00663DBA" w:rsidRPr="008A30E0" w:rsidRDefault="00663DBA" w:rsidP="00663DBA">
      <w:pPr>
        <w:tabs>
          <w:tab w:val="left" w:pos="2700"/>
        </w:tabs>
        <w:jc w:val="center"/>
        <w:outlineLvl w:val="0"/>
        <w:rPr>
          <w:color w:val="000000"/>
          <w:sz w:val="26"/>
          <w:szCs w:val="26"/>
        </w:rPr>
      </w:pPr>
    </w:p>
    <w:p w14:paraId="21CFFD19" w14:textId="77777777" w:rsidR="00663DBA" w:rsidRPr="00E75F4C" w:rsidRDefault="00663DBA" w:rsidP="00663DBA">
      <w:pPr>
        <w:widowControl w:val="0"/>
        <w:ind w:firstLine="709"/>
        <w:jc w:val="both"/>
        <w:rPr>
          <w:bCs/>
          <w:spacing w:val="-6"/>
          <w:position w:val="2"/>
          <w:sz w:val="26"/>
          <w:szCs w:val="26"/>
        </w:rPr>
      </w:pPr>
      <w:r w:rsidRPr="008A30E0">
        <w:rPr>
          <w:sz w:val="26"/>
          <w:szCs w:val="26"/>
        </w:rPr>
        <w:t xml:space="preserve">Извещение о проведении аукциона размещено 28.05.2019 на официальном сайте единой информационной системы www.zakupki.gov.ru, номер извещения                                            № </w:t>
      </w:r>
      <w:r w:rsidRPr="00E75F4C">
        <w:rPr>
          <w:bCs/>
          <w:spacing w:val="-6"/>
          <w:position w:val="2"/>
          <w:sz w:val="26"/>
          <w:szCs w:val="26"/>
        </w:rPr>
        <w:t>037220021351900001</w:t>
      </w:r>
      <w:r>
        <w:rPr>
          <w:bCs/>
          <w:spacing w:val="-6"/>
          <w:position w:val="2"/>
          <w:sz w:val="26"/>
          <w:szCs w:val="26"/>
        </w:rPr>
        <w:t>5</w:t>
      </w:r>
      <w:r w:rsidRPr="008A30E0">
        <w:rPr>
          <w:sz w:val="26"/>
          <w:szCs w:val="26"/>
        </w:rPr>
        <w:t xml:space="preserve">. </w:t>
      </w:r>
    </w:p>
    <w:p w14:paraId="432D5B8F" w14:textId="77777777" w:rsidR="00663DBA" w:rsidRPr="008A30E0" w:rsidRDefault="00663DBA" w:rsidP="00663DBA">
      <w:pPr>
        <w:widowControl w:val="0"/>
        <w:ind w:firstLine="709"/>
        <w:jc w:val="both"/>
        <w:rPr>
          <w:sz w:val="26"/>
          <w:szCs w:val="26"/>
        </w:rPr>
      </w:pPr>
      <w:r w:rsidRPr="008A30E0">
        <w:rPr>
          <w:sz w:val="26"/>
          <w:szCs w:val="26"/>
        </w:rPr>
        <w:t xml:space="preserve">Начальная (максимальная) цена контракта – </w:t>
      </w:r>
      <w:r w:rsidRPr="00663DBA">
        <w:rPr>
          <w:sz w:val="26"/>
          <w:szCs w:val="26"/>
        </w:rPr>
        <w:t>31</w:t>
      </w:r>
      <w:r>
        <w:rPr>
          <w:sz w:val="26"/>
          <w:szCs w:val="26"/>
        </w:rPr>
        <w:t xml:space="preserve"> </w:t>
      </w:r>
      <w:r w:rsidRPr="00663DBA">
        <w:rPr>
          <w:sz w:val="26"/>
          <w:szCs w:val="26"/>
        </w:rPr>
        <w:t>288</w:t>
      </w:r>
      <w:r>
        <w:rPr>
          <w:sz w:val="26"/>
          <w:szCs w:val="26"/>
        </w:rPr>
        <w:t xml:space="preserve"> </w:t>
      </w:r>
      <w:r w:rsidRPr="00663DBA">
        <w:rPr>
          <w:sz w:val="26"/>
          <w:szCs w:val="26"/>
        </w:rPr>
        <w:t>863</w:t>
      </w:r>
      <w:r>
        <w:rPr>
          <w:sz w:val="26"/>
          <w:szCs w:val="26"/>
        </w:rPr>
        <w:t>,</w:t>
      </w:r>
      <w:r w:rsidRPr="00663DBA">
        <w:rPr>
          <w:sz w:val="26"/>
          <w:szCs w:val="26"/>
        </w:rPr>
        <w:t>13</w:t>
      </w:r>
      <w:r>
        <w:rPr>
          <w:sz w:val="26"/>
          <w:szCs w:val="26"/>
        </w:rPr>
        <w:t xml:space="preserve"> </w:t>
      </w:r>
      <w:r w:rsidRPr="008A30E0">
        <w:rPr>
          <w:sz w:val="26"/>
          <w:szCs w:val="26"/>
        </w:rPr>
        <w:t>рублей.</w:t>
      </w:r>
    </w:p>
    <w:p w14:paraId="3E1E4E9F" w14:textId="77777777" w:rsidR="00663DBA" w:rsidRPr="008A30E0" w:rsidRDefault="00663DBA" w:rsidP="00663DBA">
      <w:pPr>
        <w:widowControl w:val="0"/>
        <w:tabs>
          <w:tab w:val="left" w:pos="0"/>
        </w:tabs>
        <w:ind w:firstLine="709"/>
        <w:jc w:val="both"/>
        <w:rPr>
          <w:sz w:val="26"/>
          <w:szCs w:val="26"/>
        </w:rPr>
      </w:pPr>
      <w:r w:rsidRPr="008A30E0">
        <w:rPr>
          <w:color w:val="000000"/>
          <w:sz w:val="26"/>
          <w:szCs w:val="26"/>
        </w:rPr>
        <w:t>ООО «Производственное Объединение «</w:t>
      </w:r>
      <w:proofErr w:type="spellStart"/>
      <w:r w:rsidRPr="008A30E0">
        <w:rPr>
          <w:color w:val="000000"/>
          <w:sz w:val="26"/>
          <w:szCs w:val="26"/>
        </w:rPr>
        <w:t>МаркЛайн</w:t>
      </w:r>
      <w:proofErr w:type="spellEnd"/>
      <w:r w:rsidRPr="008A30E0">
        <w:rPr>
          <w:color w:val="000000"/>
          <w:sz w:val="26"/>
          <w:szCs w:val="26"/>
        </w:rPr>
        <w:t xml:space="preserve">» </w:t>
      </w:r>
      <w:r w:rsidRPr="008A30E0">
        <w:rPr>
          <w:sz w:val="26"/>
          <w:szCs w:val="26"/>
        </w:rPr>
        <w:t>в жалобе указало на неправомерные действия Заказчика, нарушающие, по мнению Заявителя, положения Закона о контрактной системе и выразившиеся в указании в аукционной документации противоречивых сроков окончания выполнения работ.</w:t>
      </w:r>
    </w:p>
    <w:p w14:paraId="2BBB0327" w14:textId="77777777" w:rsidR="00663DBA" w:rsidRPr="008A30E0" w:rsidRDefault="00663DBA" w:rsidP="00663DBA">
      <w:pPr>
        <w:widowControl w:val="0"/>
        <w:tabs>
          <w:tab w:val="left" w:pos="0"/>
        </w:tabs>
        <w:ind w:firstLine="709"/>
        <w:jc w:val="both"/>
        <w:rPr>
          <w:sz w:val="26"/>
          <w:szCs w:val="26"/>
        </w:rPr>
      </w:pPr>
      <w:r w:rsidRPr="008A30E0">
        <w:rPr>
          <w:sz w:val="26"/>
          <w:szCs w:val="26"/>
        </w:rPr>
        <w:t>Представители Заказчика в ходе заседания Комиссии УФАС просили признать жалобу необоснованной по основаниям, изложенным в письменных возражениях.</w:t>
      </w:r>
    </w:p>
    <w:p w14:paraId="4074BD65" w14:textId="77777777" w:rsidR="00663DBA" w:rsidRPr="008A30E0" w:rsidRDefault="00663DBA" w:rsidP="00663DBA">
      <w:pPr>
        <w:ind w:firstLine="709"/>
        <w:jc w:val="both"/>
        <w:rPr>
          <w:sz w:val="26"/>
          <w:szCs w:val="26"/>
        </w:rPr>
      </w:pPr>
      <w:r w:rsidRPr="008A30E0">
        <w:rPr>
          <w:sz w:val="26"/>
          <w:szCs w:val="26"/>
        </w:rPr>
        <w:t>Рассмотрев жалобу, Комиссия УФАС пришла к следующим выводам.</w:t>
      </w:r>
    </w:p>
    <w:p w14:paraId="59929771" w14:textId="77777777" w:rsidR="00663DBA" w:rsidRPr="008A30E0" w:rsidRDefault="00663DBA" w:rsidP="00663DBA">
      <w:pPr>
        <w:pStyle w:val="a3"/>
        <w:ind w:firstLine="709"/>
        <w:jc w:val="both"/>
        <w:rPr>
          <w:rFonts w:ascii="Times New Roman" w:hAnsi="Times New Roman"/>
          <w:color w:val="000000"/>
          <w:sz w:val="26"/>
          <w:szCs w:val="26"/>
        </w:rPr>
      </w:pPr>
      <w:r w:rsidRPr="008A30E0">
        <w:rPr>
          <w:rFonts w:ascii="Times New Roman" w:hAnsi="Times New Roman"/>
          <w:color w:val="000000"/>
          <w:sz w:val="26"/>
          <w:szCs w:val="26"/>
        </w:rPr>
        <w:t>В соответствии с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67C8BC64" w14:textId="77777777" w:rsidR="00663DBA" w:rsidRPr="008A30E0" w:rsidRDefault="00663DBA" w:rsidP="00663DBA">
      <w:pPr>
        <w:pStyle w:val="a3"/>
        <w:ind w:firstLine="709"/>
        <w:jc w:val="both"/>
        <w:rPr>
          <w:rFonts w:ascii="Times New Roman" w:hAnsi="Times New Roman"/>
          <w:color w:val="000000"/>
          <w:sz w:val="26"/>
          <w:szCs w:val="26"/>
        </w:rPr>
      </w:pPr>
      <w:r w:rsidRPr="008A30E0">
        <w:rPr>
          <w:rFonts w:ascii="Times New Roman" w:hAnsi="Times New Roman"/>
          <w:color w:val="000000"/>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1AF02937" w14:textId="77777777" w:rsidR="00663DBA" w:rsidRPr="008A30E0" w:rsidRDefault="00663DBA" w:rsidP="00663DBA">
      <w:pPr>
        <w:pStyle w:val="a3"/>
        <w:ind w:firstLine="709"/>
        <w:jc w:val="both"/>
        <w:rPr>
          <w:rFonts w:ascii="Times New Roman" w:hAnsi="Times New Roman"/>
          <w:color w:val="000000"/>
          <w:sz w:val="26"/>
          <w:szCs w:val="26"/>
        </w:rPr>
      </w:pPr>
      <w:r w:rsidRPr="008A30E0">
        <w:rPr>
          <w:rFonts w:ascii="Times New Roman" w:hAnsi="Times New Roman"/>
          <w:color w:val="000000"/>
          <w:sz w:val="26"/>
          <w:szCs w:val="26"/>
        </w:rPr>
        <w:t>Согласно п.2 ст. 42 Закона о контрактной системе 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0A69D124" w14:textId="77777777" w:rsidR="00663DBA" w:rsidRPr="008A30E0" w:rsidRDefault="00663DBA" w:rsidP="00663DBA">
      <w:pPr>
        <w:pStyle w:val="a3"/>
        <w:ind w:firstLine="709"/>
        <w:jc w:val="both"/>
        <w:rPr>
          <w:rFonts w:ascii="Times New Roman" w:hAnsi="Times New Roman"/>
          <w:color w:val="000000"/>
          <w:sz w:val="26"/>
          <w:szCs w:val="26"/>
        </w:rPr>
      </w:pPr>
      <w:r w:rsidRPr="008A30E0">
        <w:rPr>
          <w:rFonts w:ascii="Times New Roman" w:hAnsi="Times New Roman"/>
          <w:color w:val="000000"/>
          <w:sz w:val="26"/>
          <w:szCs w:val="26"/>
        </w:rPr>
        <w:t>-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
    <w:p w14:paraId="1889015C" w14:textId="77777777" w:rsidR="00663DBA" w:rsidRPr="008A30E0" w:rsidRDefault="00663DBA" w:rsidP="00663DBA">
      <w:pPr>
        <w:autoSpaceDE w:val="0"/>
        <w:autoSpaceDN w:val="0"/>
        <w:adjustRightInd w:val="0"/>
        <w:ind w:firstLine="709"/>
        <w:jc w:val="both"/>
        <w:rPr>
          <w:b/>
          <w:i/>
          <w:sz w:val="26"/>
          <w:szCs w:val="26"/>
        </w:rPr>
      </w:pPr>
      <w:r w:rsidRPr="008A30E0">
        <w:rPr>
          <w:sz w:val="26"/>
          <w:szCs w:val="26"/>
        </w:rPr>
        <w:t xml:space="preserve">В соответствии с п. 1 ч. 1 ст. 64 Закона о контрактной системе документация об электронном аукционе наряду с информацией, указанной в извещении о проведении </w:t>
      </w:r>
      <w:r w:rsidRPr="008A30E0">
        <w:rPr>
          <w:sz w:val="26"/>
          <w:szCs w:val="26"/>
        </w:rPr>
        <w:lastRenderedPageBreak/>
        <w:t xml:space="preserve">такого аукциона, должна содержать наименование и описание объекта закупки </w:t>
      </w:r>
      <w:r w:rsidRPr="008A30E0">
        <w:rPr>
          <w:b/>
          <w:i/>
          <w:sz w:val="26"/>
          <w:szCs w:val="26"/>
        </w:rPr>
        <w:t>и условия контракта в соответствии со ст. 33 Закона о контрактной системе.</w:t>
      </w:r>
    </w:p>
    <w:p w14:paraId="5B05F180"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В силу ч.4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14:paraId="0E0E957E"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Заказчиком в извещении о проведении электронного аукциона от 28.05.2019 №ИИ1 указаны сроки поставки товара или завершения работы либо график оказания услуг - в соответствии с аукционной документацией.</w:t>
      </w:r>
    </w:p>
    <w:p w14:paraId="6089BC04"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 xml:space="preserve">В части </w:t>
      </w:r>
      <w:r w:rsidRPr="008A30E0">
        <w:rPr>
          <w:sz w:val="26"/>
          <w:szCs w:val="26"/>
          <w:lang w:val="en-US"/>
        </w:rPr>
        <w:t>II</w:t>
      </w:r>
      <w:r w:rsidRPr="008A30E0">
        <w:rPr>
          <w:sz w:val="26"/>
          <w:szCs w:val="26"/>
        </w:rPr>
        <w:t xml:space="preserve"> «Информационная карта аукциона» документации Заказчиком указана информация о количестве, месте и сроках выполняемых работ, являющимся предметом контракта, условия контракта, а именно:</w:t>
      </w:r>
    </w:p>
    <w:p w14:paraId="1EFEDCF7" w14:textId="77777777" w:rsidR="00663DBA" w:rsidRPr="008A30E0" w:rsidRDefault="00663DBA" w:rsidP="00663DBA">
      <w:pPr>
        <w:autoSpaceDE w:val="0"/>
        <w:autoSpaceDN w:val="0"/>
        <w:adjustRightInd w:val="0"/>
        <w:ind w:firstLine="709"/>
        <w:jc w:val="both"/>
        <w:rPr>
          <w:i/>
          <w:sz w:val="26"/>
          <w:szCs w:val="26"/>
        </w:rPr>
      </w:pPr>
      <w:r w:rsidRPr="008A30E0">
        <w:rPr>
          <w:sz w:val="26"/>
          <w:szCs w:val="26"/>
        </w:rPr>
        <w:t>«</w:t>
      </w:r>
      <w:r w:rsidRPr="008A30E0">
        <w:rPr>
          <w:i/>
          <w:sz w:val="26"/>
          <w:szCs w:val="26"/>
        </w:rPr>
        <w:t>1. Местом доставки товара, выполнения работы, оказания услуги является: адреса указанные в Календарном плане (графике выполнения работ) (Приложение                    № 5 к Контракту).</w:t>
      </w:r>
    </w:p>
    <w:p w14:paraId="326FBEB5" w14:textId="77777777" w:rsidR="00663DBA" w:rsidRPr="008A30E0" w:rsidRDefault="00663DBA" w:rsidP="00663DBA">
      <w:pPr>
        <w:autoSpaceDE w:val="0"/>
        <w:autoSpaceDN w:val="0"/>
        <w:adjustRightInd w:val="0"/>
        <w:ind w:firstLine="709"/>
        <w:jc w:val="both"/>
        <w:rPr>
          <w:i/>
          <w:sz w:val="26"/>
          <w:szCs w:val="26"/>
        </w:rPr>
      </w:pPr>
      <w:r w:rsidRPr="008A30E0">
        <w:rPr>
          <w:i/>
          <w:sz w:val="26"/>
          <w:szCs w:val="26"/>
        </w:rPr>
        <w:t xml:space="preserve">2. Условия и сроки (периоды) поставки товаров, выполнения работ, оказания услуг: </w:t>
      </w:r>
    </w:p>
    <w:p w14:paraId="03F3EA78" w14:textId="77777777" w:rsidR="00663DBA" w:rsidRPr="008A30E0" w:rsidRDefault="00663DBA" w:rsidP="00663DBA">
      <w:pPr>
        <w:autoSpaceDE w:val="0"/>
        <w:autoSpaceDN w:val="0"/>
        <w:adjustRightInd w:val="0"/>
        <w:ind w:firstLine="709"/>
        <w:jc w:val="both"/>
        <w:rPr>
          <w:i/>
          <w:sz w:val="26"/>
          <w:szCs w:val="26"/>
        </w:rPr>
      </w:pPr>
      <w:r w:rsidRPr="008A30E0">
        <w:rPr>
          <w:i/>
          <w:sz w:val="26"/>
          <w:szCs w:val="26"/>
        </w:rPr>
        <w:t>Начало выполнения работ: с даты заключения контракта.</w:t>
      </w:r>
    </w:p>
    <w:p w14:paraId="3F76A05C" w14:textId="77777777" w:rsidR="00663DBA" w:rsidRPr="008A30E0" w:rsidRDefault="00663DBA" w:rsidP="00663DBA">
      <w:pPr>
        <w:autoSpaceDE w:val="0"/>
        <w:autoSpaceDN w:val="0"/>
        <w:adjustRightInd w:val="0"/>
        <w:ind w:firstLine="709"/>
        <w:jc w:val="both"/>
        <w:rPr>
          <w:b/>
          <w:i/>
          <w:sz w:val="26"/>
          <w:szCs w:val="26"/>
          <w:u w:val="single"/>
        </w:rPr>
      </w:pPr>
      <w:r w:rsidRPr="008A30E0">
        <w:rPr>
          <w:i/>
          <w:sz w:val="26"/>
          <w:szCs w:val="26"/>
        </w:rPr>
        <w:t xml:space="preserve">Окончание выполнения работ: не позднее 5 сентября 2019, </w:t>
      </w:r>
      <w:r w:rsidRPr="008A30E0">
        <w:rPr>
          <w:b/>
          <w:i/>
          <w:sz w:val="26"/>
          <w:szCs w:val="26"/>
          <w:u w:val="single"/>
        </w:rPr>
        <w:t>в соответствии с Календарным планом (графиком выполнения работ) (Приложение №5 к Контракту), предписаниями Дирекции.</w:t>
      </w:r>
    </w:p>
    <w:p w14:paraId="44F2CE0D" w14:textId="77777777" w:rsidR="00663DBA" w:rsidRPr="008A30E0" w:rsidRDefault="00663DBA" w:rsidP="00663DBA">
      <w:pPr>
        <w:autoSpaceDE w:val="0"/>
        <w:autoSpaceDN w:val="0"/>
        <w:adjustRightInd w:val="0"/>
        <w:ind w:firstLine="709"/>
        <w:jc w:val="both"/>
        <w:rPr>
          <w:i/>
          <w:sz w:val="26"/>
          <w:szCs w:val="26"/>
        </w:rPr>
      </w:pPr>
      <w:r w:rsidRPr="008A30E0">
        <w:rPr>
          <w:i/>
          <w:sz w:val="26"/>
          <w:szCs w:val="26"/>
        </w:rPr>
        <w:t>3. Условия контракта: Установлены Заказчиком в техническом задании документации об аукционе и проекте контракта.</w:t>
      </w:r>
    </w:p>
    <w:p w14:paraId="31D7A064" w14:textId="77777777" w:rsidR="00663DBA" w:rsidRPr="008A30E0" w:rsidRDefault="00663DBA" w:rsidP="00663DBA">
      <w:pPr>
        <w:autoSpaceDE w:val="0"/>
        <w:autoSpaceDN w:val="0"/>
        <w:adjustRightInd w:val="0"/>
        <w:ind w:firstLine="709"/>
        <w:jc w:val="both"/>
        <w:rPr>
          <w:sz w:val="26"/>
          <w:szCs w:val="26"/>
        </w:rPr>
      </w:pPr>
      <w:r w:rsidRPr="008A30E0">
        <w:rPr>
          <w:i/>
          <w:sz w:val="26"/>
          <w:szCs w:val="26"/>
        </w:rPr>
        <w:t>4. Информация об объеме выполняемых работ: Установлены Заказчиком в техническом задании документации об аукционе</w:t>
      </w:r>
      <w:r w:rsidRPr="008A30E0">
        <w:rPr>
          <w:sz w:val="26"/>
          <w:szCs w:val="26"/>
        </w:rPr>
        <w:t>».</w:t>
      </w:r>
    </w:p>
    <w:p w14:paraId="3830E3BC"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 xml:space="preserve">Заявитель в доводах жалобы указал, что срок окончания выполнения работ, указанный в части </w:t>
      </w:r>
      <w:r w:rsidRPr="008A30E0">
        <w:rPr>
          <w:sz w:val="26"/>
          <w:szCs w:val="26"/>
          <w:lang w:val="en-US"/>
        </w:rPr>
        <w:t>II</w:t>
      </w:r>
      <w:r w:rsidRPr="008A30E0">
        <w:rPr>
          <w:sz w:val="26"/>
          <w:szCs w:val="26"/>
        </w:rPr>
        <w:t xml:space="preserve"> аукционной документации, а именно «не позднее 5 сентября 2019» противоречит сроку окончания выполнения работ, указанному в Календарном плане (графике выполнения работ) (Приложение №5 к Контракту), что по мнению Заявителя, ограничивает количество участников закупки и делает невозможным формирование предложения участника.</w:t>
      </w:r>
    </w:p>
    <w:p w14:paraId="469D811B" w14:textId="77777777" w:rsidR="00663DBA" w:rsidRPr="008A30E0" w:rsidRDefault="00663DBA" w:rsidP="00663DBA">
      <w:pPr>
        <w:autoSpaceDE w:val="0"/>
        <w:autoSpaceDN w:val="0"/>
        <w:adjustRightInd w:val="0"/>
        <w:ind w:firstLine="709"/>
        <w:jc w:val="both"/>
        <w:rPr>
          <w:i/>
          <w:sz w:val="26"/>
          <w:szCs w:val="26"/>
        </w:rPr>
      </w:pPr>
      <w:r w:rsidRPr="008A30E0">
        <w:rPr>
          <w:sz w:val="26"/>
          <w:szCs w:val="26"/>
        </w:rPr>
        <w:t xml:space="preserve">Комиссия УФАС установила, что в </w:t>
      </w:r>
      <w:proofErr w:type="spellStart"/>
      <w:r w:rsidRPr="008A30E0">
        <w:rPr>
          <w:sz w:val="26"/>
          <w:szCs w:val="26"/>
        </w:rPr>
        <w:t>пп</w:t>
      </w:r>
      <w:proofErr w:type="spellEnd"/>
      <w:r w:rsidRPr="008A30E0">
        <w:rPr>
          <w:sz w:val="26"/>
          <w:szCs w:val="26"/>
        </w:rPr>
        <w:t>. 2.1.1 раздела</w:t>
      </w:r>
      <w:r>
        <w:rPr>
          <w:sz w:val="26"/>
          <w:szCs w:val="26"/>
        </w:rPr>
        <w:t xml:space="preserve"> </w:t>
      </w:r>
      <w:r w:rsidRPr="008A30E0">
        <w:rPr>
          <w:sz w:val="26"/>
          <w:szCs w:val="26"/>
        </w:rPr>
        <w:t>2 «</w:t>
      </w:r>
      <w:r w:rsidRPr="008A30E0">
        <w:rPr>
          <w:i/>
          <w:sz w:val="26"/>
          <w:szCs w:val="26"/>
        </w:rPr>
        <w:t>Требования к работам, являющимся предметом аукциона. Требования к качеству и безопасности работ, к их количественным (объему) и техническим характеристикам</w:t>
      </w:r>
      <w:r w:rsidRPr="008A30E0">
        <w:rPr>
          <w:sz w:val="26"/>
          <w:szCs w:val="26"/>
        </w:rPr>
        <w:t xml:space="preserve">» части </w:t>
      </w:r>
      <w:r w:rsidRPr="008A30E0">
        <w:rPr>
          <w:sz w:val="26"/>
          <w:szCs w:val="26"/>
          <w:lang w:val="en-US"/>
        </w:rPr>
        <w:t>III</w:t>
      </w:r>
      <w:r w:rsidRPr="008A30E0">
        <w:rPr>
          <w:sz w:val="26"/>
          <w:szCs w:val="26"/>
        </w:rPr>
        <w:t xml:space="preserve"> «Техническое задание» аукционной документации Заказчиком также указано, что «</w:t>
      </w:r>
      <w:r w:rsidRPr="008A30E0">
        <w:rPr>
          <w:i/>
          <w:sz w:val="26"/>
          <w:szCs w:val="26"/>
        </w:rPr>
        <w:t xml:space="preserve">Подрядчик до начала выхода на работы, не позднее 5-ти дней с даты заключения Контракта предоставляет в адрес Заказчика Календарный план (график выполнения работ) (Приложение №5 к Контракту), заполненный в части конкретных дат начала работ по каждой автомобильной дороге. </w:t>
      </w:r>
      <w:r w:rsidRPr="008A30E0">
        <w:rPr>
          <w:b/>
          <w:i/>
          <w:sz w:val="26"/>
          <w:szCs w:val="26"/>
          <w:u w:val="single"/>
        </w:rPr>
        <w:t>Дата окончания работ установлена Заказчиком в соответствии с Календарным планом (графиком выполнения работ) (Приложение №5 к Контракту)</w:t>
      </w:r>
      <w:r w:rsidRPr="008A30E0">
        <w:rPr>
          <w:i/>
          <w:sz w:val="26"/>
          <w:szCs w:val="26"/>
        </w:rPr>
        <w:t>».</w:t>
      </w:r>
    </w:p>
    <w:p w14:paraId="236ED289"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Исходя из вышеуказанных положенный аукционной документации следует, что срок окончания выполнения работ по контракту установлен в Календарном плане, которым подрядчик должен руководствоваться при выполнении работ.</w:t>
      </w:r>
    </w:p>
    <w:p w14:paraId="6D8F908F"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 xml:space="preserve">В силу </w:t>
      </w:r>
      <w:proofErr w:type="spellStart"/>
      <w:r w:rsidRPr="008A30E0">
        <w:rPr>
          <w:sz w:val="26"/>
          <w:szCs w:val="26"/>
        </w:rPr>
        <w:t>ч.ч</w:t>
      </w:r>
      <w:proofErr w:type="spellEnd"/>
      <w:r w:rsidRPr="008A30E0">
        <w:rPr>
          <w:sz w:val="26"/>
          <w:szCs w:val="26"/>
        </w:rPr>
        <w:t xml:space="preserve">. 1 и 9 ст.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w:t>
      </w:r>
      <w:r w:rsidRPr="008A30E0">
        <w:rPr>
          <w:sz w:val="26"/>
          <w:szCs w:val="26"/>
        </w:rP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14:paraId="37A9A008"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16D23E8"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Согласно ч. 2 ст. 105 Закона о контрактной системе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 8 ст. 105 Закона о контрактной системе. Возражение на жалобу направляется в контрольный орган в сфере закупок не позднее чем за два рабочих дня до даты рассмотрения жалобы.</w:t>
      </w:r>
    </w:p>
    <w:p w14:paraId="53073C51"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 xml:space="preserve">Из анализа </w:t>
      </w:r>
      <w:proofErr w:type="spellStart"/>
      <w:r w:rsidRPr="008A30E0">
        <w:rPr>
          <w:sz w:val="26"/>
          <w:szCs w:val="26"/>
        </w:rPr>
        <w:t>ч.ч</w:t>
      </w:r>
      <w:proofErr w:type="spellEnd"/>
      <w:r w:rsidRPr="008A30E0">
        <w:rPr>
          <w:sz w:val="26"/>
          <w:szCs w:val="26"/>
        </w:rPr>
        <w:t>. 1 и 9 ст. 105 Закона о контрактной системе следует, что именно на заявителя жалобы возложена обязанность по доказыванию обоснованности доводов жалобы с предоставлением соответствующих документов.</w:t>
      </w:r>
    </w:p>
    <w:p w14:paraId="57A1E2BE"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В материалы жалобы, а также на заседание Комиссии УФАС Заявитель не представил документы и сведения, подтверждающие обоснованность вышеуказанных доводов, в том числе, в части невозможности подготовки заявки на участие в аукционе и ограничения количества участников закупок, а также свидетельствующих о нарушении Заказчиком норм Закона о контрактной системе.</w:t>
      </w:r>
    </w:p>
    <w:p w14:paraId="788466DD"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Доказательств того обстоятельства, что содержащиеся в аукционной документации требования необоснованно создали одним участникам закупки преимущество перед другими, являются непреодолимыми для некоторых участников закупки, а также каким-либо иным образом повлекли за собой ограничение количества участников закупки, Заявителем также не представлено.</w:t>
      </w:r>
    </w:p>
    <w:p w14:paraId="0A6B364F" w14:textId="77777777" w:rsidR="00663DBA" w:rsidRPr="008A30E0" w:rsidRDefault="00663DBA" w:rsidP="00663DBA">
      <w:pPr>
        <w:autoSpaceDE w:val="0"/>
        <w:autoSpaceDN w:val="0"/>
        <w:adjustRightInd w:val="0"/>
        <w:ind w:firstLine="709"/>
        <w:jc w:val="both"/>
        <w:rPr>
          <w:sz w:val="26"/>
          <w:szCs w:val="26"/>
        </w:rPr>
      </w:pPr>
      <w:r w:rsidRPr="008A30E0">
        <w:rPr>
          <w:sz w:val="26"/>
          <w:szCs w:val="26"/>
        </w:rPr>
        <w:t>На основании изложенного, Комиссия пришла к выводу, что доводы Заявителя о том, что Заказчиком допущены нарушения при составлении документации об электронном аукционе, которые не позволяют участнику закупки надлежащим образом сформировать предложение при подаче заявки, не находят своего подтверждения.</w:t>
      </w:r>
    </w:p>
    <w:p w14:paraId="4E0F184A" w14:textId="77777777" w:rsidR="00663DBA" w:rsidRPr="008A30E0" w:rsidRDefault="00663DBA" w:rsidP="00663DBA">
      <w:pPr>
        <w:pStyle w:val="a3"/>
        <w:ind w:firstLine="709"/>
        <w:jc w:val="both"/>
        <w:rPr>
          <w:rFonts w:ascii="Times New Roman" w:hAnsi="Times New Roman"/>
          <w:color w:val="000000"/>
          <w:sz w:val="26"/>
          <w:szCs w:val="26"/>
        </w:rPr>
      </w:pPr>
      <w:r w:rsidRPr="008A30E0">
        <w:rPr>
          <w:rFonts w:ascii="Times New Roman" w:hAnsi="Times New Roman"/>
          <w:color w:val="000000"/>
          <w:sz w:val="26"/>
          <w:szCs w:val="26"/>
        </w:rPr>
        <w:t>Комиссия УФАС, руководствуясь ст. 99, 106 Закона о контрактной системе</w:t>
      </w:r>
      <w:r>
        <w:rPr>
          <w:rFonts w:ascii="Times New Roman" w:hAnsi="Times New Roman"/>
          <w:color w:val="000000"/>
          <w:sz w:val="26"/>
          <w:szCs w:val="26"/>
        </w:rPr>
        <w:t>, Административным регламентом,</w:t>
      </w:r>
    </w:p>
    <w:p w14:paraId="3423B370" w14:textId="77777777" w:rsidR="00663DBA" w:rsidRPr="008A30E0" w:rsidRDefault="00663DBA" w:rsidP="00663DBA">
      <w:pPr>
        <w:pStyle w:val="a3"/>
        <w:jc w:val="center"/>
        <w:rPr>
          <w:rFonts w:ascii="Times New Roman" w:hAnsi="Times New Roman"/>
          <w:color w:val="000000"/>
          <w:sz w:val="26"/>
          <w:szCs w:val="26"/>
        </w:rPr>
      </w:pPr>
      <w:r w:rsidRPr="008A30E0">
        <w:rPr>
          <w:rFonts w:ascii="Times New Roman" w:hAnsi="Times New Roman"/>
          <w:color w:val="000000"/>
          <w:sz w:val="26"/>
          <w:szCs w:val="26"/>
        </w:rPr>
        <w:t>РЕШИЛА:</w:t>
      </w:r>
    </w:p>
    <w:p w14:paraId="58A7A062" w14:textId="77777777" w:rsidR="00663DBA" w:rsidRPr="008A30E0" w:rsidRDefault="00663DBA" w:rsidP="00663DBA">
      <w:pPr>
        <w:ind w:firstLine="709"/>
        <w:jc w:val="both"/>
        <w:rPr>
          <w:sz w:val="26"/>
          <w:szCs w:val="26"/>
        </w:rPr>
      </w:pPr>
    </w:p>
    <w:p w14:paraId="31C0C17E" w14:textId="77777777" w:rsidR="00663DBA" w:rsidRPr="00FC1723" w:rsidRDefault="00663DBA" w:rsidP="00663DBA">
      <w:pPr>
        <w:pStyle w:val="a5"/>
        <w:ind w:left="709"/>
        <w:jc w:val="both"/>
        <w:rPr>
          <w:sz w:val="26"/>
          <w:szCs w:val="26"/>
        </w:rPr>
      </w:pPr>
      <w:r w:rsidRPr="008A30E0">
        <w:rPr>
          <w:sz w:val="26"/>
          <w:szCs w:val="26"/>
        </w:rPr>
        <w:t xml:space="preserve">Признать жалобу </w:t>
      </w:r>
      <w:r w:rsidRPr="008A30E0">
        <w:rPr>
          <w:color w:val="000000"/>
          <w:sz w:val="26"/>
          <w:szCs w:val="26"/>
        </w:rPr>
        <w:t>ООО «Производственное Объединение «</w:t>
      </w:r>
      <w:proofErr w:type="spellStart"/>
      <w:r w:rsidRPr="008A30E0">
        <w:rPr>
          <w:color w:val="000000"/>
          <w:sz w:val="26"/>
          <w:szCs w:val="26"/>
        </w:rPr>
        <w:t>МаркЛайн</w:t>
      </w:r>
      <w:proofErr w:type="spellEnd"/>
      <w:r w:rsidRPr="008A30E0">
        <w:rPr>
          <w:color w:val="000000"/>
          <w:sz w:val="26"/>
          <w:szCs w:val="26"/>
        </w:rPr>
        <w:t>» не</w:t>
      </w:r>
      <w:r w:rsidRPr="008A30E0">
        <w:rPr>
          <w:sz w:val="26"/>
          <w:szCs w:val="26"/>
        </w:rPr>
        <w:t>обоснованной.</w:t>
      </w:r>
    </w:p>
    <w:p w14:paraId="55B80121" w14:textId="77777777" w:rsidR="0016620F" w:rsidRDefault="0016620F" w:rsidP="00663DBA">
      <w:pPr>
        <w:tabs>
          <w:tab w:val="left" w:pos="2700"/>
        </w:tabs>
        <w:jc w:val="both"/>
        <w:rPr>
          <w:i/>
          <w:color w:val="000000"/>
          <w:sz w:val="26"/>
          <w:szCs w:val="26"/>
        </w:rPr>
      </w:pPr>
    </w:p>
    <w:p w14:paraId="3DB3C366" w14:textId="6174B7B2" w:rsidR="00663DBA" w:rsidRPr="00FC1723" w:rsidRDefault="00663DBA" w:rsidP="00663DBA">
      <w:pPr>
        <w:tabs>
          <w:tab w:val="left" w:pos="2700"/>
        </w:tabs>
        <w:jc w:val="both"/>
        <w:rPr>
          <w:color w:val="000000"/>
          <w:sz w:val="26"/>
          <w:szCs w:val="26"/>
        </w:rPr>
      </w:pPr>
      <w:bookmarkStart w:id="0" w:name="_GoBack"/>
      <w:bookmarkEnd w:id="0"/>
      <w:r w:rsidRPr="008A30E0">
        <w:rPr>
          <w:i/>
          <w:color w:val="000000"/>
          <w:sz w:val="26"/>
          <w:szCs w:val="26"/>
        </w:rPr>
        <w:t>Настоящее решение может быть обжаловано в судебном порядке в течение трёх месяцев со дня принятия</w:t>
      </w:r>
      <w:r w:rsidRPr="008A30E0">
        <w:rPr>
          <w:color w:val="000000"/>
          <w:sz w:val="26"/>
          <w:szCs w:val="26"/>
        </w:rPr>
        <w:t>.</w:t>
      </w:r>
    </w:p>
    <w:p w14:paraId="345BF40D" w14:textId="77777777" w:rsidR="00D14BC7" w:rsidRDefault="00D14BC7"/>
    <w:sectPr w:rsidR="00D14BC7" w:rsidSect="00663DBA">
      <w:pgSz w:w="11900" w:h="16840"/>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BA"/>
    <w:rsid w:val="000B40D9"/>
    <w:rsid w:val="0016620F"/>
    <w:rsid w:val="00663DBA"/>
    <w:rsid w:val="00D1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22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DB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63DBA"/>
    <w:rPr>
      <w:rFonts w:ascii="Calibri" w:eastAsia="Times New Roman" w:hAnsi="Calibri" w:cs="Times New Roman"/>
      <w:sz w:val="22"/>
      <w:szCs w:val="22"/>
      <w:lang w:eastAsia="ru-RU"/>
    </w:rPr>
  </w:style>
  <w:style w:type="character" w:customStyle="1" w:styleId="a4">
    <w:name w:val="Без интервала Знак"/>
    <w:link w:val="a3"/>
    <w:uiPriority w:val="99"/>
    <w:locked/>
    <w:rsid w:val="00663DBA"/>
    <w:rPr>
      <w:rFonts w:ascii="Calibri" w:eastAsia="Times New Roman" w:hAnsi="Calibri" w:cs="Times New Roman"/>
      <w:sz w:val="22"/>
      <w:szCs w:val="22"/>
      <w:lang w:eastAsia="ru-RU"/>
    </w:rPr>
  </w:style>
  <w:style w:type="paragraph" w:styleId="a5">
    <w:name w:val="List Paragraph"/>
    <w:basedOn w:val="a"/>
    <w:uiPriority w:val="34"/>
    <w:qFormat/>
    <w:rsid w:val="0066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0611">
      <w:bodyDiv w:val="1"/>
      <w:marLeft w:val="0"/>
      <w:marRight w:val="0"/>
      <w:marTop w:val="0"/>
      <w:marBottom w:val="0"/>
      <w:divBdr>
        <w:top w:val="none" w:sz="0" w:space="0" w:color="auto"/>
        <w:left w:val="none" w:sz="0" w:space="0" w:color="auto"/>
        <w:bottom w:val="none" w:sz="0" w:space="0" w:color="auto"/>
        <w:right w:val="none" w:sz="0" w:space="0" w:color="auto"/>
      </w:divBdr>
    </w:div>
    <w:div w:id="847402490">
      <w:bodyDiv w:val="1"/>
      <w:marLeft w:val="0"/>
      <w:marRight w:val="0"/>
      <w:marTop w:val="0"/>
      <w:marBottom w:val="0"/>
      <w:divBdr>
        <w:top w:val="none" w:sz="0" w:space="0" w:color="auto"/>
        <w:left w:val="none" w:sz="0" w:space="0" w:color="auto"/>
        <w:bottom w:val="none" w:sz="0" w:space="0" w:color="auto"/>
        <w:right w:val="none" w:sz="0" w:space="0" w:color="auto"/>
      </w:divBdr>
    </w:div>
    <w:div w:id="992564172">
      <w:bodyDiv w:val="1"/>
      <w:marLeft w:val="0"/>
      <w:marRight w:val="0"/>
      <w:marTop w:val="0"/>
      <w:marBottom w:val="0"/>
      <w:divBdr>
        <w:top w:val="none" w:sz="0" w:space="0" w:color="auto"/>
        <w:left w:val="none" w:sz="0" w:space="0" w:color="auto"/>
        <w:bottom w:val="none" w:sz="0" w:space="0" w:color="auto"/>
        <w:right w:val="none" w:sz="0" w:space="0" w:color="auto"/>
      </w:divBdr>
    </w:div>
    <w:div w:id="2048869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Ромицына Инна Владимировна</cp:lastModifiedBy>
  <cp:revision>2</cp:revision>
  <dcterms:created xsi:type="dcterms:W3CDTF">2019-06-24T07:48:00Z</dcterms:created>
  <dcterms:modified xsi:type="dcterms:W3CDTF">2019-06-24T07:48:00Z</dcterms:modified>
</cp:coreProperties>
</file>