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29" w:rsidRDefault="00CC5029" w:rsidP="00CC5029">
      <w:pPr>
        <w:ind w:left="4536"/>
        <w:outlineLvl w:val="0"/>
        <w:rPr>
          <w:sz w:val="28"/>
          <w:szCs w:val="28"/>
        </w:rPr>
      </w:pPr>
      <w:r>
        <w:rPr>
          <w:sz w:val="28"/>
          <w:szCs w:val="28"/>
        </w:rPr>
        <w:t xml:space="preserve">Управление Судебного департамента </w:t>
      </w:r>
      <w:r>
        <w:rPr>
          <w:sz w:val="28"/>
          <w:szCs w:val="28"/>
        </w:rPr>
        <w:br/>
        <w:t>в Калининградской области</w:t>
      </w:r>
    </w:p>
    <w:p w:rsidR="00CC5029" w:rsidRDefault="00CC5029" w:rsidP="00CC5029">
      <w:pPr>
        <w:ind w:left="4536"/>
        <w:outlineLvl w:val="0"/>
        <w:rPr>
          <w:sz w:val="28"/>
          <w:szCs w:val="28"/>
        </w:rPr>
      </w:pPr>
      <w:r>
        <w:rPr>
          <w:sz w:val="28"/>
          <w:szCs w:val="28"/>
        </w:rPr>
        <w:t>пр. Победы, д. 44,</w:t>
      </w:r>
    </w:p>
    <w:p w:rsidR="00CC5029" w:rsidRDefault="00CC5029" w:rsidP="00CC5029">
      <w:pPr>
        <w:ind w:left="4536"/>
        <w:outlineLvl w:val="0"/>
        <w:rPr>
          <w:sz w:val="28"/>
          <w:szCs w:val="28"/>
        </w:rPr>
      </w:pPr>
      <w:r>
        <w:rPr>
          <w:sz w:val="28"/>
          <w:szCs w:val="28"/>
        </w:rPr>
        <w:t>Калининград, 236010</w:t>
      </w:r>
    </w:p>
    <w:p w:rsidR="00CC5029" w:rsidRDefault="00CC5029" w:rsidP="00CC5029">
      <w:pPr>
        <w:ind w:left="4536"/>
        <w:outlineLvl w:val="0"/>
        <w:rPr>
          <w:sz w:val="28"/>
          <w:szCs w:val="28"/>
        </w:rPr>
      </w:pPr>
    </w:p>
    <w:p w:rsidR="00CC5029" w:rsidRDefault="00CC5029" w:rsidP="00CC5029">
      <w:pPr>
        <w:ind w:left="4536"/>
        <w:outlineLvl w:val="0"/>
        <w:rPr>
          <w:sz w:val="28"/>
          <w:szCs w:val="28"/>
        </w:rPr>
      </w:pPr>
      <w:r>
        <w:rPr>
          <w:sz w:val="28"/>
          <w:szCs w:val="28"/>
        </w:rPr>
        <w:t>ЗАО «Сбербанк – Автоматизированная система торгов»</w:t>
      </w:r>
    </w:p>
    <w:p w:rsidR="00CC5029" w:rsidRDefault="00CC5029" w:rsidP="00CC5029">
      <w:pPr>
        <w:ind w:left="4536"/>
        <w:outlineLvl w:val="0"/>
        <w:rPr>
          <w:sz w:val="28"/>
          <w:szCs w:val="28"/>
        </w:rPr>
      </w:pPr>
      <w:r>
        <w:rPr>
          <w:sz w:val="28"/>
          <w:szCs w:val="28"/>
        </w:rPr>
        <w:t>Большой Саввинский пер., д. 12, стр. 9,</w:t>
      </w:r>
    </w:p>
    <w:p w:rsidR="00CC5029" w:rsidRDefault="00CC5029" w:rsidP="00CC5029">
      <w:pPr>
        <w:ind w:left="4536"/>
        <w:outlineLvl w:val="0"/>
        <w:rPr>
          <w:sz w:val="28"/>
          <w:szCs w:val="28"/>
        </w:rPr>
      </w:pPr>
      <w:r>
        <w:rPr>
          <w:sz w:val="28"/>
          <w:szCs w:val="28"/>
        </w:rPr>
        <w:t>Москва, 119435</w:t>
      </w:r>
    </w:p>
    <w:p w:rsidR="00CC5029" w:rsidRDefault="00CC5029" w:rsidP="00CC5029">
      <w:pPr>
        <w:ind w:left="4536"/>
        <w:outlineLvl w:val="0"/>
        <w:rPr>
          <w:sz w:val="28"/>
          <w:szCs w:val="28"/>
        </w:rPr>
      </w:pPr>
    </w:p>
    <w:p w:rsidR="00CC5029" w:rsidRDefault="00CC5029" w:rsidP="00CC5029">
      <w:pPr>
        <w:ind w:left="4536"/>
        <w:outlineLvl w:val="0"/>
        <w:rPr>
          <w:sz w:val="28"/>
          <w:szCs w:val="28"/>
        </w:rPr>
      </w:pPr>
      <w:r>
        <w:rPr>
          <w:sz w:val="28"/>
          <w:szCs w:val="28"/>
        </w:rPr>
        <w:t>ООО «Золотой Ресурс»</w:t>
      </w:r>
    </w:p>
    <w:p w:rsidR="00CC5029" w:rsidRDefault="00CC5029" w:rsidP="00CC5029">
      <w:pPr>
        <w:ind w:left="4536"/>
        <w:outlineLvl w:val="0"/>
        <w:rPr>
          <w:sz w:val="28"/>
          <w:szCs w:val="28"/>
        </w:rPr>
      </w:pPr>
      <w:r>
        <w:rPr>
          <w:sz w:val="28"/>
          <w:szCs w:val="28"/>
        </w:rPr>
        <w:t>Пулеметная ул., д. 37,</w:t>
      </w:r>
    </w:p>
    <w:p w:rsidR="00CC5029" w:rsidRDefault="00CC5029" w:rsidP="00CC5029">
      <w:pPr>
        <w:ind w:left="4536"/>
        <w:outlineLvl w:val="0"/>
        <w:rPr>
          <w:sz w:val="28"/>
          <w:szCs w:val="28"/>
        </w:rPr>
      </w:pPr>
      <w:r>
        <w:rPr>
          <w:sz w:val="28"/>
          <w:szCs w:val="28"/>
        </w:rPr>
        <w:t>Калининград, 236001</w:t>
      </w:r>
    </w:p>
    <w:p w:rsidR="00CC5029" w:rsidRDefault="00CC5029" w:rsidP="00CC5029">
      <w:pPr>
        <w:outlineLvl w:val="0"/>
        <w:rPr>
          <w:sz w:val="28"/>
          <w:szCs w:val="28"/>
        </w:rPr>
      </w:pPr>
    </w:p>
    <w:p w:rsidR="00CC5029" w:rsidRDefault="00CC5029" w:rsidP="00CC5029">
      <w:pPr>
        <w:outlineLvl w:val="0"/>
        <w:rPr>
          <w:sz w:val="28"/>
          <w:szCs w:val="28"/>
        </w:rPr>
      </w:pPr>
    </w:p>
    <w:p w:rsidR="00CC5029" w:rsidRDefault="00CC5029" w:rsidP="00CC5029">
      <w:pPr>
        <w:outlineLvl w:val="0"/>
        <w:rPr>
          <w:sz w:val="28"/>
          <w:szCs w:val="28"/>
        </w:rPr>
      </w:pPr>
    </w:p>
    <w:p w:rsidR="00B32A7A" w:rsidRDefault="00B32A7A" w:rsidP="00CC5029">
      <w:pPr>
        <w:outlineLvl w:val="0"/>
        <w:rPr>
          <w:sz w:val="28"/>
          <w:szCs w:val="28"/>
        </w:rPr>
      </w:pPr>
    </w:p>
    <w:p w:rsidR="00CC5029" w:rsidRDefault="00CC5029" w:rsidP="00CC5029">
      <w:pPr>
        <w:jc w:val="center"/>
        <w:outlineLvl w:val="0"/>
        <w:rPr>
          <w:sz w:val="28"/>
          <w:szCs w:val="28"/>
        </w:rPr>
      </w:pPr>
      <w:r>
        <w:rPr>
          <w:sz w:val="28"/>
          <w:szCs w:val="28"/>
        </w:rPr>
        <w:t>РЕШЕНИЕ</w:t>
      </w:r>
    </w:p>
    <w:p w:rsidR="00CC5029" w:rsidRDefault="00CC5029" w:rsidP="00CC5029">
      <w:pPr>
        <w:jc w:val="center"/>
        <w:rPr>
          <w:sz w:val="28"/>
          <w:szCs w:val="28"/>
        </w:rPr>
      </w:pPr>
      <w:r>
        <w:rPr>
          <w:sz w:val="28"/>
          <w:szCs w:val="28"/>
        </w:rPr>
        <w:t xml:space="preserve">по делу </w:t>
      </w:r>
      <w:r>
        <w:rPr>
          <w:b/>
          <w:sz w:val="28"/>
          <w:szCs w:val="28"/>
        </w:rPr>
        <w:t xml:space="preserve">№ 44-3381/19 </w:t>
      </w:r>
      <w:r>
        <w:rPr>
          <w:b/>
          <w:sz w:val="28"/>
          <w:szCs w:val="28"/>
        </w:rPr>
        <w:br/>
      </w:r>
      <w:r>
        <w:rPr>
          <w:sz w:val="28"/>
          <w:szCs w:val="28"/>
        </w:rPr>
        <w:t>о нарушении законодательства о закупках</w:t>
      </w:r>
    </w:p>
    <w:p w:rsidR="00CC5029" w:rsidRDefault="00CC5029" w:rsidP="00CC5029">
      <w:pPr>
        <w:ind w:firstLine="540"/>
        <w:jc w:val="center"/>
        <w:rPr>
          <w:sz w:val="28"/>
          <w:szCs w:val="28"/>
        </w:rPr>
      </w:pPr>
    </w:p>
    <w:p w:rsidR="00CC5029" w:rsidRDefault="00CC5029" w:rsidP="00CC5029">
      <w:pPr>
        <w:tabs>
          <w:tab w:val="left" w:pos="0"/>
        </w:tabs>
        <w:jc w:val="both"/>
        <w:rPr>
          <w:sz w:val="28"/>
          <w:szCs w:val="28"/>
        </w:rPr>
      </w:pPr>
      <w:r>
        <w:rPr>
          <w:sz w:val="28"/>
          <w:szCs w:val="28"/>
        </w:rPr>
        <w:t>19.06.2019                                                                                  г. Санкт-Петербург</w:t>
      </w:r>
    </w:p>
    <w:p w:rsidR="00CC5029" w:rsidRDefault="00CC5029" w:rsidP="00CC5029">
      <w:pPr>
        <w:tabs>
          <w:tab w:val="left" w:pos="0"/>
        </w:tabs>
        <w:ind w:left="540"/>
        <w:rPr>
          <w:sz w:val="28"/>
          <w:szCs w:val="28"/>
        </w:rPr>
      </w:pPr>
    </w:p>
    <w:p w:rsidR="00CC5029" w:rsidRDefault="00CC5029" w:rsidP="00CC5029">
      <w:pPr>
        <w:widowControl w:val="0"/>
        <w:tabs>
          <w:tab w:val="left" w:pos="0"/>
        </w:tabs>
        <w:ind w:firstLine="720"/>
        <w:jc w:val="both"/>
        <w:rPr>
          <w:sz w:val="28"/>
          <w:szCs w:val="28"/>
        </w:rPr>
      </w:pPr>
      <w:r>
        <w:rPr>
          <w:sz w:val="28"/>
          <w:szCs w:val="28"/>
        </w:rPr>
        <w:t>Комиссия Санкт-Петербургского УФАС России по контролю в сфере закупок (далее – Комиссия УФАС):</w:t>
      </w:r>
    </w:p>
    <w:p w:rsidR="005E4B0C" w:rsidRDefault="005E4B0C" w:rsidP="00CC5029">
      <w:pPr>
        <w:ind w:firstLine="720"/>
        <w:jc w:val="both"/>
        <w:rPr>
          <w:sz w:val="28"/>
          <w:szCs w:val="28"/>
        </w:rPr>
      </w:pPr>
    </w:p>
    <w:p w:rsidR="00CC5029" w:rsidRDefault="00CC5029" w:rsidP="00CC5029">
      <w:pPr>
        <w:ind w:firstLine="720"/>
        <w:jc w:val="both"/>
        <w:rPr>
          <w:sz w:val="28"/>
          <w:szCs w:val="28"/>
        </w:rPr>
      </w:pPr>
      <w:r>
        <w:rPr>
          <w:sz w:val="28"/>
          <w:szCs w:val="28"/>
        </w:rPr>
        <w:t>в отсутствие представителей Управления Судебного департамента в Калининградской области (далее – Заказчик), ООО «Золотой Ресурс» (далее – Заявитель), надлежащим образом уведомленных о месте и времени заседания Комиссии УФАС,</w:t>
      </w:r>
    </w:p>
    <w:p w:rsidR="00CC5029" w:rsidRDefault="00CC5029" w:rsidP="00CC5029">
      <w:pPr>
        <w:ind w:firstLine="708"/>
        <w:jc w:val="both"/>
        <w:rPr>
          <w:sz w:val="28"/>
          <w:szCs w:val="28"/>
        </w:rPr>
      </w:pPr>
      <w:r>
        <w:rPr>
          <w:sz w:val="28"/>
          <w:szCs w:val="28"/>
        </w:rPr>
        <w:t xml:space="preserve">рассмотрев жалобу </w:t>
      </w:r>
      <w:r>
        <w:rPr>
          <w:bCs/>
          <w:sz w:val="28"/>
          <w:szCs w:val="28"/>
        </w:rPr>
        <w:t xml:space="preserve">Заявителя </w:t>
      </w:r>
      <w:r>
        <w:rPr>
          <w:sz w:val="28"/>
          <w:szCs w:val="28"/>
        </w:rPr>
        <w:t xml:space="preserve">(вх. № 17800-ЭП/19 от 11.06.2019) </w:t>
      </w:r>
      <w:r>
        <w:rPr>
          <w:sz w:val="28"/>
          <w:szCs w:val="28"/>
        </w:rPr>
        <w:br/>
        <w:t xml:space="preserve">на действия аукционной </w:t>
      </w:r>
      <w:r w:rsidRPr="00CC5029">
        <w:rPr>
          <w:sz w:val="28"/>
          <w:szCs w:val="28"/>
        </w:rPr>
        <w:t xml:space="preserve">комиссии Заказчика при определении поставщика (подрядчика, исполнителя) путем проведения </w:t>
      </w:r>
      <w:r w:rsidRPr="00CC5029">
        <w:rPr>
          <w:spacing w:val="-8"/>
          <w:sz w:val="28"/>
          <w:szCs w:val="28"/>
        </w:rPr>
        <w:t xml:space="preserve">электронного аукциона </w:t>
      </w:r>
      <w:r w:rsidRPr="00CC5029">
        <w:rPr>
          <w:spacing w:val="-8"/>
          <w:sz w:val="28"/>
          <w:szCs w:val="28"/>
        </w:rPr>
        <w:br/>
        <w:t xml:space="preserve">на </w:t>
      </w:r>
      <w:r>
        <w:rPr>
          <w:sz w:val="28"/>
          <w:szCs w:val="28"/>
          <w:shd w:val="clear" w:color="auto" w:fill="FFFFFF"/>
        </w:rPr>
        <w:t>о</w:t>
      </w:r>
      <w:r w:rsidRPr="00CC5029">
        <w:rPr>
          <w:sz w:val="28"/>
          <w:szCs w:val="28"/>
          <w:shd w:val="clear" w:color="auto" w:fill="FFFFFF"/>
        </w:rPr>
        <w:t>казание услуг по утилизации офисной техники и бытовой электротехники</w:t>
      </w:r>
      <w:r w:rsidRPr="00CC5029">
        <w:rPr>
          <w:sz w:val="28"/>
          <w:szCs w:val="28"/>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w:t>
      </w:r>
      <w:r>
        <w:rPr>
          <w:sz w:val="28"/>
          <w:szCs w:val="28"/>
        </w:rPr>
        <w:t xml:space="preserve">государственных и муниципальных нужд» (далее – Закон о контрактной системе),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w:t>
      </w:r>
      <w:r>
        <w:rPr>
          <w:sz w:val="28"/>
          <w:szCs w:val="28"/>
        </w:rPr>
        <w:lastRenderedPageBreak/>
        <w:t>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rsidR="00CC5029" w:rsidRDefault="00CC5029" w:rsidP="00CC5029">
      <w:pPr>
        <w:tabs>
          <w:tab w:val="left" w:pos="2700"/>
        </w:tabs>
        <w:outlineLvl w:val="0"/>
        <w:rPr>
          <w:sz w:val="28"/>
          <w:szCs w:val="28"/>
        </w:rPr>
      </w:pPr>
    </w:p>
    <w:p w:rsidR="00CC5029" w:rsidRDefault="00CC5029" w:rsidP="00CC5029">
      <w:pPr>
        <w:tabs>
          <w:tab w:val="left" w:pos="2700"/>
        </w:tabs>
        <w:jc w:val="center"/>
        <w:outlineLvl w:val="0"/>
        <w:rPr>
          <w:sz w:val="28"/>
          <w:szCs w:val="28"/>
        </w:rPr>
      </w:pPr>
      <w:r>
        <w:rPr>
          <w:sz w:val="28"/>
          <w:szCs w:val="28"/>
        </w:rPr>
        <w:t>УСТАНОВИЛА:</w:t>
      </w:r>
    </w:p>
    <w:p w:rsidR="00CC5029" w:rsidRDefault="00CC5029" w:rsidP="00CC5029">
      <w:pPr>
        <w:tabs>
          <w:tab w:val="left" w:pos="2700"/>
        </w:tabs>
        <w:jc w:val="center"/>
        <w:outlineLvl w:val="0"/>
        <w:rPr>
          <w:sz w:val="28"/>
          <w:szCs w:val="28"/>
        </w:rPr>
      </w:pPr>
    </w:p>
    <w:p w:rsidR="00CC5029" w:rsidRDefault="00CC5029" w:rsidP="00CC5029">
      <w:pPr>
        <w:ind w:firstLine="720"/>
        <w:jc w:val="both"/>
        <w:rPr>
          <w:sz w:val="28"/>
          <w:szCs w:val="28"/>
        </w:rPr>
      </w:pPr>
      <w:r>
        <w:rPr>
          <w:sz w:val="28"/>
          <w:szCs w:val="28"/>
        </w:rPr>
        <w:t xml:space="preserve">Извещение о проведении конкурса размещено 14.05.2019 </w:t>
      </w:r>
      <w:r>
        <w:rPr>
          <w:sz w:val="28"/>
          <w:szCs w:val="28"/>
        </w:rPr>
        <w:br/>
        <w:t xml:space="preserve">на официальном сайте для размещения информации о размещении заказов на поставки товаров, выполнение работ, оказание услуг </w:t>
      </w:r>
      <w:hyperlink r:id="rId6" w:history="1">
        <w:r>
          <w:rPr>
            <w:rStyle w:val="a3"/>
            <w:color w:val="auto"/>
            <w:sz w:val="28"/>
            <w:szCs w:val="28"/>
          </w:rPr>
          <w:t>www.</w:t>
        </w:r>
        <w:r>
          <w:rPr>
            <w:rStyle w:val="a3"/>
            <w:color w:val="auto"/>
            <w:sz w:val="28"/>
            <w:szCs w:val="28"/>
            <w:lang w:val="en-US"/>
          </w:rPr>
          <w:t>zakupki</w:t>
        </w:r>
        <w:r>
          <w:rPr>
            <w:rStyle w:val="a3"/>
            <w:color w:val="auto"/>
            <w:sz w:val="28"/>
            <w:szCs w:val="28"/>
          </w:rPr>
          <w:t>.</w:t>
        </w:r>
        <w:r>
          <w:rPr>
            <w:rStyle w:val="a3"/>
            <w:color w:val="auto"/>
            <w:sz w:val="28"/>
            <w:szCs w:val="28"/>
            <w:lang w:val="en-US"/>
          </w:rPr>
          <w:t>gov</w:t>
        </w:r>
        <w:r>
          <w:rPr>
            <w:rStyle w:val="a3"/>
            <w:color w:val="auto"/>
            <w:sz w:val="28"/>
            <w:szCs w:val="28"/>
          </w:rPr>
          <w:t>.</w:t>
        </w:r>
        <w:proofErr w:type="spellStart"/>
        <w:r>
          <w:rPr>
            <w:rStyle w:val="a3"/>
            <w:color w:val="auto"/>
            <w:sz w:val="28"/>
            <w:szCs w:val="28"/>
          </w:rPr>
          <w:t>ru</w:t>
        </w:r>
        <w:proofErr w:type="spellEnd"/>
      </w:hyperlink>
      <w:r>
        <w:rPr>
          <w:sz w:val="28"/>
          <w:szCs w:val="28"/>
        </w:rPr>
        <w:t>, номер извещения 0135100003319000024. Начальная (максимальная) цена контракта – 56 050, 00 руб.</w:t>
      </w:r>
    </w:p>
    <w:p w:rsidR="00CC5029" w:rsidRPr="00CC5029" w:rsidRDefault="00CC5029" w:rsidP="00CC5029">
      <w:pPr>
        <w:ind w:firstLine="709"/>
        <w:jc w:val="both"/>
        <w:outlineLvl w:val="0"/>
        <w:rPr>
          <w:sz w:val="28"/>
          <w:szCs w:val="28"/>
        </w:rPr>
      </w:pPr>
      <w:r>
        <w:rPr>
          <w:sz w:val="28"/>
          <w:szCs w:val="28"/>
        </w:rPr>
        <w:t xml:space="preserve">В жалобе Заявитель указывает на неправомерные действия аукционной комиссии Заказчика, нарушающие, по мнению Заявителя, требования Закона о контрактной </w:t>
      </w:r>
      <w:r w:rsidRPr="00CC5029">
        <w:rPr>
          <w:sz w:val="28"/>
          <w:szCs w:val="28"/>
        </w:rPr>
        <w:t>системе, по основаниям, изложенным в жалобе.</w:t>
      </w:r>
    </w:p>
    <w:p w:rsidR="00CC5029" w:rsidRPr="00CC5029" w:rsidRDefault="00CC5029" w:rsidP="00CC5029">
      <w:pPr>
        <w:ind w:right="-5" w:firstLine="709"/>
        <w:jc w:val="both"/>
        <w:rPr>
          <w:sz w:val="28"/>
          <w:szCs w:val="28"/>
        </w:rPr>
      </w:pPr>
      <w:r w:rsidRPr="00CC5029">
        <w:rPr>
          <w:sz w:val="28"/>
          <w:szCs w:val="28"/>
        </w:rPr>
        <w:t>Информация, изложенная в жалобе, документы, размещенные в ЕИС, подтверждают следующие обстоятельства:</w:t>
      </w:r>
    </w:p>
    <w:p w:rsidR="00CC5029" w:rsidRPr="00CC5029" w:rsidRDefault="00CC5029" w:rsidP="00CC5029">
      <w:pPr>
        <w:autoSpaceDE w:val="0"/>
        <w:autoSpaceDN w:val="0"/>
        <w:adjustRightInd w:val="0"/>
        <w:ind w:firstLine="709"/>
        <w:jc w:val="both"/>
        <w:rPr>
          <w:rFonts w:eastAsiaTheme="minorHAnsi"/>
          <w:sz w:val="28"/>
          <w:szCs w:val="28"/>
          <w:lang w:eastAsia="en-US"/>
        </w:rPr>
      </w:pPr>
      <w:r w:rsidRPr="00CC5029">
        <w:rPr>
          <w:rFonts w:eastAsia="Calibri"/>
          <w:sz w:val="28"/>
          <w:szCs w:val="28"/>
          <w:lang w:eastAsia="en-US"/>
        </w:rPr>
        <w:t xml:space="preserve">Согласно ч. 6 ст. 69 Закона о контрактной системе, </w:t>
      </w:r>
      <w:r>
        <w:rPr>
          <w:rFonts w:eastAsiaTheme="minorHAnsi"/>
          <w:sz w:val="28"/>
          <w:szCs w:val="28"/>
          <w:lang w:eastAsia="en-US"/>
        </w:rPr>
        <w:t>з</w:t>
      </w:r>
      <w:r w:rsidRPr="00CC5029">
        <w:rPr>
          <w:rFonts w:eastAsiaTheme="minorHAnsi"/>
          <w:sz w:val="28"/>
          <w:szCs w:val="28"/>
          <w:lang w:eastAsia="en-US"/>
        </w:rPr>
        <w:t>аявка на участие в электронном аукционе признается не соответствующей требованиям, установленным документацией о таком аукционе, в случае:</w:t>
      </w:r>
    </w:p>
    <w:p w:rsidR="00CC5029" w:rsidRPr="00CC5029" w:rsidRDefault="00CC5029" w:rsidP="00CC5029">
      <w:pPr>
        <w:autoSpaceDE w:val="0"/>
        <w:autoSpaceDN w:val="0"/>
        <w:adjustRightInd w:val="0"/>
        <w:ind w:firstLine="709"/>
        <w:jc w:val="both"/>
        <w:rPr>
          <w:rFonts w:eastAsiaTheme="minorHAnsi"/>
          <w:sz w:val="28"/>
          <w:szCs w:val="28"/>
          <w:lang w:eastAsia="en-US"/>
        </w:rPr>
      </w:pPr>
      <w:r w:rsidRPr="00CC5029">
        <w:rPr>
          <w:rFonts w:eastAsiaTheme="minorHAnsi"/>
          <w:sz w:val="28"/>
          <w:szCs w:val="28"/>
          <w:lang w:eastAsia="en-US"/>
        </w:rPr>
        <w:t xml:space="preserve">1) непредставления документов и информации, которые предусмотрены </w:t>
      </w:r>
      <w:hyperlink r:id="rId7" w:history="1">
        <w:r w:rsidRPr="00CC5029">
          <w:rPr>
            <w:rFonts w:eastAsiaTheme="minorHAnsi"/>
            <w:sz w:val="28"/>
            <w:szCs w:val="28"/>
            <w:lang w:eastAsia="en-US"/>
          </w:rPr>
          <w:t>частью 11 статьи 24.1</w:t>
        </w:r>
      </w:hyperlink>
      <w:r w:rsidRPr="00CC5029">
        <w:rPr>
          <w:rFonts w:eastAsiaTheme="minorHAnsi"/>
          <w:sz w:val="28"/>
          <w:szCs w:val="28"/>
          <w:lang w:eastAsia="en-US"/>
        </w:rPr>
        <w:t xml:space="preserve">, </w:t>
      </w:r>
      <w:hyperlink r:id="rId8" w:history="1">
        <w:r w:rsidRPr="00CC5029">
          <w:rPr>
            <w:rFonts w:eastAsiaTheme="minorHAnsi"/>
            <w:sz w:val="28"/>
            <w:szCs w:val="28"/>
            <w:lang w:eastAsia="en-US"/>
          </w:rPr>
          <w:t>частями 3</w:t>
        </w:r>
      </w:hyperlink>
      <w:r w:rsidRPr="00CC5029">
        <w:rPr>
          <w:rFonts w:eastAsiaTheme="minorHAnsi"/>
          <w:sz w:val="28"/>
          <w:szCs w:val="28"/>
          <w:lang w:eastAsia="en-US"/>
        </w:rPr>
        <w:t xml:space="preserve"> и </w:t>
      </w:r>
      <w:hyperlink r:id="rId9" w:history="1">
        <w:r w:rsidRPr="00CC5029">
          <w:rPr>
            <w:rFonts w:eastAsiaTheme="minorHAnsi"/>
            <w:sz w:val="28"/>
            <w:szCs w:val="28"/>
            <w:lang w:eastAsia="en-US"/>
          </w:rPr>
          <w:t>5 статьи 66</w:t>
        </w:r>
      </w:hyperlink>
      <w:r w:rsidRPr="00CC5029">
        <w:rPr>
          <w:rFonts w:eastAsiaTheme="minorHAnsi"/>
          <w:sz w:val="28"/>
          <w:szCs w:val="28"/>
          <w:lang w:eastAsia="en-US"/>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C5029" w:rsidRPr="00CC5029" w:rsidRDefault="00CC5029" w:rsidP="00CC5029">
      <w:pPr>
        <w:autoSpaceDE w:val="0"/>
        <w:autoSpaceDN w:val="0"/>
        <w:adjustRightInd w:val="0"/>
        <w:ind w:firstLine="709"/>
        <w:jc w:val="both"/>
        <w:rPr>
          <w:rFonts w:eastAsiaTheme="minorHAnsi"/>
          <w:sz w:val="28"/>
          <w:szCs w:val="28"/>
          <w:lang w:eastAsia="en-US"/>
        </w:rPr>
      </w:pPr>
      <w:r w:rsidRPr="00CC5029">
        <w:rPr>
          <w:rFonts w:eastAsiaTheme="minorHAnsi"/>
          <w:sz w:val="28"/>
          <w:szCs w:val="28"/>
          <w:lang w:eastAsia="en-US"/>
        </w:rPr>
        <w:t xml:space="preserve">2) несоответствия участника такого аукциона требованиям, установленным в соответствии с </w:t>
      </w:r>
      <w:hyperlink r:id="rId10" w:history="1">
        <w:r w:rsidRPr="00CC5029">
          <w:rPr>
            <w:rFonts w:eastAsiaTheme="minorHAnsi"/>
            <w:sz w:val="28"/>
            <w:szCs w:val="28"/>
            <w:lang w:eastAsia="en-US"/>
          </w:rPr>
          <w:t>частью 1</w:t>
        </w:r>
      </w:hyperlink>
      <w:r w:rsidRPr="00CC5029">
        <w:rPr>
          <w:rFonts w:eastAsiaTheme="minorHAnsi"/>
          <w:sz w:val="28"/>
          <w:szCs w:val="28"/>
          <w:lang w:eastAsia="en-US"/>
        </w:rPr>
        <w:t xml:space="preserve">, </w:t>
      </w:r>
      <w:hyperlink r:id="rId11" w:history="1">
        <w:r w:rsidRPr="00CC5029">
          <w:rPr>
            <w:rFonts w:eastAsiaTheme="minorHAnsi"/>
            <w:sz w:val="28"/>
            <w:szCs w:val="28"/>
            <w:lang w:eastAsia="en-US"/>
          </w:rPr>
          <w:t>частями 1.1</w:t>
        </w:r>
      </w:hyperlink>
      <w:r w:rsidRPr="00CC5029">
        <w:rPr>
          <w:rFonts w:eastAsiaTheme="minorHAnsi"/>
          <w:sz w:val="28"/>
          <w:szCs w:val="28"/>
          <w:lang w:eastAsia="en-US"/>
        </w:rPr>
        <w:t xml:space="preserve">, </w:t>
      </w:r>
      <w:hyperlink r:id="rId12" w:history="1">
        <w:r w:rsidRPr="00CC5029">
          <w:rPr>
            <w:rFonts w:eastAsiaTheme="minorHAnsi"/>
            <w:sz w:val="28"/>
            <w:szCs w:val="28"/>
            <w:lang w:eastAsia="en-US"/>
          </w:rPr>
          <w:t>2</w:t>
        </w:r>
      </w:hyperlink>
      <w:r w:rsidRPr="00CC5029">
        <w:rPr>
          <w:rFonts w:eastAsiaTheme="minorHAnsi"/>
          <w:sz w:val="28"/>
          <w:szCs w:val="28"/>
          <w:lang w:eastAsia="en-US"/>
        </w:rPr>
        <w:t xml:space="preserve"> и </w:t>
      </w:r>
      <w:hyperlink r:id="rId13" w:history="1">
        <w:r w:rsidRPr="00CC5029">
          <w:rPr>
            <w:rFonts w:eastAsiaTheme="minorHAnsi"/>
            <w:sz w:val="28"/>
            <w:szCs w:val="28"/>
            <w:lang w:eastAsia="en-US"/>
          </w:rPr>
          <w:t>2.1</w:t>
        </w:r>
      </w:hyperlink>
      <w:r w:rsidRPr="00CC5029">
        <w:rPr>
          <w:rFonts w:eastAsiaTheme="minorHAnsi"/>
          <w:sz w:val="28"/>
          <w:szCs w:val="28"/>
          <w:lang w:eastAsia="en-US"/>
        </w:rPr>
        <w:t xml:space="preserve"> (при наличии таких требований) </w:t>
      </w:r>
      <w:hyperlink r:id="rId14" w:history="1">
        <w:r w:rsidRPr="00CC5029">
          <w:rPr>
            <w:rFonts w:eastAsiaTheme="minorHAnsi"/>
            <w:sz w:val="28"/>
            <w:szCs w:val="28"/>
            <w:lang w:eastAsia="en-US"/>
          </w:rPr>
          <w:t>статьи 31</w:t>
        </w:r>
      </w:hyperlink>
      <w:r w:rsidRPr="00CC5029">
        <w:rPr>
          <w:rFonts w:eastAsiaTheme="minorHAnsi"/>
          <w:sz w:val="28"/>
          <w:szCs w:val="28"/>
          <w:lang w:eastAsia="en-US"/>
        </w:rPr>
        <w:t xml:space="preserve"> настоящего Федерального закона;</w:t>
      </w:r>
    </w:p>
    <w:p w:rsidR="00CC5029" w:rsidRPr="00CC5029" w:rsidRDefault="00CC5029" w:rsidP="00CC5029">
      <w:pPr>
        <w:autoSpaceDE w:val="0"/>
        <w:autoSpaceDN w:val="0"/>
        <w:adjustRightInd w:val="0"/>
        <w:ind w:firstLine="709"/>
        <w:jc w:val="both"/>
        <w:rPr>
          <w:rFonts w:eastAsiaTheme="minorHAnsi"/>
          <w:sz w:val="28"/>
          <w:szCs w:val="28"/>
          <w:lang w:eastAsia="en-US"/>
        </w:rPr>
      </w:pPr>
      <w:r w:rsidRPr="00CC5029">
        <w:rPr>
          <w:rFonts w:eastAsiaTheme="minorHAnsi"/>
          <w:sz w:val="28"/>
          <w:szCs w:val="28"/>
          <w:lang w:eastAsia="en-US"/>
        </w:rPr>
        <w:t xml:space="preserve">3) предусмотренном нормативными правовыми актами, принятыми в соответствии со </w:t>
      </w:r>
      <w:hyperlink r:id="rId15" w:history="1">
        <w:r w:rsidRPr="00CC5029">
          <w:rPr>
            <w:rFonts w:eastAsiaTheme="minorHAnsi"/>
            <w:sz w:val="28"/>
            <w:szCs w:val="28"/>
            <w:lang w:eastAsia="en-US"/>
          </w:rPr>
          <w:t>статьей 14</w:t>
        </w:r>
      </w:hyperlink>
      <w:r w:rsidRPr="00CC5029">
        <w:rPr>
          <w:rFonts w:eastAsiaTheme="minorHAnsi"/>
          <w:sz w:val="28"/>
          <w:szCs w:val="28"/>
          <w:lang w:eastAsia="en-US"/>
        </w:rPr>
        <w:t xml:space="preserve"> настоящего Федерального закона.</w:t>
      </w:r>
    </w:p>
    <w:p w:rsidR="00CC5029" w:rsidRPr="00CC5029" w:rsidRDefault="00CC5029" w:rsidP="00CC5029">
      <w:pPr>
        <w:autoSpaceDE w:val="0"/>
        <w:autoSpaceDN w:val="0"/>
        <w:adjustRightInd w:val="0"/>
        <w:ind w:firstLine="708"/>
        <w:jc w:val="both"/>
        <w:rPr>
          <w:rFonts w:eastAsia="Calibri"/>
          <w:sz w:val="28"/>
          <w:szCs w:val="28"/>
          <w:lang w:eastAsia="en-US"/>
        </w:rPr>
      </w:pPr>
      <w:r w:rsidRPr="00CC5029">
        <w:rPr>
          <w:rFonts w:eastAsiaTheme="minorHAnsi"/>
          <w:sz w:val="28"/>
          <w:szCs w:val="28"/>
          <w:lang w:eastAsia="en-US"/>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16" w:history="1">
        <w:r w:rsidRPr="00CC5029">
          <w:rPr>
            <w:rFonts w:eastAsiaTheme="minorHAnsi"/>
            <w:sz w:val="28"/>
            <w:szCs w:val="28"/>
            <w:lang w:eastAsia="en-US"/>
          </w:rPr>
          <w:t>частью 6</w:t>
        </w:r>
      </w:hyperlink>
      <w:r w:rsidRPr="00CC5029">
        <w:rPr>
          <w:rFonts w:eastAsiaTheme="minorHAnsi"/>
          <w:sz w:val="28"/>
          <w:szCs w:val="28"/>
          <w:lang w:eastAsia="en-US"/>
        </w:rPr>
        <w:t xml:space="preserve"> настоящей статьи, </w:t>
      </w:r>
      <w:r w:rsidRPr="00CC5029">
        <w:rPr>
          <w:rFonts w:eastAsia="Calibri"/>
          <w:sz w:val="28"/>
          <w:szCs w:val="28"/>
          <w:lang w:eastAsia="en-US"/>
        </w:rPr>
        <w:t>в соответствии с ч. 7 ст. 69 Закона о контрактной системе не допускается.</w:t>
      </w:r>
    </w:p>
    <w:p w:rsidR="00164901" w:rsidRDefault="00CC5029" w:rsidP="00CC5029">
      <w:pPr>
        <w:autoSpaceDE w:val="0"/>
        <w:autoSpaceDN w:val="0"/>
        <w:adjustRightInd w:val="0"/>
        <w:ind w:firstLine="708"/>
        <w:jc w:val="both"/>
        <w:rPr>
          <w:rFonts w:eastAsia="Calibri"/>
          <w:sz w:val="28"/>
          <w:szCs w:val="28"/>
          <w:lang w:eastAsia="en-US"/>
        </w:rPr>
      </w:pPr>
      <w:r w:rsidRPr="00CC5029">
        <w:rPr>
          <w:rFonts w:eastAsia="Calibri"/>
          <w:sz w:val="28"/>
          <w:szCs w:val="28"/>
          <w:lang w:eastAsia="en-US"/>
        </w:rPr>
        <w:t xml:space="preserve">Согласно протоколу </w:t>
      </w:r>
      <w:hyperlink r:id="rId17" w:history="1">
        <w:r w:rsidRPr="00CC5029">
          <w:rPr>
            <w:rStyle w:val="a3"/>
            <w:color w:val="auto"/>
            <w:sz w:val="28"/>
            <w:szCs w:val="28"/>
            <w:u w:val="none"/>
            <w:bdr w:val="none" w:sz="0" w:space="0" w:color="auto" w:frame="1"/>
            <w:shd w:val="clear" w:color="auto" w:fill="FFFFFF"/>
          </w:rPr>
          <w:t>подведения итогов электронного аукциона от 07.06.2019 №0135100003319000024-4</w:t>
        </w:r>
      </w:hyperlink>
      <w:r w:rsidRPr="00CC5029">
        <w:rPr>
          <w:sz w:val="28"/>
          <w:szCs w:val="28"/>
        </w:rPr>
        <w:t>,</w:t>
      </w:r>
      <w:r w:rsidRPr="00CC5029">
        <w:rPr>
          <w:rFonts w:eastAsia="Calibri"/>
          <w:sz w:val="28"/>
          <w:szCs w:val="28"/>
          <w:lang w:eastAsia="en-US"/>
        </w:rPr>
        <w:t xml:space="preserve"> </w:t>
      </w:r>
      <w:r w:rsidR="00164901">
        <w:rPr>
          <w:rFonts w:eastAsia="Calibri"/>
          <w:sz w:val="28"/>
          <w:szCs w:val="28"/>
          <w:lang w:eastAsia="en-US"/>
        </w:rPr>
        <w:t>заявка Заявителя признана несоответствующей по следующим основаниям:</w:t>
      </w:r>
    </w:p>
    <w:p w:rsidR="00CC5029" w:rsidRPr="00CC5029" w:rsidRDefault="00CC5029" w:rsidP="00CC5029">
      <w:pPr>
        <w:autoSpaceDE w:val="0"/>
        <w:autoSpaceDN w:val="0"/>
        <w:adjustRightInd w:val="0"/>
        <w:ind w:firstLine="708"/>
        <w:jc w:val="both"/>
        <w:rPr>
          <w:rFonts w:eastAsia="Calibri"/>
          <w:sz w:val="28"/>
          <w:szCs w:val="28"/>
          <w:lang w:eastAsia="en-US"/>
        </w:rPr>
      </w:pPr>
      <w:r w:rsidRPr="00CC5029">
        <w:rPr>
          <w:rFonts w:eastAsia="Calibri"/>
          <w:sz w:val="28"/>
          <w:szCs w:val="28"/>
          <w:lang w:eastAsia="en-US"/>
        </w:rPr>
        <w:t xml:space="preserve"> </w:t>
      </w:r>
    </w:p>
    <w:p w:rsidR="00CC5029" w:rsidRPr="00164901" w:rsidRDefault="00CC5029" w:rsidP="00164901">
      <w:pPr>
        <w:pStyle w:val="a4"/>
        <w:spacing w:after="0"/>
        <w:ind w:firstLine="708"/>
        <w:jc w:val="both"/>
        <w:rPr>
          <w:i/>
          <w:sz w:val="28"/>
          <w:szCs w:val="28"/>
        </w:rPr>
      </w:pPr>
      <w:r w:rsidRPr="00164901">
        <w:rPr>
          <w:rFonts w:eastAsia="Calibri"/>
          <w:i/>
          <w:sz w:val="28"/>
          <w:szCs w:val="28"/>
          <w:lang w:eastAsia="en-US"/>
        </w:rPr>
        <w:t>«</w:t>
      </w:r>
      <w:r w:rsidR="00164901" w:rsidRPr="00164901">
        <w:rPr>
          <w:i/>
          <w:sz w:val="28"/>
          <w:szCs w:val="28"/>
        </w:rPr>
        <w:t xml:space="preserve">В представленной Лицензии № (39)-1297- СТОУ/П от 31.07.2018 г. </w:t>
      </w:r>
      <w:r w:rsidR="00164901" w:rsidRPr="00164901">
        <w:rPr>
          <w:i/>
          <w:sz w:val="28"/>
          <w:szCs w:val="28"/>
        </w:rPr>
        <w:br/>
        <w:t xml:space="preserve">на осуществление деятельности по сбору, транспортированию, обработке, утилизации, обезвреживанию, размещению отходов </w:t>
      </w:r>
      <w:r w:rsidR="00164901" w:rsidRPr="00164901">
        <w:rPr>
          <w:i/>
          <w:sz w:val="28"/>
          <w:szCs w:val="28"/>
          <w:lang w:val="en-US"/>
        </w:rPr>
        <w:t>I</w:t>
      </w:r>
      <w:r w:rsidR="00164901" w:rsidRPr="00164901">
        <w:rPr>
          <w:i/>
          <w:sz w:val="28"/>
          <w:szCs w:val="28"/>
        </w:rPr>
        <w:t>-</w:t>
      </w:r>
      <w:r w:rsidR="00164901" w:rsidRPr="00164901">
        <w:rPr>
          <w:i/>
          <w:sz w:val="28"/>
          <w:szCs w:val="28"/>
          <w:lang w:val="en-US"/>
        </w:rPr>
        <w:t>IV</w:t>
      </w:r>
      <w:r w:rsidR="00164901" w:rsidRPr="00164901">
        <w:rPr>
          <w:i/>
          <w:sz w:val="28"/>
          <w:szCs w:val="28"/>
        </w:rPr>
        <w:t xml:space="preserve"> классов опасности </w:t>
      </w:r>
      <w:r w:rsidR="00164901" w:rsidRPr="00164901">
        <w:rPr>
          <w:i/>
          <w:sz w:val="28"/>
          <w:szCs w:val="28"/>
        </w:rPr>
        <w:br/>
        <w:t xml:space="preserve">в указанных видах работ (услуг), выполняемых (оказываемых) в составе </w:t>
      </w:r>
      <w:r w:rsidR="00164901" w:rsidRPr="00164901">
        <w:rPr>
          <w:i/>
          <w:sz w:val="28"/>
          <w:szCs w:val="28"/>
        </w:rPr>
        <w:lastRenderedPageBreak/>
        <w:t xml:space="preserve">лицензируемого вида деятельности, в соответствии с частью 2 статьи 12 ФЗ «О лицензировании отдельных видов деятельности» отсутствует сбор и утилизация отходов </w:t>
      </w:r>
      <w:r w:rsidR="00164901" w:rsidRPr="00164901">
        <w:rPr>
          <w:i/>
          <w:sz w:val="28"/>
          <w:szCs w:val="28"/>
          <w:lang w:val="en-US"/>
        </w:rPr>
        <w:t>II</w:t>
      </w:r>
      <w:r w:rsidR="00164901" w:rsidRPr="00164901">
        <w:rPr>
          <w:i/>
          <w:sz w:val="28"/>
          <w:szCs w:val="28"/>
        </w:rPr>
        <w:t xml:space="preserve"> класса опасности</w:t>
      </w:r>
      <w:r w:rsidRPr="00164901">
        <w:rPr>
          <w:rFonts w:eastAsia="Calibri"/>
          <w:i/>
          <w:sz w:val="28"/>
          <w:szCs w:val="28"/>
          <w:lang w:eastAsia="en-US"/>
        </w:rPr>
        <w:t>».</w:t>
      </w:r>
    </w:p>
    <w:p w:rsidR="00164901" w:rsidRPr="00164901" w:rsidRDefault="00CC5029" w:rsidP="00164901">
      <w:pPr>
        <w:autoSpaceDE w:val="0"/>
        <w:autoSpaceDN w:val="0"/>
        <w:adjustRightInd w:val="0"/>
        <w:ind w:firstLine="708"/>
        <w:jc w:val="both"/>
        <w:rPr>
          <w:sz w:val="28"/>
          <w:szCs w:val="28"/>
        </w:rPr>
      </w:pPr>
      <w:r w:rsidRPr="00164901">
        <w:rPr>
          <w:sz w:val="28"/>
          <w:szCs w:val="28"/>
        </w:rPr>
        <w:t xml:space="preserve">Заказчиком в </w:t>
      </w:r>
      <w:r w:rsidR="00164901" w:rsidRPr="00164901">
        <w:rPr>
          <w:sz w:val="28"/>
          <w:szCs w:val="28"/>
        </w:rPr>
        <w:t xml:space="preserve">Разделе </w:t>
      </w:r>
      <w:r w:rsidR="00164901" w:rsidRPr="00164901">
        <w:rPr>
          <w:sz w:val="28"/>
          <w:szCs w:val="28"/>
          <w:lang w:val="en-US"/>
        </w:rPr>
        <w:t>II</w:t>
      </w:r>
      <w:r w:rsidR="00164901" w:rsidRPr="00164901">
        <w:rPr>
          <w:sz w:val="28"/>
          <w:szCs w:val="28"/>
        </w:rPr>
        <w:t xml:space="preserve"> «Информационная карта к электронному аукциону» установлены требования к участникам закупки, а также к составу второй части заявки:</w:t>
      </w:r>
    </w:p>
    <w:p w:rsidR="00164901" w:rsidRPr="00164901" w:rsidRDefault="00164901" w:rsidP="00164901">
      <w:pPr>
        <w:autoSpaceDE w:val="0"/>
        <w:autoSpaceDN w:val="0"/>
        <w:adjustRightInd w:val="0"/>
        <w:ind w:firstLine="708"/>
        <w:jc w:val="both"/>
        <w:rPr>
          <w:sz w:val="28"/>
          <w:szCs w:val="28"/>
        </w:rPr>
      </w:pPr>
      <w:r w:rsidRPr="00164901">
        <w:rPr>
          <w:sz w:val="28"/>
          <w:szCs w:val="28"/>
        </w:rPr>
        <w:t xml:space="preserve">    - наличие лицензии на осуществление деятельности по сбору, использованию, обезвреживанию, транспортированию, размещению отходов </w:t>
      </w:r>
      <w:r>
        <w:rPr>
          <w:sz w:val="28"/>
          <w:szCs w:val="28"/>
        </w:rPr>
        <w:br/>
      </w:r>
      <w:r w:rsidRPr="00164901">
        <w:rPr>
          <w:sz w:val="28"/>
          <w:szCs w:val="28"/>
        </w:rPr>
        <w:t>I - IV классов опасности.</w:t>
      </w:r>
    </w:p>
    <w:p w:rsidR="00164901" w:rsidRDefault="00CC5029" w:rsidP="00164901">
      <w:pPr>
        <w:autoSpaceDE w:val="0"/>
        <w:autoSpaceDN w:val="0"/>
        <w:adjustRightInd w:val="0"/>
        <w:ind w:firstLine="708"/>
        <w:jc w:val="both"/>
        <w:rPr>
          <w:rFonts w:eastAsiaTheme="minorHAnsi"/>
          <w:sz w:val="28"/>
          <w:szCs w:val="28"/>
          <w:lang w:eastAsia="en-US"/>
        </w:rPr>
      </w:pPr>
      <w:r>
        <w:rPr>
          <w:sz w:val="28"/>
          <w:szCs w:val="28"/>
        </w:rPr>
        <w:t xml:space="preserve">При этом, в силу </w:t>
      </w:r>
      <w:hyperlink r:id="rId18" w:history="1">
        <w:r>
          <w:rPr>
            <w:rStyle w:val="a3"/>
            <w:color w:val="auto"/>
            <w:sz w:val="28"/>
            <w:szCs w:val="28"/>
            <w:u w:val="none"/>
          </w:rPr>
          <w:t>ч. 5 ст. 106</w:t>
        </w:r>
      </w:hyperlink>
      <w:r>
        <w:rPr>
          <w:sz w:val="28"/>
          <w:szCs w:val="28"/>
        </w:rPr>
        <w:t xml:space="preserve"> Закона о контрактной системе</w:t>
      </w:r>
      <w:r w:rsidR="00164901">
        <w:rPr>
          <w:sz w:val="28"/>
          <w:szCs w:val="28"/>
        </w:rPr>
        <w:t>,</w:t>
      </w:r>
      <w:r>
        <w:rPr>
          <w:sz w:val="28"/>
          <w:szCs w:val="28"/>
        </w:rPr>
        <w:t xml:space="preserve"> </w:t>
      </w:r>
      <w:r w:rsidR="00164901">
        <w:rPr>
          <w:rFonts w:eastAsiaTheme="minorHAnsi"/>
          <w:sz w:val="28"/>
          <w:szCs w:val="28"/>
          <w:lang w:eastAsia="en-US"/>
        </w:rPr>
        <w:t>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CC5029" w:rsidRDefault="00CC5029" w:rsidP="00164901">
      <w:pPr>
        <w:pStyle w:val="a4"/>
        <w:spacing w:after="0"/>
        <w:ind w:firstLine="709"/>
        <w:jc w:val="both"/>
        <w:rPr>
          <w:sz w:val="28"/>
          <w:szCs w:val="28"/>
        </w:rPr>
      </w:pPr>
      <w:r>
        <w:rPr>
          <w:sz w:val="28"/>
          <w:szCs w:val="28"/>
        </w:rPr>
        <w:t>Заказчик на заседании Комиссии УФАС по рассмотрению жалобы</w:t>
      </w:r>
      <w:r>
        <w:rPr>
          <w:sz w:val="28"/>
          <w:szCs w:val="28"/>
        </w:rPr>
        <w:br/>
        <w:t xml:space="preserve">по существу не представил документы, предусмотренные </w:t>
      </w:r>
      <w:hyperlink r:id="rId19" w:history="1">
        <w:r>
          <w:rPr>
            <w:rStyle w:val="a3"/>
            <w:color w:val="auto"/>
            <w:sz w:val="28"/>
            <w:szCs w:val="28"/>
            <w:u w:val="none"/>
          </w:rPr>
          <w:t>ч. 5 ст. 106</w:t>
        </w:r>
      </w:hyperlink>
      <w:r>
        <w:rPr>
          <w:sz w:val="28"/>
          <w:szCs w:val="28"/>
        </w:rPr>
        <w:t xml:space="preserve"> Закона о контрактной системе, что является нарушением </w:t>
      </w:r>
      <w:hyperlink r:id="rId20" w:history="1">
        <w:r>
          <w:rPr>
            <w:rStyle w:val="a3"/>
            <w:color w:val="auto"/>
            <w:sz w:val="28"/>
            <w:szCs w:val="28"/>
            <w:u w:val="none"/>
          </w:rPr>
          <w:t>ч. 5 ст. 106</w:t>
        </w:r>
      </w:hyperlink>
      <w:r>
        <w:rPr>
          <w:sz w:val="28"/>
          <w:szCs w:val="28"/>
        </w:rPr>
        <w:t xml:space="preserve"> Закона</w:t>
      </w:r>
      <w:r>
        <w:rPr>
          <w:sz w:val="28"/>
          <w:szCs w:val="28"/>
        </w:rPr>
        <w:br/>
        <w:t xml:space="preserve">о контрактной системе и содержит признаки административного правонарушения, предусмотренного </w:t>
      </w:r>
      <w:hyperlink r:id="rId21" w:history="1">
        <w:r>
          <w:rPr>
            <w:rStyle w:val="a3"/>
            <w:color w:val="auto"/>
            <w:sz w:val="28"/>
            <w:szCs w:val="28"/>
            <w:u w:val="none"/>
          </w:rPr>
          <w:t>ст. 19.7.2</w:t>
        </w:r>
      </w:hyperlink>
      <w:r>
        <w:rPr>
          <w:sz w:val="28"/>
          <w:szCs w:val="28"/>
        </w:rPr>
        <w:t xml:space="preserve"> Кодекса Российской Федерации об административных правонарушениях.</w:t>
      </w:r>
    </w:p>
    <w:p w:rsidR="00CC5029" w:rsidRDefault="00CC5029" w:rsidP="00CC5029">
      <w:pPr>
        <w:autoSpaceDE w:val="0"/>
        <w:autoSpaceDN w:val="0"/>
        <w:adjustRightInd w:val="0"/>
        <w:ind w:firstLine="709"/>
        <w:jc w:val="both"/>
        <w:rPr>
          <w:sz w:val="28"/>
          <w:szCs w:val="28"/>
        </w:rPr>
      </w:pPr>
      <w:r>
        <w:rPr>
          <w:sz w:val="28"/>
          <w:szCs w:val="28"/>
        </w:rPr>
        <w:t xml:space="preserve">В связи с непредставлением Заказчиком документов, предусмотренных </w:t>
      </w:r>
      <w:hyperlink r:id="rId22" w:history="1">
        <w:r>
          <w:rPr>
            <w:rStyle w:val="a3"/>
            <w:color w:val="auto"/>
            <w:sz w:val="28"/>
            <w:szCs w:val="28"/>
            <w:u w:val="none"/>
          </w:rPr>
          <w:t>ч. 5 ст. 106</w:t>
        </w:r>
      </w:hyperlink>
      <w:r>
        <w:rPr>
          <w:sz w:val="28"/>
          <w:szCs w:val="28"/>
        </w:rPr>
        <w:t xml:space="preserve"> Закона о контрактной системе, у Комиссии УФАС отсутствует возможность оценить и дать правовую оценку действиям аукционной комиссии Заказчика при рассмотрении </w:t>
      </w:r>
      <w:r w:rsidR="00164901">
        <w:rPr>
          <w:sz w:val="28"/>
          <w:szCs w:val="28"/>
        </w:rPr>
        <w:t>второй</w:t>
      </w:r>
      <w:r>
        <w:rPr>
          <w:sz w:val="28"/>
          <w:szCs w:val="28"/>
        </w:rPr>
        <w:t xml:space="preserve"> части заявки Заявителя, поданной на участие в аукционе.</w:t>
      </w:r>
    </w:p>
    <w:p w:rsidR="00CC5029" w:rsidRDefault="00CC5029" w:rsidP="00CC5029">
      <w:pPr>
        <w:autoSpaceDE w:val="0"/>
        <w:autoSpaceDN w:val="0"/>
        <w:adjustRightInd w:val="0"/>
        <w:ind w:firstLine="709"/>
        <w:jc w:val="both"/>
        <w:rPr>
          <w:sz w:val="28"/>
          <w:szCs w:val="28"/>
        </w:rPr>
      </w:pPr>
      <w:r>
        <w:rPr>
          <w:sz w:val="28"/>
          <w:szCs w:val="28"/>
        </w:rPr>
        <w:t>Следовательно, доводы жалобы Заявителя не нашли своего подтверждения в ходе заседания Комиссии УФАС.</w:t>
      </w:r>
    </w:p>
    <w:p w:rsidR="00CC5029" w:rsidRDefault="00CC5029" w:rsidP="00CC5029">
      <w:pPr>
        <w:autoSpaceDE w:val="0"/>
        <w:autoSpaceDN w:val="0"/>
        <w:adjustRightInd w:val="0"/>
        <w:ind w:firstLine="709"/>
        <w:jc w:val="both"/>
        <w:rPr>
          <w:sz w:val="28"/>
          <w:szCs w:val="28"/>
        </w:rPr>
      </w:pPr>
    </w:p>
    <w:p w:rsidR="00CC5029" w:rsidRDefault="00CC5029" w:rsidP="00CC5029">
      <w:pPr>
        <w:ind w:right="-5" w:firstLine="709"/>
        <w:jc w:val="both"/>
        <w:rPr>
          <w:sz w:val="28"/>
          <w:szCs w:val="28"/>
        </w:rPr>
      </w:pPr>
      <w:r>
        <w:rPr>
          <w:sz w:val="28"/>
          <w:szCs w:val="28"/>
        </w:rPr>
        <w:t>Комиссия УФАС, руководствуясь ст. ст. 2, 99, 106 Закона о контрактной системе, Административным регламентом,</w:t>
      </w:r>
    </w:p>
    <w:p w:rsidR="00CC5029" w:rsidRDefault="00CC5029" w:rsidP="00CC5029">
      <w:pPr>
        <w:jc w:val="center"/>
        <w:rPr>
          <w:sz w:val="28"/>
          <w:szCs w:val="28"/>
        </w:rPr>
      </w:pPr>
    </w:p>
    <w:p w:rsidR="00CC5029" w:rsidRDefault="00CC5029" w:rsidP="00CC5029">
      <w:pPr>
        <w:jc w:val="center"/>
        <w:rPr>
          <w:sz w:val="28"/>
          <w:szCs w:val="28"/>
        </w:rPr>
      </w:pPr>
      <w:r>
        <w:rPr>
          <w:sz w:val="28"/>
          <w:szCs w:val="28"/>
        </w:rPr>
        <w:t xml:space="preserve">РЕШИЛА: </w:t>
      </w:r>
    </w:p>
    <w:p w:rsidR="00CC5029" w:rsidRDefault="00CC5029" w:rsidP="00CC5029">
      <w:pPr>
        <w:autoSpaceDE w:val="0"/>
        <w:autoSpaceDN w:val="0"/>
        <w:adjustRightInd w:val="0"/>
        <w:ind w:firstLine="708"/>
        <w:jc w:val="both"/>
        <w:outlineLvl w:val="1"/>
        <w:rPr>
          <w:sz w:val="28"/>
          <w:szCs w:val="28"/>
        </w:rPr>
      </w:pPr>
    </w:p>
    <w:p w:rsidR="00CC5029" w:rsidRDefault="00CC5029" w:rsidP="00CC5029">
      <w:pPr>
        <w:autoSpaceDE w:val="0"/>
        <w:autoSpaceDN w:val="0"/>
        <w:adjustRightInd w:val="0"/>
        <w:ind w:firstLine="708"/>
        <w:jc w:val="both"/>
        <w:outlineLvl w:val="1"/>
        <w:rPr>
          <w:sz w:val="28"/>
          <w:szCs w:val="28"/>
        </w:rPr>
      </w:pPr>
      <w:r>
        <w:rPr>
          <w:sz w:val="28"/>
          <w:szCs w:val="28"/>
        </w:rPr>
        <w:t xml:space="preserve">1. </w:t>
      </w:r>
      <w:r>
        <w:rPr>
          <w:sz w:val="28"/>
          <w:szCs w:val="28"/>
        </w:rPr>
        <w:tab/>
        <w:t xml:space="preserve">Признать жалобу </w:t>
      </w:r>
      <w:r>
        <w:rPr>
          <w:iCs/>
          <w:sz w:val="28"/>
          <w:szCs w:val="28"/>
        </w:rPr>
        <w:t>ООО «</w:t>
      </w:r>
      <w:r w:rsidR="00164901">
        <w:rPr>
          <w:iCs/>
          <w:sz w:val="28"/>
          <w:szCs w:val="28"/>
        </w:rPr>
        <w:t>Золотой Ресурс</w:t>
      </w:r>
      <w:r>
        <w:rPr>
          <w:iCs/>
          <w:sz w:val="28"/>
          <w:szCs w:val="28"/>
        </w:rPr>
        <w:t>» не</w:t>
      </w:r>
      <w:r>
        <w:rPr>
          <w:sz w:val="28"/>
          <w:szCs w:val="28"/>
        </w:rPr>
        <w:t>обоснованной.</w:t>
      </w:r>
    </w:p>
    <w:p w:rsidR="00CC5029" w:rsidRDefault="00CC5029" w:rsidP="00CC5029">
      <w:pPr>
        <w:autoSpaceDE w:val="0"/>
        <w:autoSpaceDN w:val="0"/>
        <w:adjustRightInd w:val="0"/>
        <w:ind w:firstLine="709"/>
        <w:jc w:val="both"/>
        <w:rPr>
          <w:sz w:val="28"/>
          <w:szCs w:val="28"/>
        </w:rPr>
      </w:pPr>
      <w:r>
        <w:rPr>
          <w:sz w:val="28"/>
          <w:szCs w:val="28"/>
        </w:rPr>
        <w:t xml:space="preserve">2. </w:t>
      </w:r>
      <w:r>
        <w:rPr>
          <w:sz w:val="28"/>
          <w:szCs w:val="28"/>
        </w:rPr>
        <w:tab/>
        <w:t xml:space="preserve">Признать в действиях Заказчика нарушение </w:t>
      </w:r>
      <w:hyperlink r:id="rId23" w:history="1">
        <w:r>
          <w:rPr>
            <w:rStyle w:val="a3"/>
            <w:color w:val="auto"/>
            <w:sz w:val="28"/>
            <w:szCs w:val="28"/>
            <w:u w:val="none"/>
          </w:rPr>
          <w:t>ч. 5 ст. 106</w:t>
        </w:r>
      </w:hyperlink>
      <w:r>
        <w:rPr>
          <w:sz w:val="28"/>
          <w:szCs w:val="28"/>
        </w:rPr>
        <w:t xml:space="preserve"> Закона</w:t>
      </w:r>
      <w:r>
        <w:rPr>
          <w:sz w:val="28"/>
          <w:szCs w:val="28"/>
        </w:rPr>
        <w:br/>
        <w:t>о контрактной системе.</w:t>
      </w:r>
    </w:p>
    <w:p w:rsidR="00CC5029" w:rsidRDefault="00CC5029" w:rsidP="00CC5029">
      <w:pPr>
        <w:autoSpaceDE w:val="0"/>
        <w:autoSpaceDN w:val="0"/>
        <w:adjustRightInd w:val="0"/>
        <w:ind w:firstLine="708"/>
        <w:jc w:val="both"/>
        <w:rPr>
          <w:sz w:val="28"/>
          <w:szCs w:val="28"/>
        </w:rPr>
      </w:pPr>
      <w:r>
        <w:rPr>
          <w:sz w:val="28"/>
          <w:szCs w:val="28"/>
        </w:rPr>
        <w:lastRenderedPageBreak/>
        <w:t xml:space="preserve">3. </w:t>
      </w:r>
      <w:r>
        <w:rPr>
          <w:sz w:val="28"/>
          <w:szCs w:val="28"/>
        </w:rPr>
        <w:tab/>
        <w:t xml:space="preserve">Передать материалы дела от </w:t>
      </w:r>
      <w:r w:rsidR="00164901">
        <w:rPr>
          <w:sz w:val="28"/>
          <w:szCs w:val="28"/>
        </w:rPr>
        <w:t>19</w:t>
      </w:r>
      <w:r>
        <w:rPr>
          <w:sz w:val="28"/>
          <w:szCs w:val="28"/>
        </w:rPr>
        <w:t>.</w:t>
      </w:r>
      <w:r w:rsidR="00164901">
        <w:rPr>
          <w:sz w:val="28"/>
          <w:szCs w:val="28"/>
        </w:rPr>
        <w:t>06</w:t>
      </w:r>
      <w:r>
        <w:rPr>
          <w:sz w:val="28"/>
          <w:szCs w:val="28"/>
        </w:rPr>
        <w:t>.2019 № 44-</w:t>
      </w:r>
      <w:r w:rsidR="00164901">
        <w:rPr>
          <w:sz w:val="28"/>
          <w:szCs w:val="28"/>
        </w:rPr>
        <w:t>3381</w:t>
      </w:r>
      <w:r>
        <w:rPr>
          <w:sz w:val="28"/>
          <w:szCs w:val="28"/>
        </w:rPr>
        <w:t xml:space="preserve">/19 соответствующему должностному лицу для рассмотрения вопроса </w:t>
      </w:r>
      <w:r w:rsidR="00B32A7A">
        <w:rPr>
          <w:sz w:val="28"/>
          <w:szCs w:val="28"/>
        </w:rPr>
        <w:br/>
      </w:r>
      <w:r>
        <w:rPr>
          <w:sz w:val="28"/>
          <w:szCs w:val="28"/>
        </w:rPr>
        <w:t>о возбуждении дела об административном правонарушении.</w:t>
      </w:r>
    </w:p>
    <w:p w:rsidR="00CC5029" w:rsidRDefault="00CC5029" w:rsidP="00CC5029">
      <w:pPr>
        <w:autoSpaceDE w:val="0"/>
        <w:autoSpaceDN w:val="0"/>
        <w:adjustRightInd w:val="0"/>
        <w:ind w:firstLine="709"/>
        <w:jc w:val="both"/>
        <w:rPr>
          <w:sz w:val="28"/>
          <w:szCs w:val="28"/>
        </w:rPr>
      </w:pPr>
      <w:r>
        <w:rPr>
          <w:sz w:val="28"/>
          <w:szCs w:val="28"/>
        </w:rPr>
        <w:t xml:space="preserve">4. Передать материалы дела от </w:t>
      </w:r>
      <w:r w:rsidR="00164901">
        <w:rPr>
          <w:sz w:val="28"/>
          <w:szCs w:val="28"/>
        </w:rPr>
        <w:t>19</w:t>
      </w:r>
      <w:r>
        <w:rPr>
          <w:sz w:val="28"/>
          <w:szCs w:val="28"/>
        </w:rPr>
        <w:t>.</w:t>
      </w:r>
      <w:r w:rsidR="00164901">
        <w:rPr>
          <w:sz w:val="28"/>
          <w:szCs w:val="28"/>
        </w:rPr>
        <w:t>06</w:t>
      </w:r>
      <w:r>
        <w:rPr>
          <w:sz w:val="28"/>
          <w:szCs w:val="28"/>
        </w:rPr>
        <w:t>.2019 № 44-</w:t>
      </w:r>
      <w:r w:rsidR="00164901">
        <w:rPr>
          <w:sz w:val="28"/>
          <w:szCs w:val="28"/>
        </w:rPr>
        <w:t>3381</w:t>
      </w:r>
      <w:r>
        <w:rPr>
          <w:sz w:val="28"/>
          <w:szCs w:val="28"/>
        </w:rPr>
        <w:t>/19 соответствующему должностному лицу для проведения внеплановой проверки.</w:t>
      </w:r>
    </w:p>
    <w:p w:rsidR="00B32A7A" w:rsidRDefault="00B32A7A" w:rsidP="00CC5029">
      <w:pPr>
        <w:autoSpaceDE w:val="0"/>
        <w:autoSpaceDN w:val="0"/>
        <w:adjustRightInd w:val="0"/>
        <w:ind w:firstLine="709"/>
        <w:jc w:val="both"/>
        <w:rPr>
          <w:sz w:val="28"/>
          <w:szCs w:val="28"/>
        </w:rPr>
      </w:pPr>
    </w:p>
    <w:p w:rsidR="00CC5029" w:rsidRDefault="00CC5029" w:rsidP="00CC5029">
      <w:pPr>
        <w:autoSpaceDE w:val="0"/>
        <w:autoSpaceDN w:val="0"/>
        <w:adjustRightInd w:val="0"/>
        <w:ind w:firstLine="708"/>
        <w:jc w:val="both"/>
        <w:outlineLvl w:val="1"/>
        <w:rPr>
          <w:color w:val="000000"/>
          <w:sz w:val="28"/>
          <w:szCs w:val="28"/>
        </w:rPr>
      </w:pPr>
    </w:p>
    <w:p w:rsidR="00CC5029" w:rsidRDefault="00CC5029" w:rsidP="00CC5029">
      <w:pPr>
        <w:autoSpaceDE w:val="0"/>
        <w:autoSpaceDN w:val="0"/>
        <w:adjustRightInd w:val="0"/>
        <w:jc w:val="both"/>
        <w:outlineLvl w:val="1"/>
        <w:rPr>
          <w:color w:val="000000"/>
          <w:sz w:val="28"/>
          <w:szCs w:val="28"/>
        </w:rPr>
      </w:pPr>
      <w:bookmarkStart w:id="0" w:name="_GoBack"/>
      <w:bookmarkEnd w:id="0"/>
    </w:p>
    <w:p w:rsidR="00CC5029" w:rsidRDefault="00CC5029" w:rsidP="00CC5029">
      <w:pPr>
        <w:autoSpaceDE w:val="0"/>
        <w:autoSpaceDN w:val="0"/>
        <w:adjustRightInd w:val="0"/>
        <w:jc w:val="both"/>
        <w:outlineLvl w:val="1"/>
        <w:rPr>
          <w:color w:val="000000"/>
          <w:sz w:val="28"/>
          <w:szCs w:val="28"/>
        </w:rPr>
      </w:pPr>
    </w:p>
    <w:p w:rsidR="00CC5029" w:rsidRDefault="00CC5029" w:rsidP="00CC5029">
      <w:pPr>
        <w:autoSpaceDE w:val="0"/>
        <w:autoSpaceDN w:val="0"/>
        <w:adjustRightInd w:val="0"/>
        <w:ind w:firstLine="708"/>
        <w:jc w:val="both"/>
        <w:outlineLvl w:val="1"/>
        <w:rPr>
          <w:color w:val="000000"/>
          <w:sz w:val="26"/>
          <w:szCs w:val="26"/>
        </w:rPr>
      </w:pPr>
    </w:p>
    <w:p w:rsidR="00CC5029" w:rsidRDefault="00CC5029" w:rsidP="00CC5029">
      <w:pPr>
        <w:tabs>
          <w:tab w:val="left" w:pos="2700"/>
        </w:tabs>
        <w:ind w:firstLine="720"/>
        <w:jc w:val="both"/>
        <w:rPr>
          <w:i/>
          <w:sz w:val="26"/>
          <w:szCs w:val="26"/>
        </w:rPr>
      </w:pPr>
      <w:r>
        <w:rPr>
          <w:i/>
          <w:sz w:val="26"/>
          <w:szCs w:val="26"/>
        </w:rPr>
        <w:t xml:space="preserve">Настоящее решение может быть обжаловано в судебном порядке </w:t>
      </w:r>
      <w:r>
        <w:rPr>
          <w:i/>
          <w:sz w:val="26"/>
          <w:szCs w:val="26"/>
        </w:rPr>
        <w:br/>
        <w:t>в течение трёх месяцев со дня принятия.</w:t>
      </w:r>
    </w:p>
    <w:p w:rsidR="001676ED" w:rsidRDefault="002F548F"/>
    <w:sectPr w:rsidR="001676ED" w:rsidSect="00B32A7A">
      <w:headerReference w:type="default" r:id="rId24"/>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8F" w:rsidRDefault="002F548F" w:rsidP="00B32A7A">
      <w:r>
        <w:separator/>
      </w:r>
    </w:p>
  </w:endnote>
  <w:endnote w:type="continuationSeparator" w:id="0">
    <w:p w:rsidR="002F548F" w:rsidRDefault="002F548F" w:rsidP="00B3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8F" w:rsidRDefault="002F548F" w:rsidP="00B32A7A">
      <w:r>
        <w:separator/>
      </w:r>
    </w:p>
  </w:footnote>
  <w:footnote w:type="continuationSeparator" w:id="0">
    <w:p w:rsidR="002F548F" w:rsidRDefault="002F548F" w:rsidP="00B3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569985"/>
      <w:docPartObj>
        <w:docPartGallery w:val="Page Numbers (Top of Page)"/>
        <w:docPartUnique/>
      </w:docPartObj>
    </w:sdtPr>
    <w:sdtEndPr/>
    <w:sdtContent>
      <w:p w:rsidR="00B32A7A" w:rsidRDefault="00B32A7A">
        <w:pPr>
          <w:pStyle w:val="a6"/>
          <w:jc w:val="center"/>
        </w:pPr>
        <w:r>
          <w:fldChar w:fldCharType="begin"/>
        </w:r>
        <w:r>
          <w:instrText>PAGE   \* MERGEFORMAT</w:instrText>
        </w:r>
        <w:r>
          <w:fldChar w:fldCharType="separate"/>
        </w:r>
        <w:r w:rsidR="005E4B0C">
          <w:rPr>
            <w:noProof/>
          </w:rPr>
          <w:t>4</w:t>
        </w:r>
        <w:r>
          <w:fldChar w:fldCharType="end"/>
        </w:r>
      </w:p>
    </w:sdtContent>
  </w:sdt>
  <w:p w:rsidR="00B32A7A" w:rsidRDefault="00B32A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95"/>
    <w:rsid w:val="00164901"/>
    <w:rsid w:val="002F548F"/>
    <w:rsid w:val="005E4B0C"/>
    <w:rsid w:val="00B32A7A"/>
    <w:rsid w:val="00B54518"/>
    <w:rsid w:val="00BC5475"/>
    <w:rsid w:val="00CC5029"/>
    <w:rsid w:val="00D02495"/>
    <w:rsid w:val="00F3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A90F"/>
  <w15:chartTrackingRefBased/>
  <w15:docId w15:val="{552DE5AB-2810-4060-B888-CFA13C68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5029"/>
    <w:rPr>
      <w:color w:val="0000FF"/>
      <w:u w:val="single"/>
    </w:rPr>
  </w:style>
  <w:style w:type="paragraph" w:styleId="a4">
    <w:name w:val="Body Text"/>
    <w:basedOn w:val="a"/>
    <w:link w:val="a5"/>
    <w:unhideWhenUsed/>
    <w:rsid w:val="00CC5029"/>
    <w:pPr>
      <w:spacing w:after="120"/>
    </w:pPr>
  </w:style>
  <w:style w:type="character" w:customStyle="1" w:styleId="a5">
    <w:name w:val="Основной текст Знак"/>
    <w:basedOn w:val="a0"/>
    <w:link w:val="a4"/>
    <w:rsid w:val="00CC502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32A7A"/>
    <w:pPr>
      <w:tabs>
        <w:tab w:val="center" w:pos="4677"/>
        <w:tab w:val="right" w:pos="9355"/>
      </w:tabs>
    </w:pPr>
  </w:style>
  <w:style w:type="character" w:customStyle="1" w:styleId="a7">
    <w:name w:val="Верхний колонтитул Знак"/>
    <w:basedOn w:val="a0"/>
    <w:link w:val="a6"/>
    <w:uiPriority w:val="99"/>
    <w:rsid w:val="00B32A7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32A7A"/>
    <w:pPr>
      <w:tabs>
        <w:tab w:val="center" w:pos="4677"/>
        <w:tab w:val="right" w:pos="9355"/>
      </w:tabs>
    </w:pPr>
  </w:style>
  <w:style w:type="character" w:customStyle="1" w:styleId="a9">
    <w:name w:val="Нижний колонтитул Знак"/>
    <w:basedOn w:val="a0"/>
    <w:link w:val="a8"/>
    <w:uiPriority w:val="99"/>
    <w:rsid w:val="00B32A7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32A7A"/>
    <w:rPr>
      <w:rFonts w:ascii="Segoe UI" w:hAnsi="Segoe UI" w:cs="Segoe UI"/>
      <w:sz w:val="18"/>
      <w:szCs w:val="18"/>
    </w:rPr>
  </w:style>
  <w:style w:type="character" w:customStyle="1" w:styleId="ab">
    <w:name w:val="Текст выноски Знак"/>
    <w:basedOn w:val="a0"/>
    <w:link w:val="aa"/>
    <w:uiPriority w:val="99"/>
    <w:semiHidden/>
    <w:rsid w:val="00B32A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EF62148DEB3646AFA7A09115759B341C6178E4CCF354B3B255D6002788216D0797C0DD97E0C5980785E4A982435917C6F9F6F0B44AC432DF5O" TargetMode="External"/><Relationship Id="rId13" Type="http://schemas.openxmlformats.org/officeDocument/2006/relationships/hyperlink" Target="consultantplus://offline/ref=A39EF62148DEB3646AFA7A09115759B341C6178E4CCF354B3B255D6002788216D0797C0BDD75500CC3260719D86F389566739F6821FCO" TargetMode="External"/><Relationship Id="rId18" Type="http://schemas.openxmlformats.org/officeDocument/2006/relationships/hyperlink" Target="consultantplus://offline/ref=069EDAC59F5A9D8CB9CAAB8F6E6F6962A91889E3EAF70916D3DBCAED81C4CF28174FDBF249FBB943SBpE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69EDAC59F5A9D8CB9CAAB8F6E6F6962A9198CEFECF10916D3DBCAED81C4CF28174FDBF649FFSBpEN" TargetMode="External"/><Relationship Id="rId7" Type="http://schemas.openxmlformats.org/officeDocument/2006/relationships/hyperlink" Target="consultantplus://offline/ref=A39EF62148DEB3646AFA7A09115759B341C6178E4CCF354B3B255D6002788216D0797C08D9760F09D6375F16DE7526937E6F9D691424FFO" TargetMode="External"/><Relationship Id="rId12" Type="http://schemas.openxmlformats.org/officeDocument/2006/relationships/hyperlink" Target="consultantplus://offline/ref=A39EF62148DEB3646AFA7A09115759B341C6178E4CCF354B3B255D6002788216D0797C0DD97E075983785E4A982435917C6F9F6F0B44AC432DF5O" TargetMode="External"/><Relationship Id="rId17" Type="http://schemas.openxmlformats.org/officeDocument/2006/relationships/hyperlink" Target="http://zakupki.gov.ru/epz/order/notice/ea44/view/protocol/protocol-main-info.html?regNumber=0135100003319000024&amp;protocolId=2390573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F28ED5D9F044307C167BE8B37CF487C98EFB22E5D5031C0707A9DE5EDBA145EF0CAA0ACBF488C3393D30A964C490C3FDD45CE3A151BD5B0d8G9O" TargetMode="External"/><Relationship Id="rId20" Type="http://schemas.openxmlformats.org/officeDocument/2006/relationships/hyperlink" Target="consultantplus://offline/ref=069EDAC59F5A9D8CB9CAAB8F6E6F6962A91889E3EAF70916D3DBCAED81C4CF28174FDBF249FBB943SBpEN" TargetMode="Externa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consultantplus://offline/ref=A39EF62148DEB3646AFA7A09115759B341C6178E4CCF354B3B255D6002788216D0797C0DD97F035C87785E4A982435917C6F9F6F0B44AC432DF5O"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A39EF62148DEB3646AFA7A09115759B341C6178E4CCF354B3B255D6002788216D0797C0DD97E055C81785E4A982435917C6F9F6F0B44AC432DF5O" TargetMode="External"/><Relationship Id="rId23" Type="http://schemas.openxmlformats.org/officeDocument/2006/relationships/hyperlink" Target="consultantplus://offline/ref=ACA9343E203082762749B1FA6DC582BA960F188919C76D60B04DE76F2A5587DBD015141F06F65359OEn9N" TargetMode="External"/><Relationship Id="rId10" Type="http://schemas.openxmlformats.org/officeDocument/2006/relationships/hyperlink" Target="consultantplus://offline/ref=A39EF62148DEB3646AFA7A09115759B341C6178E4CCF354B3B255D6002788216D0797C0DD97E075E82785E4A982435917C6F9F6F0B44AC432DF5O" TargetMode="External"/><Relationship Id="rId19" Type="http://schemas.openxmlformats.org/officeDocument/2006/relationships/hyperlink" Target="consultantplus://offline/ref=069EDAC59F5A9D8CB9CAAB8F6E6F6962A91889E3EAF70916D3DBCAED81C4CF28174FDBF249FBB943SBpEN" TargetMode="External"/><Relationship Id="rId4" Type="http://schemas.openxmlformats.org/officeDocument/2006/relationships/footnotes" Target="footnotes.xml"/><Relationship Id="rId9" Type="http://schemas.openxmlformats.org/officeDocument/2006/relationships/hyperlink" Target="consultantplus://offline/ref=A39EF62148DEB3646AFA7A09115759B341C6178E4CCF354B3B255D6002788216D0797C0DD97E0C5881785E4A982435917C6F9F6F0B44AC432DF5O" TargetMode="External"/><Relationship Id="rId14" Type="http://schemas.openxmlformats.org/officeDocument/2006/relationships/hyperlink" Target="consultantplus://offline/ref=A39EF62148DEB3646AFA7A09115759B341C6178E4CCF354B3B255D6002788216D0797C0DD97E075E83785E4A982435917C6F9F6F0B44AC432DF5O" TargetMode="External"/><Relationship Id="rId22" Type="http://schemas.openxmlformats.org/officeDocument/2006/relationships/hyperlink" Target="consultantplus://offline/ref=069EDAC59F5A9D8CB9CAAB8F6E6F6962A91889E3EAF70916D3DBCAED81C4CF28174FDBF249FBB943SB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1416</Words>
  <Characters>8073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2019-06-24T14:26:00Z</cp:lastPrinted>
  <dcterms:created xsi:type="dcterms:W3CDTF">2019-06-24T13:58:00Z</dcterms:created>
  <dcterms:modified xsi:type="dcterms:W3CDTF">2019-06-24T14:38:00Z</dcterms:modified>
</cp:coreProperties>
</file>