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16"/>
        <w:gridCol w:w="4928"/>
      </w:tblGrid>
      <w:tr w:rsidR="00F71473" w:rsidRPr="00F71473" w:rsidTr="00F71473">
        <w:tc>
          <w:tcPr>
            <w:tcW w:w="4416" w:type="dxa"/>
            <w:hideMark/>
          </w:tcPr>
          <w:p w:rsidR="00F71473" w:rsidRPr="00F71473" w:rsidRDefault="00F71473">
            <w:pPr>
              <w:rPr>
                <w:sz w:val="28"/>
                <w:szCs w:val="28"/>
              </w:rPr>
            </w:pPr>
            <w:r w:rsidRPr="00F71473">
              <w:rPr>
                <w:sz w:val="28"/>
                <w:szCs w:val="28"/>
              </w:rPr>
              <w:t xml:space="preserve">  </w:t>
            </w:r>
          </w:p>
        </w:tc>
        <w:tc>
          <w:tcPr>
            <w:tcW w:w="4928" w:type="dxa"/>
          </w:tcPr>
          <w:p w:rsidR="00F71473" w:rsidRPr="00F71473" w:rsidRDefault="00F71473">
            <w:pPr>
              <w:rPr>
                <w:sz w:val="28"/>
                <w:szCs w:val="28"/>
              </w:rPr>
            </w:pPr>
            <w:r w:rsidRPr="00F71473">
              <w:rPr>
                <w:sz w:val="28"/>
                <w:szCs w:val="28"/>
              </w:rPr>
              <w:t xml:space="preserve">ФКУ «Центр хозяйственного </w:t>
            </w:r>
            <w:r>
              <w:rPr>
                <w:sz w:val="28"/>
                <w:szCs w:val="28"/>
              </w:rPr>
              <w:br/>
            </w:r>
            <w:r w:rsidRPr="00F71473">
              <w:rPr>
                <w:sz w:val="28"/>
                <w:szCs w:val="28"/>
              </w:rPr>
              <w:t xml:space="preserve">и сервисного обеспечения Главного управления Министерства внутренних дел Российской Федерации </w:t>
            </w:r>
            <w:r>
              <w:rPr>
                <w:sz w:val="28"/>
                <w:szCs w:val="28"/>
              </w:rPr>
              <w:br/>
            </w:r>
            <w:r w:rsidRPr="00F71473">
              <w:rPr>
                <w:sz w:val="28"/>
                <w:szCs w:val="28"/>
              </w:rPr>
              <w:t xml:space="preserve">по г. Санкт-Петербургу </w:t>
            </w:r>
            <w:r>
              <w:rPr>
                <w:sz w:val="28"/>
                <w:szCs w:val="28"/>
              </w:rPr>
              <w:br/>
            </w:r>
            <w:r w:rsidRPr="00F71473">
              <w:rPr>
                <w:sz w:val="28"/>
                <w:szCs w:val="28"/>
              </w:rPr>
              <w:t>и Ленинградской области»</w:t>
            </w:r>
          </w:p>
          <w:p w:rsidR="00F71473" w:rsidRPr="00F71473" w:rsidRDefault="00F71473">
            <w:pPr>
              <w:rPr>
                <w:sz w:val="28"/>
                <w:szCs w:val="28"/>
              </w:rPr>
            </w:pPr>
            <w:r w:rsidRPr="00F71473">
              <w:rPr>
                <w:sz w:val="28"/>
                <w:szCs w:val="28"/>
              </w:rPr>
              <w:t xml:space="preserve">ул. </w:t>
            </w:r>
            <w:proofErr w:type="spellStart"/>
            <w:r w:rsidRPr="00F71473">
              <w:rPr>
                <w:sz w:val="28"/>
                <w:szCs w:val="28"/>
              </w:rPr>
              <w:t>Берггольц</w:t>
            </w:r>
            <w:proofErr w:type="spellEnd"/>
            <w:r w:rsidRPr="00F71473">
              <w:rPr>
                <w:sz w:val="28"/>
                <w:szCs w:val="28"/>
              </w:rPr>
              <w:t>, д. 33,</w:t>
            </w:r>
          </w:p>
          <w:p w:rsidR="00F71473" w:rsidRPr="00F71473" w:rsidRDefault="00F71473">
            <w:pPr>
              <w:rPr>
                <w:sz w:val="28"/>
                <w:szCs w:val="28"/>
              </w:rPr>
            </w:pPr>
            <w:r w:rsidRPr="00F71473">
              <w:rPr>
                <w:sz w:val="28"/>
                <w:szCs w:val="28"/>
              </w:rPr>
              <w:t>Санкт-Петербург, 192148</w:t>
            </w:r>
          </w:p>
          <w:p w:rsidR="00F71473" w:rsidRPr="00F71473" w:rsidRDefault="00F71473">
            <w:pPr>
              <w:rPr>
                <w:sz w:val="28"/>
                <w:szCs w:val="28"/>
              </w:rPr>
            </w:pPr>
          </w:p>
          <w:p w:rsidR="00F71473" w:rsidRPr="00F71473" w:rsidRDefault="00F71473">
            <w:pPr>
              <w:rPr>
                <w:sz w:val="28"/>
                <w:szCs w:val="28"/>
              </w:rPr>
            </w:pPr>
            <w:r w:rsidRPr="00F71473">
              <w:rPr>
                <w:sz w:val="28"/>
                <w:szCs w:val="28"/>
              </w:rPr>
              <w:t>ООО «РТС-тендер»</w:t>
            </w:r>
          </w:p>
          <w:p w:rsidR="00F71473" w:rsidRPr="00F71473" w:rsidRDefault="00F71473">
            <w:pPr>
              <w:rPr>
                <w:sz w:val="28"/>
                <w:szCs w:val="28"/>
              </w:rPr>
            </w:pPr>
            <w:r w:rsidRPr="00F71473">
              <w:rPr>
                <w:sz w:val="28"/>
                <w:szCs w:val="28"/>
              </w:rPr>
              <w:t>наб. Тараса Шевченко, д. 23А,</w:t>
            </w:r>
          </w:p>
          <w:p w:rsidR="00F71473" w:rsidRPr="00F71473" w:rsidRDefault="00F71473">
            <w:pPr>
              <w:rPr>
                <w:sz w:val="28"/>
                <w:szCs w:val="28"/>
              </w:rPr>
            </w:pPr>
            <w:r w:rsidRPr="00F71473">
              <w:rPr>
                <w:sz w:val="28"/>
                <w:szCs w:val="28"/>
              </w:rPr>
              <w:t>Москва, 121151</w:t>
            </w:r>
          </w:p>
          <w:p w:rsidR="00F71473" w:rsidRPr="00F71473" w:rsidRDefault="00F71473">
            <w:pPr>
              <w:rPr>
                <w:sz w:val="28"/>
                <w:szCs w:val="28"/>
              </w:rPr>
            </w:pPr>
          </w:p>
          <w:p w:rsidR="00F71473" w:rsidRPr="00F71473" w:rsidRDefault="00F71473">
            <w:pPr>
              <w:rPr>
                <w:sz w:val="28"/>
                <w:szCs w:val="28"/>
              </w:rPr>
            </w:pPr>
            <w:r w:rsidRPr="00F71473">
              <w:rPr>
                <w:sz w:val="28"/>
                <w:szCs w:val="28"/>
              </w:rPr>
              <w:t>ООО «</w:t>
            </w:r>
            <w:r>
              <w:rPr>
                <w:sz w:val="28"/>
                <w:szCs w:val="28"/>
              </w:rPr>
              <w:t>Теокрафт</w:t>
            </w:r>
            <w:r w:rsidRPr="00F71473">
              <w:rPr>
                <w:sz w:val="28"/>
                <w:szCs w:val="28"/>
              </w:rPr>
              <w:t>»</w:t>
            </w:r>
          </w:p>
          <w:p w:rsidR="00F71473" w:rsidRPr="00F71473" w:rsidRDefault="00F71473">
            <w:pPr>
              <w:rPr>
                <w:sz w:val="28"/>
                <w:szCs w:val="28"/>
              </w:rPr>
            </w:pPr>
            <w:r>
              <w:rPr>
                <w:sz w:val="28"/>
                <w:szCs w:val="28"/>
              </w:rPr>
              <w:t>Чайковского</w:t>
            </w:r>
            <w:r w:rsidRPr="00F71473">
              <w:rPr>
                <w:sz w:val="28"/>
                <w:szCs w:val="28"/>
              </w:rPr>
              <w:t xml:space="preserve"> ул., </w:t>
            </w:r>
            <w:r>
              <w:rPr>
                <w:sz w:val="28"/>
                <w:szCs w:val="28"/>
              </w:rPr>
              <w:t xml:space="preserve">д. 29, лит. А, </w:t>
            </w:r>
            <w:r>
              <w:rPr>
                <w:sz w:val="28"/>
                <w:szCs w:val="28"/>
              </w:rPr>
              <w:br/>
              <w:t>пом. 223,</w:t>
            </w:r>
          </w:p>
          <w:p w:rsidR="00F71473" w:rsidRPr="00F71473" w:rsidRDefault="00F71473">
            <w:pPr>
              <w:rPr>
                <w:sz w:val="28"/>
                <w:szCs w:val="28"/>
              </w:rPr>
            </w:pPr>
            <w:r>
              <w:rPr>
                <w:sz w:val="28"/>
                <w:szCs w:val="28"/>
              </w:rPr>
              <w:t>Санкт-Петербург, 191123</w:t>
            </w:r>
          </w:p>
          <w:p w:rsidR="00F71473" w:rsidRPr="00F71473" w:rsidRDefault="00F71473">
            <w:pPr>
              <w:rPr>
                <w:sz w:val="28"/>
                <w:szCs w:val="28"/>
              </w:rPr>
            </w:pPr>
          </w:p>
        </w:tc>
      </w:tr>
    </w:tbl>
    <w:p w:rsidR="00F71473" w:rsidRPr="00F71473" w:rsidRDefault="00F71473" w:rsidP="00F71473">
      <w:pPr>
        <w:jc w:val="center"/>
        <w:outlineLvl w:val="0"/>
        <w:rPr>
          <w:sz w:val="28"/>
          <w:szCs w:val="28"/>
        </w:rPr>
      </w:pPr>
    </w:p>
    <w:p w:rsidR="00F71473" w:rsidRPr="00F71473" w:rsidRDefault="00F71473" w:rsidP="00F71473">
      <w:pPr>
        <w:jc w:val="center"/>
        <w:outlineLvl w:val="0"/>
        <w:rPr>
          <w:sz w:val="28"/>
          <w:szCs w:val="28"/>
        </w:rPr>
      </w:pPr>
    </w:p>
    <w:p w:rsidR="00F71473" w:rsidRPr="00F71473" w:rsidRDefault="00F71473" w:rsidP="00F71473">
      <w:pPr>
        <w:jc w:val="center"/>
        <w:outlineLvl w:val="0"/>
        <w:rPr>
          <w:sz w:val="28"/>
          <w:szCs w:val="28"/>
        </w:rPr>
      </w:pPr>
      <w:r w:rsidRPr="00F71473">
        <w:rPr>
          <w:sz w:val="28"/>
          <w:szCs w:val="28"/>
        </w:rPr>
        <w:t>РЕШЕНИЕ</w:t>
      </w:r>
    </w:p>
    <w:p w:rsidR="00F71473" w:rsidRPr="00F71473" w:rsidRDefault="00F71473" w:rsidP="00F71473">
      <w:pPr>
        <w:jc w:val="center"/>
        <w:rPr>
          <w:sz w:val="28"/>
          <w:szCs w:val="28"/>
        </w:rPr>
      </w:pPr>
      <w:r w:rsidRPr="00F71473">
        <w:rPr>
          <w:sz w:val="28"/>
          <w:szCs w:val="28"/>
        </w:rPr>
        <w:t xml:space="preserve">по делу </w:t>
      </w:r>
      <w:r>
        <w:rPr>
          <w:sz w:val="28"/>
          <w:szCs w:val="28"/>
        </w:rPr>
        <w:t xml:space="preserve">№ </w:t>
      </w:r>
      <w:r w:rsidRPr="00F71473">
        <w:rPr>
          <w:b/>
          <w:sz w:val="28"/>
          <w:szCs w:val="28"/>
        </w:rPr>
        <w:t>44-</w:t>
      </w:r>
      <w:r>
        <w:rPr>
          <w:b/>
          <w:sz w:val="28"/>
          <w:szCs w:val="28"/>
        </w:rPr>
        <w:t>3092</w:t>
      </w:r>
      <w:r w:rsidRPr="00F71473">
        <w:rPr>
          <w:b/>
          <w:sz w:val="28"/>
          <w:szCs w:val="28"/>
        </w:rPr>
        <w:t>/</w:t>
      </w:r>
      <w:r>
        <w:rPr>
          <w:b/>
          <w:sz w:val="28"/>
          <w:szCs w:val="28"/>
        </w:rPr>
        <w:t>19</w:t>
      </w:r>
      <w:r w:rsidRPr="00F71473">
        <w:rPr>
          <w:sz w:val="28"/>
          <w:szCs w:val="28"/>
        </w:rPr>
        <w:t xml:space="preserve"> </w:t>
      </w:r>
      <w:r>
        <w:rPr>
          <w:sz w:val="28"/>
          <w:szCs w:val="28"/>
        </w:rPr>
        <w:br/>
      </w:r>
      <w:r w:rsidRPr="00F71473">
        <w:rPr>
          <w:sz w:val="28"/>
          <w:szCs w:val="28"/>
        </w:rPr>
        <w:t>о нарушении законодательства о контрактной системе</w:t>
      </w:r>
    </w:p>
    <w:p w:rsidR="00F71473" w:rsidRPr="00F71473" w:rsidRDefault="00F71473" w:rsidP="00F71473">
      <w:pPr>
        <w:ind w:firstLine="540"/>
        <w:jc w:val="both"/>
        <w:rPr>
          <w:sz w:val="28"/>
          <w:szCs w:val="28"/>
        </w:rPr>
      </w:pPr>
    </w:p>
    <w:p w:rsidR="00F71473" w:rsidRPr="00F71473" w:rsidRDefault="00F71473" w:rsidP="00F71473">
      <w:pPr>
        <w:tabs>
          <w:tab w:val="left" w:pos="0"/>
        </w:tabs>
        <w:jc w:val="both"/>
        <w:rPr>
          <w:sz w:val="28"/>
          <w:szCs w:val="28"/>
        </w:rPr>
      </w:pPr>
      <w:r>
        <w:rPr>
          <w:sz w:val="28"/>
          <w:szCs w:val="28"/>
        </w:rPr>
        <w:t>31</w:t>
      </w:r>
      <w:r w:rsidRPr="00F71473">
        <w:rPr>
          <w:sz w:val="28"/>
          <w:szCs w:val="28"/>
        </w:rPr>
        <w:t>.</w:t>
      </w:r>
      <w:r>
        <w:rPr>
          <w:sz w:val="28"/>
          <w:szCs w:val="28"/>
        </w:rPr>
        <w:t>05</w:t>
      </w:r>
      <w:r w:rsidRPr="00F71473">
        <w:rPr>
          <w:sz w:val="28"/>
          <w:szCs w:val="28"/>
        </w:rPr>
        <w:t>.201</w:t>
      </w:r>
      <w:r>
        <w:rPr>
          <w:sz w:val="28"/>
          <w:szCs w:val="28"/>
        </w:rPr>
        <w:t>9</w:t>
      </w:r>
      <w:r w:rsidRPr="00F71473">
        <w:rPr>
          <w:sz w:val="28"/>
          <w:szCs w:val="28"/>
        </w:rPr>
        <w:t xml:space="preserve">                                                                                       Санкт-Петербург</w:t>
      </w:r>
    </w:p>
    <w:p w:rsidR="00F71473" w:rsidRPr="00F71473" w:rsidRDefault="00F71473" w:rsidP="00F71473">
      <w:pPr>
        <w:tabs>
          <w:tab w:val="left" w:pos="0"/>
        </w:tabs>
        <w:jc w:val="both"/>
        <w:rPr>
          <w:sz w:val="28"/>
          <w:szCs w:val="28"/>
        </w:rPr>
      </w:pPr>
    </w:p>
    <w:p w:rsidR="00F71473" w:rsidRPr="00F71473" w:rsidRDefault="00F71473" w:rsidP="00F71473">
      <w:pPr>
        <w:tabs>
          <w:tab w:val="left" w:pos="0"/>
        </w:tabs>
        <w:jc w:val="both"/>
        <w:rPr>
          <w:sz w:val="28"/>
          <w:szCs w:val="28"/>
        </w:rPr>
      </w:pPr>
      <w:r w:rsidRPr="00F71473">
        <w:rPr>
          <w:sz w:val="28"/>
          <w:szCs w:val="28"/>
        </w:rPr>
        <w:tab/>
        <w:t>Комиссия Санкт-Петербургского УФАС России по контролю в сфере закупок (далее – Комиссия УФАС) в составе:</w:t>
      </w:r>
    </w:p>
    <w:p w:rsidR="00856D1B" w:rsidRDefault="00856D1B" w:rsidP="00F71473">
      <w:pPr>
        <w:tabs>
          <w:tab w:val="left" w:pos="0"/>
        </w:tabs>
        <w:jc w:val="both"/>
        <w:rPr>
          <w:color w:val="000000"/>
          <w:sz w:val="28"/>
          <w:szCs w:val="28"/>
        </w:rPr>
      </w:pPr>
    </w:p>
    <w:p w:rsidR="00F71473" w:rsidRPr="00F71473" w:rsidRDefault="00F71473" w:rsidP="00F71473">
      <w:pPr>
        <w:tabs>
          <w:tab w:val="left" w:pos="0"/>
        </w:tabs>
        <w:jc w:val="both"/>
        <w:rPr>
          <w:spacing w:val="-6"/>
          <w:sz w:val="28"/>
          <w:szCs w:val="28"/>
        </w:rPr>
      </w:pPr>
      <w:r w:rsidRPr="00F71473">
        <w:rPr>
          <w:sz w:val="28"/>
          <w:szCs w:val="28"/>
        </w:rPr>
        <w:tab/>
      </w:r>
      <w:r w:rsidRPr="00F71473">
        <w:rPr>
          <w:spacing w:val="-6"/>
          <w:sz w:val="28"/>
          <w:szCs w:val="28"/>
        </w:rPr>
        <w:t xml:space="preserve">в </w:t>
      </w:r>
      <w:r w:rsidRPr="00F71473">
        <w:rPr>
          <w:sz w:val="28"/>
          <w:szCs w:val="28"/>
        </w:rPr>
        <w:t xml:space="preserve">присутствии </w:t>
      </w:r>
      <w:r w:rsidRPr="00F71473">
        <w:rPr>
          <w:spacing w:val="-6"/>
          <w:sz w:val="28"/>
          <w:szCs w:val="28"/>
        </w:rPr>
        <w:t>представителей:</w:t>
      </w:r>
    </w:p>
    <w:p w:rsidR="00856D1B" w:rsidRDefault="00F71473" w:rsidP="00F71473">
      <w:pPr>
        <w:tabs>
          <w:tab w:val="left" w:pos="0"/>
        </w:tabs>
        <w:jc w:val="both"/>
        <w:rPr>
          <w:sz w:val="28"/>
          <w:szCs w:val="28"/>
        </w:rPr>
      </w:pPr>
      <w:r w:rsidRPr="00F71473">
        <w:rPr>
          <w:spacing w:val="-6"/>
          <w:sz w:val="28"/>
          <w:szCs w:val="28"/>
        </w:rPr>
        <w:tab/>
      </w:r>
      <w:r w:rsidRPr="00F71473">
        <w:rPr>
          <w:sz w:val="28"/>
          <w:szCs w:val="28"/>
        </w:rPr>
        <w:t xml:space="preserve">ФКУ «Центр хозяйственного и сервисного обеспечения Главного управления Министерства внутренних дел Российской Федерации </w:t>
      </w:r>
      <w:r>
        <w:rPr>
          <w:sz w:val="28"/>
          <w:szCs w:val="28"/>
        </w:rPr>
        <w:br/>
      </w:r>
      <w:r w:rsidRPr="00F71473">
        <w:rPr>
          <w:sz w:val="28"/>
          <w:szCs w:val="28"/>
        </w:rPr>
        <w:t xml:space="preserve">по г. Санкт-Петербургу и Ленинградской области» (далее – Заказчик): </w:t>
      </w:r>
    </w:p>
    <w:p w:rsidR="00856D1B" w:rsidRDefault="00F71473" w:rsidP="00F71473">
      <w:pPr>
        <w:tabs>
          <w:tab w:val="left" w:pos="0"/>
        </w:tabs>
        <w:jc w:val="both"/>
        <w:rPr>
          <w:spacing w:val="-6"/>
          <w:sz w:val="28"/>
          <w:szCs w:val="28"/>
        </w:rPr>
      </w:pPr>
      <w:r w:rsidRPr="00F71473">
        <w:rPr>
          <w:sz w:val="28"/>
          <w:szCs w:val="28"/>
        </w:rPr>
        <w:tab/>
        <w:t>ООО «</w:t>
      </w:r>
      <w:r>
        <w:rPr>
          <w:sz w:val="28"/>
          <w:szCs w:val="28"/>
        </w:rPr>
        <w:t>Теокрафт</w:t>
      </w:r>
      <w:r w:rsidRPr="00F71473">
        <w:rPr>
          <w:sz w:val="28"/>
          <w:szCs w:val="28"/>
        </w:rPr>
        <w:t>»</w:t>
      </w:r>
      <w:r w:rsidRPr="00F71473">
        <w:rPr>
          <w:spacing w:val="-6"/>
          <w:sz w:val="28"/>
          <w:szCs w:val="28"/>
        </w:rPr>
        <w:t xml:space="preserve"> (далее – Заявитель)</w:t>
      </w:r>
      <w:r>
        <w:rPr>
          <w:spacing w:val="-6"/>
          <w:sz w:val="28"/>
          <w:szCs w:val="28"/>
        </w:rPr>
        <w:t xml:space="preserve">: </w:t>
      </w:r>
    </w:p>
    <w:p w:rsidR="00F71473" w:rsidRPr="00F71473" w:rsidRDefault="00F71473" w:rsidP="00F71473">
      <w:pPr>
        <w:tabs>
          <w:tab w:val="left" w:pos="0"/>
        </w:tabs>
        <w:jc w:val="both"/>
        <w:rPr>
          <w:sz w:val="28"/>
          <w:szCs w:val="28"/>
        </w:rPr>
      </w:pPr>
      <w:r w:rsidRPr="00F71473">
        <w:rPr>
          <w:spacing w:val="-6"/>
          <w:sz w:val="28"/>
          <w:szCs w:val="28"/>
        </w:rPr>
        <w:tab/>
      </w:r>
      <w:r w:rsidRPr="00F71473">
        <w:rPr>
          <w:sz w:val="28"/>
          <w:szCs w:val="28"/>
        </w:rPr>
        <w:t xml:space="preserve">рассмотрев жалобу </w:t>
      </w:r>
      <w:r w:rsidRPr="00F71473">
        <w:rPr>
          <w:bCs/>
          <w:sz w:val="28"/>
          <w:szCs w:val="28"/>
        </w:rPr>
        <w:t xml:space="preserve">Заявителя </w:t>
      </w:r>
      <w:r w:rsidRPr="00F71473">
        <w:rPr>
          <w:sz w:val="28"/>
          <w:szCs w:val="28"/>
        </w:rPr>
        <w:t xml:space="preserve">(вх. </w:t>
      </w:r>
      <w:r>
        <w:rPr>
          <w:sz w:val="28"/>
          <w:szCs w:val="28"/>
        </w:rPr>
        <w:t xml:space="preserve">№ </w:t>
      </w:r>
      <w:r>
        <w:rPr>
          <w:spacing w:val="-6"/>
          <w:position w:val="2"/>
          <w:sz w:val="28"/>
          <w:szCs w:val="28"/>
        </w:rPr>
        <w:t>15708</w:t>
      </w:r>
      <w:r w:rsidRPr="00F71473">
        <w:rPr>
          <w:spacing w:val="-6"/>
          <w:position w:val="2"/>
          <w:sz w:val="28"/>
          <w:szCs w:val="28"/>
        </w:rPr>
        <w:t>/</w:t>
      </w:r>
      <w:r>
        <w:rPr>
          <w:spacing w:val="-6"/>
          <w:position w:val="2"/>
          <w:sz w:val="28"/>
          <w:szCs w:val="28"/>
        </w:rPr>
        <w:t>19</w:t>
      </w:r>
      <w:r w:rsidRPr="00F71473">
        <w:rPr>
          <w:spacing w:val="-6"/>
          <w:position w:val="2"/>
          <w:sz w:val="28"/>
          <w:szCs w:val="28"/>
        </w:rPr>
        <w:t xml:space="preserve"> от </w:t>
      </w:r>
      <w:r>
        <w:rPr>
          <w:spacing w:val="-6"/>
          <w:position w:val="2"/>
          <w:sz w:val="28"/>
          <w:szCs w:val="28"/>
        </w:rPr>
        <w:t>24</w:t>
      </w:r>
      <w:r w:rsidRPr="00F71473">
        <w:rPr>
          <w:spacing w:val="-6"/>
          <w:position w:val="2"/>
          <w:sz w:val="28"/>
          <w:szCs w:val="28"/>
        </w:rPr>
        <w:t>.</w:t>
      </w:r>
      <w:r>
        <w:rPr>
          <w:spacing w:val="-6"/>
          <w:position w:val="2"/>
          <w:sz w:val="28"/>
          <w:szCs w:val="28"/>
        </w:rPr>
        <w:t>05</w:t>
      </w:r>
      <w:r w:rsidRPr="00F71473">
        <w:rPr>
          <w:spacing w:val="-6"/>
          <w:position w:val="2"/>
          <w:sz w:val="28"/>
          <w:szCs w:val="28"/>
        </w:rPr>
        <w:t>.</w:t>
      </w:r>
      <w:r>
        <w:rPr>
          <w:spacing w:val="-6"/>
          <w:position w:val="2"/>
          <w:sz w:val="28"/>
          <w:szCs w:val="28"/>
        </w:rPr>
        <w:t>2019</w:t>
      </w:r>
      <w:r w:rsidRPr="00F71473">
        <w:rPr>
          <w:sz w:val="28"/>
          <w:szCs w:val="28"/>
        </w:rPr>
        <w:t xml:space="preserve">) на действия аукционной комиссии Заказчика при определении поставщика путем проведения электронного аукциона на </w:t>
      </w:r>
      <w:r>
        <w:rPr>
          <w:sz w:val="28"/>
          <w:szCs w:val="28"/>
        </w:rPr>
        <w:t>поставку бумажной продукции</w:t>
      </w:r>
      <w:r w:rsidRPr="00F71473">
        <w:rPr>
          <w:sz w:val="28"/>
          <w:szCs w:val="28"/>
        </w:rPr>
        <w:t xml:space="preserve"> (извещение номер </w:t>
      </w:r>
      <w:r>
        <w:rPr>
          <w:sz w:val="28"/>
          <w:szCs w:val="28"/>
        </w:rPr>
        <w:t>0872100001019000060</w:t>
      </w:r>
      <w:r w:rsidRPr="00F71473">
        <w:rPr>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71473">
        <w:rPr>
          <w:bCs/>
          <w:sz w:val="28"/>
          <w:szCs w:val="28"/>
        </w:rPr>
        <w:t xml:space="preserve">Административного регламента Федеральной антимонопольной службы по </w:t>
      </w:r>
      <w:r w:rsidRPr="00F71473">
        <w:rPr>
          <w:bCs/>
          <w:sz w:val="28"/>
          <w:szCs w:val="28"/>
        </w:rPr>
        <w:lastRenderedPageBreak/>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71473">
        <w:rPr>
          <w:spacing w:val="6"/>
          <w:sz w:val="28"/>
          <w:szCs w:val="28"/>
        </w:rPr>
        <w:t xml:space="preserve">, утвержденного приказом ФАС России от 19.11.2014 № 727/14 </w:t>
      </w:r>
      <w:r w:rsidRPr="00F71473">
        <w:rPr>
          <w:sz w:val="28"/>
          <w:szCs w:val="28"/>
        </w:rPr>
        <w:t>(далее – Административный регламент),</w:t>
      </w:r>
    </w:p>
    <w:p w:rsidR="00F71473" w:rsidRPr="00F71473" w:rsidRDefault="00F71473" w:rsidP="00F71473">
      <w:pPr>
        <w:jc w:val="center"/>
        <w:rPr>
          <w:sz w:val="28"/>
          <w:szCs w:val="28"/>
        </w:rPr>
      </w:pPr>
    </w:p>
    <w:p w:rsidR="00F71473" w:rsidRPr="00F71473" w:rsidRDefault="00F71473" w:rsidP="00F71473">
      <w:pPr>
        <w:jc w:val="center"/>
        <w:rPr>
          <w:sz w:val="28"/>
          <w:szCs w:val="28"/>
        </w:rPr>
      </w:pPr>
      <w:r w:rsidRPr="00F71473">
        <w:rPr>
          <w:sz w:val="28"/>
          <w:szCs w:val="28"/>
        </w:rPr>
        <w:t>УСТАНОВИЛА:</w:t>
      </w:r>
    </w:p>
    <w:p w:rsidR="00F71473" w:rsidRPr="00F71473" w:rsidRDefault="00F71473" w:rsidP="00F71473">
      <w:pPr>
        <w:jc w:val="center"/>
        <w:outlineLvl w:val="0"/>
        <w:rPr>
          <w:sz w:val="28"/>
          <w:szCs w:val="28"/>
        </w:rPr>
      </w:pPr>
    </w:p>
    <w:p w:rsidR="00F71473" w:rsidRPr="00F71473" w:rsidRDefault="00F71473" w:rsidP="00F71473">
      <w:pPr>
        <w:ind w:firstLine="709"/>
        <w:jc w:val="both"/>
        <w:rPr>
          <w:sz w:val="28"/>
          <w:szCs w:val="28"/>
        </w:rPr>
      </w:pPr>
      <w:r w:rsidRPr="00F71473">
        <w:rPr>
          <w:sz w:val="28"/>
          <w:szCs w:val="28"/>
        </w:rPr>
        <w:t xml:space="preserve">Извещение о проведении электронного аукциона размещено </w:t>
      </w:r>
      <w:r>
        <w:rPr>
          <w:sz w:val="28"/>
          <w:szCs w:val="28"/>
        </w:rPr>
        <w:t>16</w:t>
      </w:r>
      <w:r w:rsidRPr="00F71473">
        <w:rPr>
          <w:sz w:val="28"/>
          <w:szCs w:val="28"/>
        </w:rPr>
        <w:t>.</w:t>
      </w:r>
      <w:r>
        <w:rPr>
          <w:sz w:val="28"/>
          <w:szCs w:val="28"/>
        </w:rPr>
        <w:t>04</w:t>
      </w:r>
      <w:r w:rsidRPr="00F71473">
        <w:rPr>
          <w:sz w:val="28"/>
          <w:szCs w:val="28"/>
        </w:rPr>
        <w:t>.</w:t>
      </w:r>
      <w:r>
        <w:rPr>
          <w:sz w:val="28"/>
          <w:szCs w:val="28"/>
        </w:rPr>
        <w:t>2019</w:t>
      </w:r>
      <w:r w:rsidRPr="00F71473">
        <w:rPr>
          <w:sz w:val="28"/>
          <w:szCs w:val="28"/>
        </w:rPr>
        <w:t xml:space="preserve"> на Официальном сайте Единой информационной системы в сфере закупок </w:t>
      </w:r>
      <w:proofErr w:type="spellStart"/>
      <w:r w:rsidRPr="00F71473">
        <w:rPr>
          <w:sz w:val="28"/>
          <w:szCs w:val="28"/>
        </w:rPr>
        <w:t>www</w:t>
      </w:r>
      <w:proofErr w:type="spellEnd"/>
      <w:r w:rsidRPr="00F71473">
        <w:rPr>
          <w:sz w:val="28"/>
          <w:szCs w:val="28"/>
        </w:rPr>
        <w:t>.</w:t>
      </w:r>
      <w:proofErr w:type="spellStart"/>
      <w:r w:rsidRPr="00F71473">
        <w:rPr>
          <w:sz w:val="28"/>
          <w:szCs w:val="28"/>
          <w:lang w:val="en-US"/>
        </w:rPr>
        <w:t>zakupki</w:t>
      </w:r>
      <w:proofErr w:type="spellEnd"/>
      <w:r w:rsidRPr="00F71473">
        <w:rPr>
          <w:sz w:val="28"/>
          <w:szCs w:val="28"/>
        </w:rPr>
        <w:t>.</w:t>
      </w:r>
      <w:proofErr w:type="spellStart"/>
      <w:r w:rsidRPr="00F71473">
        <w:rPr>
          <w:sz w:val="28"/>
          <w:szCs w:val="28"/>
          <w:lang w:val="en-US"/>
        </w:rPr>
        <w:t>gov</w:t>
      </w:r>
      <w:proofErr w:type="spellEnd"/>
      <w:r w:rsidRPr="00F71473">
        <w:rPr>
          <w:sz w:val="28"/>
          <w:szCs w:val="28"/>
        </w:rPr>
        <w:t>.</w:t>
      </w:r>
      <w:proofErr w:type="spellStart"/>
      <w:r w:rsidRPr="00F71473">
        <w:rPr>
          <w:sz w:val="28"/>
          <w:szCs w:val="28"/>
        </w:rPr>
        <w:t>ru</w:t>
      </w:r>
      <w:proofErr w:type="spellEnd"/>
      <w:r w:rsidRPr="00F71473">
        <w:rPr>
          <w:sz w:val="28"/>
          <w:szCs w:val="28"/>
        </w:rPr>
        <w:t xml:space="preserve">, номер извещения </w:t>
      </w:r>
      <w:r>
        <w:rPr>
          <w:sz w:val="28"/>
          <w:szCs w:val="28"/>
        </w:rPr>
        <w:t>0872100001019000060</w:t>
      </w:r>
      <w:r w:rsidRPr="00F71473">
        <w:rPr>
          <w:sz w:val="28"/>
          <w:szCs w:val="28"/>
        </w:rPr>
        <w:t xml:space="preserve">. Начальная (максимальная) цена контракта – </w:t>
      </w:r>
      <w:r>
        <w:rPr>
          <w:sz w:val="28"/>
          <w:szCs w:val="28"/>
        </w:rPr>
        <w:t>13 006 687, 30</w:t>
      </w:r>
      <w:r w:rsidRPr="00F71473">
        <w:rPr>
          <w:sz w:val="28"/>
          <w:szCs w:val="28"/>
        </w:rPr>
        <w:t xml:space="preserve"> рублей.</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В жалобе ООО «</w:t>
      </w:r>
      <w:r>
        <w:rPr>
          <w:sz w:val="28"/>
          <w:szCs w:val="28"/>
        </w:rPr>
        <w:t>Теокрафт</w:t>
      </w:r>
      <w:r w:rsidRPr="00F71473">
        <w:rPr>
          <w:sz w:val="28"/>
          <w:szCs w:val="28"/>
        </w:rPr>
        <w:t xml:space="preserve">» указывает на неправомерные действия аукционной комиссии Заказчика, выразившиеся, по мнению Заявителя, </w:t>
      </w:r>
      <w:r>
        <w:rPr>
          <w:sz w:val="28"/>
          <w:szCs w:val="28"/>
        </w:rPr>
        <w:br/>
      </w:r>
      <w:r w:rsidRPr="00F71473">
        <w:rPr>
          <w:sz w:val="28"/>
          <w:szCs w:val="28"/>
        </w:rPr>
        <w:t>в неправомерном отказе ему в допуске к участию в электронном аукционе по результатам рассмотрения первых частей заявок.</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Заказчик с доводами жалобы не согласен и считает ее необоснованной.</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Согласно ч. 4 ст. 67 Закона о контрактной системе участник электронного аукциона не допускается к участию в нем в случае:</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 xml:space="preserve">1) </w:t>
      </w:r>
      <w:proofErr w:type="spellStart"/>
      <w:r w:rsidRPr="00F71473">
        <w:rPr>
          <w:sz w:val="28"/>
          <w:szCs w:val="28"/>
        </w:rPr>
        <w:t>непредоставления</w:t>
      </w:r>
      <w:proofErr w:type="spellEnd"/>
      <w:r w:rsidRPr="00F71473">
        <w:rPr>
          <w:sz w:val="28"/>
          <w:szCs w:val="28"/>
        </w:rPr>
        <w:t xml:space="preserve"> информации, предусмотренной ч. 3 ст. 66 Закона о контрактной системе, или предоставления недостоверной информации;</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lastRenderedPageBreak/>
        <w:t>Отказ в допуске к участию в электронном аукционе по иным основаниям в соответствии с ч. 5 ст. 67 Закона о контрактной системе не допускается.</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 xml:space="preserve">Согласно </w:t>
      </w:r>
      <w:proofErr w:type="spellStart"/>
      <w:r w:rsidRPr="00F71473">
        <w:rPr>
          <w:sz w:val="28"/>
          <w:szCs w:val="28"/>
        </w:rPr>
        <w:t>ч.ч</w:t>
      </w:r>
      <w:proofErr w:type="spellEnd"/>
      <w:r w:rsidRPr="00F71473">
        <w:rPr>
          <w:sz w:val="28"/>
          <w:szCs w:val="28"/>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1) об идентификационных номерах заявок на участие в таком аукционе;</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F71473" w:rsidRDefault="00F71473" w:rsidP="00F71473">
      <w:pPr>
        <w:autoSpaceDE w:val="0"/>
        <w:autoSpaceDN w:val="0"/>
        <w:adjustRightInd w:val="0"/>
        <w:ind w:firstLine="708"/>
        <w:jc w:val="both"/>
        <w:outlineLvl w:val="1"/>
        <w:rPr>
          <w:sz w:val="28"/>
          <w:szCs w:val="28"/>
        </w:rPr>
      </w:pPr>
      <w:r w:rsidRPr="00F71473">
        <w:rPr>
          <w:sz w:val="28"/>
          <w:szCs w:val="28"/>
        </w:rPr>
        <w:t xml:space="preserve">Согласно протоколу </w:t>
      </w:r>
      <w:hyperlink r:id="rId7" w:history="1">
        <w:r w:rsidRPr="00F71473">
          <w:rPr>
            <w:rStyle w:val="a7"/>
            <w:color w:val="auto"/>
            <w:sz w:val="28"/>
            <w:szCs w:val="28"/>
            <w:u w:val="none"/>
            <w:bdr w:val="none" w:sz="0" w:space="0" w:color="auto" w:frame="1"/>
            <w:shd w:val="clear" w:color="auto" w:fill="FFFFFF"/>
          </w:rPr>
          <w:t>рассмотрения заявок на участие в электронном аукционе от 07.05.2019 №0872100001019000060-0</w:t>
        </w:r>
      </w:hyperlink>
      <w:r w:rsidRPr="00F71473">
        <w:rPr>
          <w:sz w:val="28"/>
          <w:szCs w:val="28"/>
        </w:rPr>
        <w:t xml:space="preserve">, Заявителю </w:t>
      </w:r>
      <w:r w:rsidR="004712E6">
        <w:rPr>
          <w:sz w:val="28"/>
          <w:szCs w:val="28"/>
        </w:rPr>
        <w:t xml:space="preserve">(заявка № 105012742) </w:t>
      </w:r>
      <w:r w:rsidRPr="00F71473">
        <w:rPr>
          <w:sz w:val="28"/>
          <w:szCs w:val="28"/>
        </w:rPr>
        <w:t xml:space="preserve">отказано в допуске к участию в электронном аукционе </w:t>
      </w:r>
      <w:r w:rsidR="004712E6">
        <w:rPr>
          <w:sz w:val="28"/>
          <w:szCs w:val="28"/>
        </w:rPr>
        <w:br/>
      </w:r>
      <w:r w:rsidRPr="00F71473">
        <w:rPr>
          <w:sz w:val="28"/>
          <w:szCs w:val="28"/>
        </w:rPr>
        <w:t>по следующим основаниям:</w:t>
      </w:r>
    </w:p>
    <w:p w:rsidR="00F71473" w:rsidRPr="00F71473" w:rsidRDefault="00F71473" w:rsidP="00F71473">
      <w:pPr>
        <w:autoSpaceDE w:val="0"/>
        <w:autoSpaceDN w:val="0"/>
        <w:adjustRightInd w:val="0"/>
        <w:ind w:firstLine="708"/>
        <w:jc w:val="both"/>
        <w:outlineLvl w:val="1"/>
        <w:rPr>
          <w:i/>
          <w:sz w:val="28"/>
          <w:szCs w:val="28"/>
        </w:rPr>
      </w:pPr>
      <w:r w:rsidRPr="00F71473">
        <w:rPr>
          <w:i/>
          <w:sz w:val="28"/>
          <w:szCs w:val="28"/>
        </w:rPr>
        <w:t>«Отказать участнику в допуске к участию в аукционе</w:t>
      </w:r>
    </w:p>
    <w:p w:rsidR="00F71473" w:rsidRPr="00F71473" w:rsidRDefault="00F71473" w:rsidP="00F71473">
      <w:pPr>
        <w:autoSpaceDE w:val="0"/>
        <w:autoSpaceDN w:val="0"/>
        <w:adjustRightInd w:val="0"/>
        <w:ind w:firstLine="708"/>
        <w:jc w:val="both"/>
        <w:outlineLvl w:val="1"/>
        <w:rPr>
          <w:i/>
          <w:sz w:val="28"/>
          <w:szCs w:val="28"/>
        </w:rPr>
      </w:pPr>
      <w:r w:rsidRPr="00F71473">
        <w:rPr>
          <w:i/>
          <w:sz w:val="28"/>
          <w:szCs w:val="28"/>
        </w:rPr>
        <w:t>Несоответствие информации, предусмотренной частью 3 статьи 66 Федерального закона № 44-ФЗ, требованиям документации об аукционе</w:t>
      </w:r>
      <w:r w:rsidRPr="00F71473">
        <w:rPr>
          <w:sz w:val="28"/>
          <w:szCs w:val="28"/>
        </w:rPr>
        <w:t xml:space="preserve"> </w:t>
      </w:r>
      <w:r w:rsidRPr="00F71473">
        <w:rPr>
          <w:i/>
          <w:sz w:val="28"/>
          <w:szCs w:val="28"/>
        </w:rPr>
        <w:t>(Отказ по п. 2 ч. 4 ст. 67 44-ФЗ), а именно - в заявке участника отсутствует конкретный показатель характеристики "Белизна" для товара №п/п 4».</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В соответствии с п. 2 ч. 1 ст. 64 Закона о контрактной системе</w:t>
      </w:r>
      <w:r w:rsidR="004712E6">
        <w:rPr>
          <w:sz w:val="28"/>
          <w:szCs w:val="28"/>
        </w:rPr>
        <w:t>,</w:t>
      </w:r>
      <w:r w:rsidRPr="00F71473">
        <w:rPr>
          <w:sz w:val="28"/>
          <w:szCs w:val="28"/>
        </w:rPr>
        <w:t xml:space="preserve"> документация об аукционе должна содержать требования к содержанию, </w:t>
      </w:r>
      <w:r w:rsidRPr="00F71473">
        <w:rPr>
          <w:sz w:val="28"/>
          <w:szCs w:val="28"/>
        </w:rPr>
        <w:lastRenderedPageBreak/>
        <w:t xml:space="preserve">составу заявки на участие в таком аукционе в соответствии с </w:t>
      </w:r>
      <w:proofErr w:type="spellStart"/>
      <w:r w:rsidRPr="00F71473">
        <w:rPr>
          <w:sz w:val="28"/>
          <w:szCs w:val="28"/>
        </w:rPr>
        <w:t>ч.ч</w:t>
      </w:r>
      <w:proofErr w:type="spellEnd"/>
      <w:r w:rsidRPr="00F71473">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В соответствии с п. 3 ч. 3 ст. 66 Закона о контрактной системе</w:t>
      </w:r>
      <w:r w:rsidR="004712E6">
        <w:rPr>
          <w:sz w:val="28"/>
          <w:szCs w:val="28"/>
        </w:rPr>
        <w:t>,</w:t>
      </w:r>
      <w:r w:rsidRPr="00F71473">
        <w:rPr>
          <w:sz w:val="28"/>
          <w:szCs w:val="28"/>
        </w:rPr>
        <w:t xml:space="preserve"> </w:t>
      </w:r>
      <w:r w:rsidR="004712E6">
        <w:rPr>
          <w:sz w:val="28"/>
          <w:szCs w:val="28"/>
        </w:rPr>
        <w:br/>
      </w:r>
      <w:r w:rsidRPr="00F71473">
        <w:rPr>
          <w:sz w:val="28"/>
          <w:szCs w:val="28"/>
        </w:rPr>
        <w:t>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 14 Закона о контрактной системе);</w:t>
      </w:r>
    </w:p>
    <w:p w:rsidR="00A71D0E" w:rsidRDefault="00F71473" w:rsidP="00A71D0E">
      <w:pPr>
        <w:autoSpaceDE w:val="0"/>
        <w:autoSpaceDN w:val="0"/>
        <w:adjustRightInd w:val="0"/>
        <w:ind w:firstLine="708"/>
        <w:jc w:val="both"/>
        <w:outlineLvl w:val="1"/>
        <w:rPr>
          <w:sz w:val="28"/>
          <w:szCs w:val="28"/>
        </w:rPr>
      </w:pPr>
      <w:r w:rsidRPr="00F71473">
        <w:rPr>
          <w:sz w:val="28"/>
          <w:szCs w:val="28"/>
        </w:rPr>
        <w:t xml:space="preserve">- конкретные показатели товара, соответствующие значениям, установленным в документации об электронном аукционе, и указание </w:t>
      </w:r>
      <w:r w:rsidR="00A71D0E">
        <w:rPr>
          <w:sz w:val="28"/>
          <w:szCs w:val="28"/>
        </w:rPr>
        <w:br/>
      </w:r>
      <w:r w:rsidRPr="00F71473">
        <w:rPr>
          <w:sz w:val="28"/>
          <w:szCs w:val="28"/>
        </w:rPr>
        <w:t>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71473" w:rsidRPr="00F71473" w:rsidRDefault="00F71473" w:rsidP="00F71473">
      <w:pPr>
        <w:autoSpaceDE w:val="0"/>
        <w:autoSpaceDN w:val="0"/>
        <w:adjustRightInd w:val="0"/>
        <w:ind w:firstLine="708"/>
        <w:jc w:val="both"/>
        <w:outlineLvl w:val="1"/>
        <w:rPr>
          <w:sz w:val="28"/>
          <w:szCs w:val="28"/>
        </w:rPr>
      </w:pPr>
      <w:r w:rsidRPr="00F71473">
        <w:rPr>
          <w:sz w:val="28"/>
          <w:szCs w:val="28"/>
        </w:rPr>
        <w:t xml:space="preserve">Требования к товарам, </w:t>
      </w:r>
      <w:r w:rsidR="00A71D0E">
        <w:rPr>
          <w:sz w:val="28"/>
          <w:szCs w:val="28"/>
        </w:rPr>
        <w:t>необходимым к поставке</w:t>
      </w:r>
      <w:r w:rsidRPr="00F71473">
        <w:rPr>
          <w:sz w:val="28"/>
          <w:szCs w:val="28"/>
        </w:rPr>
        <w:t xml:space="preserve">, установлены </w:t>
      </w:r>
      <w:r w:rsidRPr="00A71D0E">
        <w:rPr>
          <w:sz w:val="28"/>
          <w:szCs w:val="28"/>
        </w:rPr>
        <w:t xml:space="preserve">Заказчиком в </w:t>
      </w:r>
      <w:r w:rsidR="00A71D0E" w:rsidRPr="00A71D0E">
        <w:rPr>
          <w:sz w:val="28"/>
          <w:szCs w:val="28"/>
        </w:rPr>
        <w:t xml:space="preserve">п. 2.3 раздела 2 части </w:t>
      </w:r>
      <w:r w:rsidR="00A71D0E" w:rsidRPr="00A71D0E">
        <w:rPr>
          <w:sz w:val="28"/>
          <w:szCs w:val="28"/>
          <w:lang w:val="en-US"/>
        </w:rPr>
        <w:t>III</w:t>
      </w:r>
      <w:r w:rsidR="00A71D0E" w:rsidRPr="00A71D0E">
        <w:rPr>
          <w:sz w:val="28"/>
          <w:szCs w:val="28"/>
        </w:rPr>
        <w:t xml:space="preserve"> «Техническое задание» документации </w:t>
      </w:r>
      <w:r w:rsidRPr="00A71D0E">
        <w:rPr>
          <w:i/>
          <w:sz w:val="28"/>
          <w:szCs w:val="28"/>
        </w:rPr>
        <w:t>«</w:t>
      </w:r>
      <w:r w:rsidR="00A71D0E" w:rsidRPr="00A71D0E">
        <w:rPr>
          <w:bCs/>
          <w:i/>
          <w:kern w:val="32"/>
          <w:sz w:val="28"/>
          <w:szCs w:val="28"/>
        </w:rPr>
        <w:t>Требования к техническим, функциональным характеристикам (потребительским свойствам) Товара и размерам Товара</w:t>
      </w:r>
      <w:r w:rsidRPr="00A71D0E">
        <w:rPr>
          <w:sz w:val="28"/>
          <w:szCs w:val="28"/>
        </w:rPr>
        <w:t>»</w:t>
      </w:r>
      <w:r w:rsidR="00A71D0E">
        <w:rPr>
          <w:sz w:val="28"/>
          <w:szCs w:val="28"/>
        </w:rPr>
        <w:t>.</w:t>
      </w:r>
    </w:p>
    <w:p w:rsidR="00F71473" w:rsidRPr="004712E6" w:rsidRDefault="00A71D0E" w:rsidP="00F71473">
      <w:pPr>
        <w:autoSpaceDE w:val="0"/>
        <w:autoSpaceDN w:val="0"/>
        <w:adjustRightInd w:val="0"/>
        <w:ind w:firstLine="708"/>
        <w:jc w:val="both"/>
        <w:outlineLvl w:val="1"/>
        <w:rPr>
          <w:i/>
          <w:sz w:val="28"/>
          <w:szCs w:val="28"/>
        </w:rPr>
      </w:pPr>
      <w:r w:rsidRPr="00A71D0E">
        <w:rPr>
          <w:sz w:val="28"/>
          <w:szCs w:val="28"/>
        </w:rPr>
        <w:t>Так, по товарной позиции № 4 «Лента для терминалов 80х25х150 мм</w:t>
      </w:r>
      <w:r w:rsidRPr="00A71D0E">
        <w:rPr>
          <w:sz w:val="28"/>
          <w:szCs w:val="28"/>
          <w:vertAlign w:val="superscript"/>
        </w:rPr>
        <w:t>1</w:t>
      </w:r>
      <w:r w:rsidRPr="00A71D0E">
        <w:rPr>
          <w:sz w:val="28"/>
          <w:szCs w:val="28"/>
        </w:rPr>
        <w:t xml:space="preserve">» Заказчиком установлены, в том числе, следующие требования: </w:t>
      </w:r>
      <w:r w:rsidRPr="004712E6">
        <w:rPr>
          <w:i/>
          <w:sz w:val="28"/>
          <w:szCs w:val="28"/>
        </w:rPr>
        <w:t xml:space="preserve">Белизна – </w:t>
      </w:r>
      <w:r w:rsidRPr="004712E6">
        <w:rPr>
          <w:i/>
          <w:sz w:val="28"/>
          <w:szCs w:val="28"/>
          <w:lang w:val="en-US"/>
        </w:rPr>
        <w:t>ISO</w:t>
      </w:r>
      <w:r w:rsidRPr="004712E6">
        <w:rPr>
          <w:i/>
          <w:sz w:val="28"/>
          <w:szCs w:val="28"/>
        </w:rPr>
        <w:t xml:space="preserve"> не менее 80%.</w:t>
      </w:r>
    </w:p>
    <w:p w:rsidR="00A71D0E" w:rsidRPr="00A71D0E" w:rsidRDefault="00A71D0E" w:rsidP="00A71D0E">
      <w:pPr>
        <w:shd w:val="clear" w:color="auto" w:fill="FFFFFF"/>
        <w:autoSpaceDE w:val="0"/>
        <w:autoSpaceDN w:val="0"/>
        <w:adjustRightInd w:val="0"/>
        <w:ind w:firstLine="567"/>
        <w:jc w:val="both"/>
        <w:rPr>
          <w:i/>
          <w:sz w:val="28"/>
          <w:szCs w:val="28"/>
        </w:rPr>
      </w:pPr>
      <w:r>
        <w:rPr>
          <w:sz w:val="28"/>
          <w:szCs w:val="28"/>
        </w:rPr>
        <w:t xml:space="preserve">Согласно установленной Заказчиком </w:t>
      </w:r>
      <w:r w:rsidRPr="00A71D0E">
        <w:rPr>
          <w:sz w:val="28"/>
          <w:szCs w:val="28"/>
        </w:rPr>
        <w:t xml:space="preserve">инструкции по заполнению заявок, </w:t>
      </w:r>
      <w:r w:rsidRPr="00A71D0E">
        <w:rPr>
          <w:i/>
          <w:sz w:val="28"/>
          <w:szCs w:val="28"/>
        </w:rPr>
        <w:t xml:space="preserve">при предоставлении участнику выбора конкретного показателя посредством перечисления возможных вариантов с использованием слов «или», «не более», «не менее», знака «/» участник закупки должен выбрать и указать один конкретный вариант значения. </w:t>
      </w:r>
    </w:p>
    <w:p w:rsidR="00A71D0E" w:rsidRPr="00A71D0E" w:rsidRDefault="00A71D0E" w:rsidP="00F71473">
      <w:pPr>
        <w:autoSpaceDE w:val="0"/>
        <w:autoSpaceDN w:val="0"/>
        <w:adjustRightInd w:val="0"/>
        <w:ind w:firstLine="708"/>
        <w:jc w:val="both"/>
        <w:outlineLvl w:val="1"/>
        <w:rPr>
          <w:i/>
          <w:sz w:val="28"/>
          <w:szCs w:val="28"/>
        </w:rPr>
      </w:pPr>
      <w:r w:rsidRPr="00A71D0E">
        <w:rPr>
          <w:i/>
          <w:sz w:val="28"/>
          <w:szCs w:val="28"/>
        </w:rPr>
        <w:t xml:space="preserve">Конкретные показатели товара должны соответствовать значениям, установленным </w:t>
      </w:r>
      <w:r w:rsidRPr="00A71D0E">
        <w:rPr>
          <w:b/>
          <w:i/>
          <w:sz w:val="28"/>
          <w:szCs w:val="28"/>
        </w:rPr>
        <w:t>в пункте 2.3 раздела 2 части III (Техническое задание) документации.</w:t>
      </w:r>
    </w:p>
    <w:p w:rsidR="00F71473" w:rsidRPr="00EE2F10" w:rsidRDefault="00F71473" w:rsidP="00F71473">
      <w:pPr>
        <w:autoSpaceDE w:val="0"/>
        <w:autoSpaceDN w:val="0"/>
        <w:adjustRightInd w:val="0"/>
        <w:ind w:firstLine="708"/>
        <w:jc w:val="both"/>
        <w:outlineLvl w:val="1"/>
        <w:rPr>
          <w:sz w:val="28"/>
          <w:szCs w:val="28"/>
        </w:rPr>
      </w:pPr>
      <w:r w:rsidRPr="00EE2F10">
        <w:rPr>
          <w:sz w:val="28"/>
          <w:szCs w:val="28"/>
        </w:rPr>
        <w:t xml:space="preserve">Анализ первой части заявки Заявителя показал, что </w:t>
      </w:r>
      <w:r w:rsidR="00EE2F10" w:rsidRPr="00EE2F10">
        <w:rPr>
          <w:sz w:val="28"/>
          <w:szCs w:val="28"/>
        </w:rPr>
        <w:t xml:space="preserve">по позиции № 4 участником указан показатель </w:t>
      </w:r>
      <w:r w:rsidR="00EE2F10">
        <w:rPr>
          <w:sz w:val="28"/>
          <w:szCs w:val="28"/>
        </w:rPr>
        <w:t>«</w:t>
      </w:r>
      <w:r w:rsidR="00EE2F10" w:rsidRPr="00EE2F10">
        <w:rPr>
          <w:sz w:val="28"/>
          <w:szCs w:val="28"/>
        </w:rPr>
        <w:t>Белизна</w:t>
      </w:r>
      <w:r w:rsidR="00EE2F10">
        <w:rPr>
          <w:sz w:val="28"/>
          <w:szCs w:val="28"/>
        </w:rPr>
        <w:t>» со значением «</w:t>
      </w:r>
      <w:r w:rsidR="00EE2F10" w:rsidRPr="00EE2F10">
        <w:rPr>
          <w:sz w:val="28"/>
          <w:szCs w:val="28"/>
          <w:lang w:val="en-US"/>
        </w:rPr>
        <w:t>ISO</w:t>
      </w:r>
      <w:r w:rsidR="00EE2F10" w:rsidRPr="00EE2F10">
        <w:rPr>
          <w:sz w:val="28"/>
          <w:szCs w:val="28"/>
        </w:rPr>
        <w:t xml:space="preserve"> не менее 80%</w:t>
      </w:r>
      <w:r w:rsidR="00EE2F10">
        <w:rPr>
          <w:sz w:val="28"/>
          <w:szCs w:val="28"/>
        </w:rPr>
        <w:t>»</w:t>
      </w:r>
      <w:r w:rsidRPr="00EE2F10">
        <w:rPr>
          <w:sz w:val="28"/>
          <w:szCs w:val="28"/>
        </w:rPr>
        <w:t>.</w:t>
      </w:r>
    </w:p>
    <w:p w:rsidR="00F71473" w:rsidRPr="0006232E" w:rsidRDefault="00F71473" w:rsidP="00F71473">
      <w:pPr>
        <w:autoSpaceDE w:val="0"/>
        <w:autoSpaceDN w:val="0"/>
        <w:adjustRightInd w:val="0"/>
        <w:ind w:firstLine="708"/>
        <w:jc w:val="both"/>
        <w:outlineLvl w:val="1"/>
        <w:rPr>
          <w:color w:val="000000"/>
          <w:sz w:val="28"/>
          <w:szCs w:val="28"/>
        </w:rPr>
      </w:pPr>
      <w:r w:rsidRPr="0006232E">
        <w:rPr>
          <w:color w:val="000000"/>
          <w:sz w:val="28"/>
          <w:szCs w:val="28"/>
        </w:rPr>
        <w:t xml:space="preserve">Таким образом, </w:t>
      </w:r>
      <w:r w:rsidR="0006232E" w:rsidRPr="0006232E">
        <w:rPr>
          <w:color w:val="000000"/>
          <w:sz w:val="28"/>
          <w:szCs w:val="28"/>
        </w:rPr>
        <w:t>участник</w:t>
      </w:r>
      <w:r w:rsidR="0006232E">
        <w:rPr>
          <w:color w:val="000000"/>
          <w:sz w:val="28"/>
          <w:szCs w:val="28"/>
        </w:rPr>
        <w:t xml:space="preserve"> закупки</w:t>
      </w:r>
      <w:r w:rsidR="0006232E" w:rsidRPr="0006232E">
        <w:rPr>
          <w:color w:val="000000"/>
          <w:sz w:val="28"/>
          <w:szCs w:val="28"/>
        </w:rPr>
        <w:t xml:space="preserve"> </w:t>
      </w:r>
      <w:r w:rsidR="0006232E">
        <w:rPr>
          <w:color w:val="000000"/>
          <w:sz w:val="28"/>
          <w:szCs w:val="28"/>
        </w:rPr>
        <w:t xml:space="preserve">пренебрег требованиями инструкции по заполнению заявки и </w:t>
      </w:r>
      <w:r w:rsidR="0006232E" w:rsidRPr="0006232E">
        <w:rPr>
          <w:color w:val="000000"/>
          <w:sz w:val="28"/>
          <w:szCs w:val="28"/>
        </w:rPr>
        <w:t xml:space="preserve">указал </w:t>
      </w:r>
      <w:r w:rsidR="0006232E">
        <w:rPr>
          <w:color w:val="000000"/>
          <w:sz w:val="28"/>
          <w:szCs w:val="28"/>
        </w:rPr>
        <w:t>не</w:t>
      </w:r>
      <w:r w:rsidR="0006232E" w:rsidRPr="0006232E">
        <w:rPr>
          <w:color w:val="000000"/>
          <w:sz w:val="28"/>
          <w:szCs w:val="28"/>
        </w:rPr>
        <w:t>конкретное значение показателя</w:t>
      </w:r>
      <w:r w:rsidRPr="0006232E">
        <w:rPr>
          <w:color w:val="000000"/>
          <w:sz w:val="28"/>
          <w:szCs w:val="28"/>
        </w:rPr>
        <w:t>.</w:t>
      </w:r>
    </w:p>
    <w:p w:rsidR="00F71473" w:rsidRPr="00F71473" w:rsidRDefault="00F71473" w:rsidP="00F71473">
      <w:pPr>
        <w:autoSpaceDE w:val="0"/>
        <w:autoSpaceDN w:val="0"/>
        <w:adjustRightInd w:val="0"/>
        <w:ind w:firstLine="708"/>
        <w:jc w:val="both"/>
        <w:outlineLvl w:val="1"/>
        <w:rPr>
          <w:color w:val="000000"/>
          <w:sz w:val="28"/>
          <w:szCs w:val="28"/>
        </w:rPr>
      </w:pPr>
      <w:r w:rsidRPr="0006232E">
        <w:rPr>
          <w:color w:val="000000"/>
          <w:sz w:val="28"/>
          <w:szCs w:val="28"/>
        </w:rPr>
        <w:t xml:space="preserve">Согласно ч. 1 ст. </w:t>
      </w:r>
      <w:r w:rsidR="00A71D0E" w:rsidRPr="0006232E">
        <w:rPr>
          <w:color w:val="000000"/>
          <w:sz w:val="28"/>
          <w:szCs w:val="28"/>
        </w:rPr>
        <w:t xml:space="preserve">67 Закона о контрактной системе, </w:t>
      </w:r>
      <w:r w:rsidRPr="0006232E">
        <w:rPr>
          <w:color w:val="000000"/>
          <w:sz w:val="28"/>
          <w:szCs w:val="28"/>
        </w:rPr>
        <w:t>аукционная</w:t>
      </w:r>
      <w:r w:rsidRPr="00F71473">
        <w:rPr>
          <w:color w:val="000000"/>
          <w:sz w:val="28"/>
          <w:szCs w:val="28"/>
        </w:rPr>
        <w:t xml:space="preserve"> комиссия проверяет первые части заявок на участие в электронном аукционе, </w:t>
      </w:r>
      <w:r w:rsidRPr="00F71473">
        <w:rPr>
          <w:color w:val="000000"/>
          <w:sz w:val="28"/>
          <w:szCs w:val="28"/>
        </w:rPr>
        <w:lastRenderedPageBreak/>
        <w:t>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F71473" w:rsidRDefault="00F71473" w:rsidP="00F71473">
      <w:pPr>
        <w:autoSpaceDE w:val="0"/>
        <w:autoSpaceDN w:val="0"/>
        <w:adjustRightInd w:val="0"/>
        <w:ind w:firstLine="708"/>
        <w:jc w:val="both"/>
        <w:outlineLvl w:val="1"/>
        <w:rPr>
          <w:sz w:val="28"/>
          <w:szCs w:val="28"/>
        </w:rPr>
      </w:pPr>
      <w:r w:rsidRPr="00F71473">
        <w:rPr>
          <w:sz w:val="28"/>
          <w:szCs w:val="28"/>
        </w:rPr>
        <w:t>На основании вышеизложенного</w:t>
      </w:r>
      <w:r w:rsidR="00A71D0E">
        <w:rPr>
          <w:sz w:val="28"/>
          <w:szCs w:val="28"/>
        </w:rPr>
        <w:t>,</w:t>
      </w:r>
      <w:r w:rsidRPr="00F71473">
        <w:rPr>
          <w:sz w:val="28"/>
          <w:szCs w:val="28"/>
        </w:rPr>
        <w:t xml:space="preserve"> Комиссия УФАС приходит к выводу, что аукционная комиссия Заказчика имела основания для отказа Заявителю в допуске к участию в электронном аукционе (по основаниям, изложенным в протоколе рассмотрения первых частей заявок) в соответствии с п. 2 ч. 4 ст. 67 Закона о контрактной системе, следовательно, доводы жалобы являются необоснованными.</w:t>
      </w:r>
    </w:p>
    <w:p w:rsidR="00A71D0E" w:rsidRPr="00F71473" w:rsidRDefault="00A71D0E" w:rsidP="00F71473">
      <w:pPr>
        <w:autoSpaceDE w:val="0"/>
        <w:autoSpaceDN w:val="0"/>
        <w:adjustRightInd w:val="0"/>
        <w:ind w:firstLine="708"/>
        <w:jc w:val="both"/>
        <w:outlineLvl w:val="1"/>
        <w:rPr>
          <w:sz w:val="28"/>
          <w:szCs w:val="28"/>
        </w:rPr>
      </w:pPr>
    </w:p>
    <w:p w:rsidR="00F71473" w:rsidRPr="00F71473" w:rsidRDefault="00F71473" w:rsidP="00F71473">
      <w:pPr>
        <w:autoSpaceDE w:val="0"/>
        <w:autoSpaceDN w:val="0"/>
        <w:adjustRightInd w:val="0"/>
        <w:ind w:firstLine="708"/>
        <w:jc w:val="both"/>
        <w:outlineLvl w:val="1"/>
        <w:rPr>
          <w:color w:val="000000"/>
          <w:sz w:val="28"/>
          <w:szCs w:val="28"/>
        </w:rPr>
      </w:pPr>
      <w:r w:rsidRPr="00F71473">
        <w:rPr>
          <w:color w:val="000000"/>
          <w:sz w:val="28"/>
          <w:szCs w:val="28"/>
        </w:rPr>
        <w:t xml:space="preserve">Комиссия УФАС, руководствуясь ст. </w:t>
      </w:r>
      <w:r w:rsidR="00A71D0E">
        <w:rPr>
          <w:color w:val="000000"/>
          <w:sz w:val="28"/>
          <w:szCs w:val="28"/>
        </w:rPr>
        <w:t>ст. 2</w:t>
      </w:r>
      <w:r w:rsidRPr="00F71473">
        <w:rPr>
          <w:color w:val="000000"/>
          <w:sz w:val="28"/>
          <w:szCs w:val="28"/>
        </w:rPr>
        <w:t>, 99, 106 Закона о контрактной системе, Административным регламентом,</w:t>
      </w:r>
    </w:p>
    <w:p w:rsidR="00F71473" w:rsidRPr="00F71473" w:rsidRDefault="00F71473" w:rsidP="00F71473">
      <w:pPr>
        <w:autoSpaceDE w:val="0"/>
        <w:autoSpaceDN w:val="0"/>
        <w:adjustRightInd w:val="0"/>
        <w:jc w:val="both"/>
        <w:outlineLvl w:val="1"/>
        <w:rPr>
          <w:color w:val="000000"/>
          <w:sz w:val="28"/>
          <w:szCs w:val="28"/>
        </w:rPr>
      </w:pPr>
    </w:p>
    <w:p w:rsidR="00F71473" w:rsidRPr="00F71473" w:rsidRDefault="00F71473" w:rsidP="00F71473">
      <w:pPr>
        <w:autoSpaceDE w:val="0"/>
        <w:autoSpaceDN w:val="0"/>
        <w:adjustRightInd w:val="0"/>
        <w:jc w:val="center"/>
        <w:outlineLvl w:val="1"/>
        <w:rPr>
          <w:color w:val="000000"/>
          <w:sz w:val="28"/>
          <w:szCs w:val="28"/>
        </w:rPr>
      </w:pPr>
      <w:r w:rsidRPr="00F71473">
        <w:rPr>
          <w:color w:val="000000"/>
          <w:sz w:val="28"/>
          <w:szCs w:val="28"/>
        </w:rPr>
        <w:t>РЕШИЛА:</w:t>
      </w:r>
    </w:p>
    <w:p w:rsidR="00F71473" w:rsidRPr="00F71473" w:rsidRDefault="00F71473" w:rsidP="00F71473">
      <w:pPr>
        <w:autoSpaceDE w:val="0"/>
        <w:autoSpaceDN w:val="0"/>
        <w:adjustRightInd w:val="0"/>
        <w:jc w:val="both"/>
        <w:outlineLvl w:val="1"/>
        <w:rPr>
          <w:color w:val="000000"/>
          <w:sz w:val="28"/>
          <w:szCs w:val="28"/>
        </w:rPr>
      </w:pPr>
    </w:p>
    <w:p w:rsidR="00F71473" w:rsidRPr="00F71473" w:rsidRDefault="00F71473" w:rsidP="00F71473">
      <w:pPr>
        <w:autoSpaceDE w:val="0"/>
        <w:autoSpaceDN w:val="0"/>
        <w:adjustRightInd w:val="0"/>
        <w:ind w:firstLine="708"/>
        <w:jc w:val="both"/>
        <w:outlineLvl w:val="1"/>
        <w:rPr>
          <w:color w:val="000000"/>
          <w:sz w:val="28"/>
          <w:szCs w:val="28"/>
        </w:rPr>
      </w:pPr>
      <w:r w:rsidRPr="00F71473">
        <w:rPr>
          <w:color w:val="000000"/>
          <w:sz w:val="28"/>
          <w:szCs w:val="28"/>
        </w:rPr>
        <w:t xml:space="preserve">Признать жалобу </w:t>
      </w:r>
      <w:r w:rsidRPr="00F71473">
        <w:rPr>
          <w:sz w:val="28"/>
          <w:szCs w:val="28"/>
        </w:rPr>
        <w:t>ООО «</w:t>
      </w:r>
      <w:r w:rsidR="00A71D0E">
        <w:rPr>
          <w:sz w:val="28"/>
          <w:szCs w:val="28"/>
        </w:rPr>
        <w:t>Теокрафт</w:t>
      </w:r>
      <w:r w:rsidRPr="00F71473">
        <w:rPr>
          <w:sz w:val="28"/>
          <w:szCs w:val="28"/>
        </w:rPr>
        <w:t>» не</w:t>
      </w:r>
      <w:r w:rsidRPr="00F71473">
        <w:rPr>
          <w:color w:val="000000"/>
          <w:sz w:val="28"/>
          <w:szCs w:val="28"/>
        </w:rPr>
        <w:t>обоснованной.</w:t>
      </w:r>
    </w:p>
    <w:p w:rsidR="00F71473" w:rsidRPr="00F71473" w:rsidRDefault="00F71473" w:rsidP="00F71473">
      <w:pPr>
        <w:autoSpaceDE w:val="0"/>
        <w:autoSpaceDN w:val="0"/>
        <w:adjustRightInd w:val="0"/>
        <w:jc w:val="both"/>
        <w:outlineLvl w:val="1"/>
        <w:rPr>
          <w:color w:val="000000"/>
          <w:sz w:val="28"/>
          <w:szCs w:val="28"/>
        </w:rPr>
      </w:pPr>
    </w:p>
    <w:p w:rsidR="00F71473" w:rsidRDefault="00F71473" w:rsidP="00F71473">
      <w:pPr>
        <w:autoSpaceDE w:val="0"/>
        <w:autoSpaceDN w:val="0"/>
        <w:adjustRightInd w:val="0"/>
        <w:jc w:val="both"/>
        <w:outlineLvl w:val="1"/>
        <w:rPr>
          <w:color w:val="000000"/>
          <w:sz w:val="27"/>
          <w:szCs w:val="27"/>
        </w:rPr>
      </w:pPr>
    </w:p>
    <w:p w:rsidR="004712E6" w:rsidRPr="000347BC" w:rsidRDefault="004712E6" w:rsidP="00A71D0E">
      <w:pPr>
        <w:pStyle w:val="a9"/>
        <w:autoSpaceDE w:val="0"/>
        <w:autoSpaceDN w:val="0"/>
        <w:adjustRightInd w:val="0"/>
        <w:ind w:left="0"/>
        <w:jc w:val="both"/>
        <w:outlineLvl w:val="1"/>
        <w:rPr>
          <w:rFonts w:ascii="Times New Roman" w:hAnsi="Times New Roman" w:cs="Times New Roman"/>
          <w:color w:val="000000"/>
          <w:sz w:val="28"/>
          <w:szCs w:val="28"/>
        </w:rPr>
      </w:pPr>
      <w:bookmarkStart w:id="0" w:name="_GoBack"/>
      <w:bookmarkEnd w:id="0"/>
    </w:p>
    <w:p w:rsidR="00F71473" w:rsidRPr="00A71D0E" w:rsidRDefault="00F71473" w:rsidP="00F71473">
      <w:pPr>
        <w:autoSpaceDE w:val="0"/>
        <w:autoSpaceDN w:val="0"/>
        <w:adjustRightInd w:val="0"/>
        <w:jc w:val="both"/>
        <w:outlineLvl w:val="1"/>
        <w:rPr>
          <w:color w:val="000000"/>
          <w:sz w:val="27"/>
          <w:szCs w:val="27"/>
          <w:lang w:val="x-none"/>
        </w:rPr>
      </w:pPr>
    </w:p>
    <w:p w:rsidR="00F71473" w:rsidRDefault="00F71473" w:rsidP="00F71473">
      <w:pPr>
        <w:tabs>
          <w:tab w:val="left" w:pos="2700"/>
        </w:tabs>
        <w:ind w:firstLine="720"/>
        <w:jc w:val="both"/>
        <w:rPr>
          <w:i/>
          <w:sz w:val="27"/>
          <w:szCs w:val="27"/>
        </w:rPr>
      </w:pPr>
      <w:r>
        <w:rPr>
          <w:i/>
          <w:sz w:val="27"/>
          <w:szCs w:val="27"/>
        </w:rPr>
        <w:t xml:space="preserve">Настоящее решение может быть обжаловано в судебном порядке </w:t>
      </w:r>
      <w:r w:rsidR="00A71D0E">
        <w:rPr>
          <w:i/>
          <w:sz w:val="27"/>
          <w:szCs w:val="27"/>
        </w:rPr>
        <w:br/>
      </w:r>
      <w:r>
        <w:rPr>
          <w:i/>
          <w:sz w:val="27"/>
          <w:szCs w:val="27"/>
        </w:rPr>
        <w:t>в течение трёх месяцев со дня принятия.</w:t>
      </w:r>
    </w:p>
    <w:p w:rsidR="00C72897" w:rsidRDefault="00C72897"/>
    <w:sectPr w:rsidR="00C72897" w:rsidSect="004712E6">
      <w:headerReference w:type="default" r:id="rId8"/>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0BE" w:rsidRDefault="00FF00BE" w:rsidP="00F71473">
      <w:r>
        <w:separator/>
      </w:r>
    </w:p>
  </w:endnote>
  <w:endnote w:type="continuationSeparator" w:id="0">
    <w:p w:rsidR="00FF00BE" w:rsidRDefault="00FF00BE" w:rsidP="00F71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0BE" w:rsidRDefault="00FF00BE" w:rsidP="00F71473">
      <w:r>
        <w:separator/>
      </w:r>
    </w:p>
  </w:footnote>
  <w:footnote w:type="continuationSeparator" w:id="0">
    <w:p w:rsidR="00FF00BE" w:rsidRDefault="00FF00BE" w:rsidP="00F714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5071230"/>
      <w:docPartObj>
        <w:docPartGallery w:val="Page Numbers (Top of Page)"/>
        <w:docPartUnique/>
      </w:docPartObj>
    </w:sdtPr>
    <w:sdtEndPr/>
    <w:sdtContent>
      <w:p w:rsidR="00F71473" w:rsidRDefault="00F71473">
        <w:pPr>
          <w:pStyle w:val="a3"/>
          <w:jc w:val="center"/>
        </w:pPr>
        <w:r>
          <w:fldChar w:fldCharType="begin"/>
        </w:r>
        <w:r>
          <w:instrText>PAGE   \* MERGEFORMAT</w:instrText>
        </w:r>
        <w:r>
          <w:fldChar w:fldCharType="separate"/>
        </w:r>
        <w:r w:rsidR="00856D1B">
          <w:rPr>
            <w:noProof/>
          </w:rPr>
          <w:t>4</w:t>
        </w:r>
        <w:r>
          <w:fldChar w:fldCharType="end"/>
        </w:r>
      </w:p>
    </w:sdtContent>
  </w:sdt>
  <w:p w:rsidR="00F71473" w:rsidRDefault="00F714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514FC"/>
    <w:multiLevelType w:val="multilevel"/>
    <w:tmpl w:val="75967540"/>
    <w:lvl w:ilvl="0">
      <w:start w:val="2"/>
      <w:numFmt w:val="decimal"/>
      <w:lvlText w:val="%1."/>
      <w:lvlJc w:val="left"/>
      <w:pPr>
        <w:ind w:left="390" w:hanging="39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0B2"/>
    <w:rsid w:val="0006232E"/>
    <w:rsid w:val="004712E6"/>
    <w:rsid w:val="00646DFC"/>
    <w:rsid w:val="007D50B2"/>
    <w:rsid w:val="00856D1B"/>
    <w:rsid w:val="00A71D0E"/>
    <w:rsid w:val="00C72897"/>
    <w:rsid w:val="00EE2F10"/>
    <w:rsid w:val="00F71473"/>
    <w:rsid w:val="00FF00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2CD7"/>
  <w15:chartTrackingRefBased/>
  <w15:docId w15:val="{17676A8E-FE11-443D-B9C9-418C17A81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47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71473"/>
    <w:pPr>
      <w:tabs>
        <w:tab w:val="center" w:pos="4677"/>
        <w:tab w:val="right" w:pos="9355"/>
      </w:tabs>
    </w:pPr>
  </w:style>
  <w:style w:type="character" w:customStyle="1" w:styleId="a4">
    <w:name w:val="Верхний колонтитул Знак"/>
    <w:basedOn w:val="a0"/>
    <w:link w:val="a3"/>
    <w:uiPriority w:val="99"/>
    <w:rsid w:val="00F7147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F71473"/>
    <w:pPr>
      <w:tabs>
        <w:tab w:val="center" w:pos="4677"/>
        <w:tab w:val="right" w:pos="9355"/>
      </w:tabs>
    </w:pPr>
  </w:style>
  <w:style w:type="character" w:customStyle="1" w:styleId="a6">
    <w:name w:val="Нижний колонтитул Знак"/>
    <w:basedOn w:val="a0"/>
    <w:link w:val="a5"/>
    <w:uiPriority w:val="99"/>
    <w:rsid w:val="00F71473"/>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F71473"/>
    <w:rPr>
      <w:color w:val="0000FF"/>
      <w:u w:val="single"/>
    </w:rPr>
  </w:style>
  <w:style w:type="character" w:customStyle="1" w:styleId="a8">
    <w:name w:val="Абзац списка Знак"/>
    <w:link w:val="a9"/>
    <w:uiPriority w:val="34"/>
    <w:locked/>
    <w:rsid w:val="00A71D0E"/>
    <w:rPr>
      <w:sz w:val="24"/>
      <w:szCs w:val="24"/>
      <w:lang w:val="x-none" w:eastAsia="x-none"/>
    </w:rPr>
  </w:style>
  <w:style w:type="paragraph" w:styleId="a9">
    <w:name w:val="List Paragraph"/>
    <w:basedOn w:val="a"/>
    <w:link w:val="a8"/>
    <w:uiPriority w:val="34"/>
    <w:qFormat/>
    <w:rsid w:val="00A71D0E"/>
    <w:pPr>
      <w:ind w:left="720"/>
      <w:contextualSpacing/>
    </w:pPr>
    <w:rPr>
      <w:rFonts w:asciiTheme="minorHAnsi" w:eastAsiaTheme="minorHAnsi" w:hAnsiTheme="minorHAnsi" w:cstheme="minorBidi"/>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281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upki.gov.ru/epz/order/notice/ea44/view/protocol/protocol-main-info.html?regNumber=0872100001019000060&amp;protocolId=23381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1573</Words>
  <Characters>8971</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2019-06-04T14:28:00Z</dcterms:created>
  <dcterms:modified xsi:type="dcterms:W3CDTF">2019-06-05T06:16:00Z</dcterms:modified>
</cp:coreProperties>
</file>