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1E0" w:firstRow="1" w:lastRow="1" w:firstColumn="1" w:lastColumn="1" w:noHBand="0" w:noVBand="0"/>
      </w:tblPr>
      <w:tblGrid>
        <w:gridCol w:w="4608"/>
        <w:gridCol w:w="5220"/>
      </w:tblGrid>
      <w:tr w:rsidR="002162F4" w:rsidTr="002162F4">
        <w:trPr>
          <w:trHeight w:val="3594"/>
        </w:trPr>
        <w:tc>
          <w:tcPr>
            <w:tcW w:w="4608" w:type="dxa"/>
          </w:tcPr>
          <w:p w:rsidR="002162F4" w:rsidRDefault="002162F4">
            <w:pPr>
              <w:ind w:right="-908"/>
              <w:rPr>
                <w:sz w:val="26"/>
                <w:szCs w:val="26"/>
              </w:rPr>
            </w:pPr>
          </w:p>
        </w:tc>
        <w:tc>
          <w:tcPr>
            <w:tcW w:w="5220" w:type="dxa"/>
          </w:tcPr>
          <w:p w:rsidR="002162F4" w:rsidRDefault="002162F4">
            <w:pPr>
              <w:rPr>
                <w:bCs/>
                <w:sz w:val="26"/>
                <w:szCs w:val="26"/>
              </w:rPr>
            </w:pPr>
          </w:p>
          <w:p w:rsidR="002162F4" w:rsidRDefault="002162F4" w:rsidP="002162F4">
            <w:pPr>
              <w:ind w:left="-72"/>
              <w:rPr>
                <w:color w:val="000000"/>
                <w:sz w:val="28"/>
                <w:szCs w:val="28"/>
              </w:rPr>
            </w:pPr>
            <w:r>
              <w:rPr>
                <w:color w:val="000000"/>
                <w:sz w:val="28"/>
                <w:szCs w:val="28"/>
              </w:rPr>
              <w:t xml:space="preserve">СПб ГБУСОН «Социально-реабилитационный центр </w:t>
            </w:r>
            <w:r>
              <w:rPr>
                <w:color w:val="000000"/>
                <w:sz w:val="28"/>
                <w:szCs w:val="28"/>
              </w:rPr>
              <w:br/>
              <w:t>для несовершеннолетних «Дом милосердия»</w:t>
            </w:r>
          </w:p>
          <w:p w:rsidR="002162F4" w:rsidRDefault="002162F4" w:rsidP="002162F4">
            <w:pPr>
              <w:ind w:left="-72"/>
              <w:rPr>
                <w:color w:val="000000"/>
                <w:sz w:val="28"/>
                <w:szCs w:val="28"/>
              </w:rPr>
            </w:pPr>
            <w:r>
              <w:rPr>
                <w:color w:val="000000"/>
                <w:sz w:val="28"/>
                <w:szCs w:val="28"/>
              </w:rPr>
              <w:t xml:space="preserve">14-я линия В.О., д. 25-27, лит. А, </w:t>
            </w:r>
            <w:r>
              <w:rPr>
                <w:color w:val="000000"/>
                <w:sz w:val="28"/>
                <w:szCs w:val="28"/>
              </w:rPr>
              <w:br/>
              <w:t xml:space="preserve">пом. 4Н, </w:t>
            </w:r>
          </w:p>
          <w:p w:rsidR="002162F4" w:rsidRDefault="002162F4" w:rsidP="002162F4">
            <w:pPr>
              <w:ind w:left="-72"/>
              <w:rPr>
                <w:color w:val="000000"/>
                <w:sz w:val="28"/>
                <w:szCs w:val="28"/>
              </w:rPr>
            </w:pPr>
            <w:r>
              <w:rPr>
                <w:color w:val="000000"/>
                <w:sz w:val="28"/>
                <w:szCs w:val="28"/>
              </w:rPr>
              <w:t>Санкт-Петербург, 199034</w:t>
            </w:r>
          </w:p>
          <w:p w:rsidR="002162F4" w:rsidRDefault="002162F4" w:rsidP="002162F4">
            <w:pPr>
              <w:ind w:left="-72"/>
              <w:rPr>
                <w:color w:val="000000"/>
                <w:sz w:val="28"/>
                <w:szCs w:val="28"/>
              </w:rPr>
            </w:pPr>
          </w:p>
          <w:p w:rsidR="002162F4" w:rsidRDefault="002162F4" w:rsidP="002162F4">
            <w:pPr>
              <w:ind w:left="-72"/>
              <w:rPr>
                <w:bCs/>
                <w:sz w:val="28"/>
                <w:szCs w:val="28"/>
              </w:rPr>
            </w:pPr>
            <w:r>
              <w:rPr>
                <w:bCs/>
                <w:sz w:val="28"/>
                <w:szCs w:val="28"/>
              </w:rPr>
              <w:t>ЗАО «Сбербанк – Автоматизированная система торгов»</w:t>
            </w:r>
          </w:p>
          <w:p w:rsidR="002162F4" w:rsidRDefault="002162F4" w:rsidP="002162F4">
            <w:pPr>
              <w:ind w:left="-72"/>
              <w:rPr>
                <w:bCs/>
                <w:sz w:val="28"/>
                <w:szCs w:val="28"/>
              </w:rPr>
            </w:pPr>
            <w:r>
              <w:rPr>
                <w:bCs/>
                <w:sz w:val="28"/>
                <w:szCs w:val="28"/>
              </w:rPr>
              <w:t>Большой Саввинский пер., д. 12, стр. 9,</w:t>
            </w:r>
          </w:p>
          <w:p w:rsidR="002162F4" w:rsidRDefault="002162F4" w:rsidP="002162F4">
            <w:pPr>
              <w:ind w:left="-72"/>
              <w:rPr>
                <w:color w:val="000000"/>
                <w:sz w:val="28"/>
                <w:szCs w:val="28"/>
              </w:rPr>
            </w:pPr>
            <w:r>
              <w:rPr>
                <w:bCs/>
                <w:sz w:val="28"/>
                <w:szCs w:val="28"/>
              </w:rPr>
              <w:t>Москва, 119435</w:t>
            </w:r>
          </w:p>
          <w:p w:rsidR="002162F4" w:rsidRDefault="002162F4" w:rsidP="002162F4">
            <w:pPr>
              <w:ind w:left="-72"/>
              <w:rPr>
                <w:color w:val="000000"/>
                <w:sz w:val="28"/>
                <w:szCs w:val="28"/>
              </w:rPr>
            </w:pPr>
          </w:p>
          <w:p w:rsidR="002162F4" w:rsidRDefault="002162F4" w:rsidP="002162F4">
            <w:pPr>
              <w:ind w:left="-72"/>
              <w:rPr>
                <w:color w:val="000000"/>
                <w:sz w:val="28"/>
                <w:szCs w:val="28"/>
              </w:rPr>
            </w:pPr>
            <w:r>
              <w:rPr>
                <w:color w:val="000000"/>
                <w:sz w:val="28"/>
                <w:szCs w:val="28"/>
              </w:rPr>
              <w:t>ИП Серков Сергей Владимирович</w:t>
            </w:r>
          </w:p>
          <w:p w:rsidR="002162F4" w:rsidRDefault="002162F4" w:rsidP="002162F4">
            <w:pPr>
              <w:ind w:left="-72"/>
              <w:rPr>
                <w:color w:val="000000"/>
                <w:sz w:val="28"/>
                <w:szCs w:val="28"/>
              </w:rPr>
            </w:pPr>
            <w:r>
              <w:rPr>
                <w:color w:val="000000"/>
                <w:sz w:val="28"/>
                <w:szCs w:val="28"/>
              </w:rPr>
              <w:t>ул. Репина, д. 25, кв. 20,</w:t>
            </w:r>
          </w:p>
          <w:p w:rsidR="002162F4" w:rsidRDefault="002162F4" w:rsidP="002162F4">
            <w:pPr>
              <w:ind w:left="-72"/>
              <w:rPr>
                <w:sz w:val="26"/>
                <w:szCs w:val="26"/>
              </w:rPr>
            </w:pPr>
            <w:r>
              <w:rPr>
                <w:color w:val="000000"/>
                <w:sz w:val="28"/>
                <w:szCs w:val="28"/>
              </w:rPr>
              <w:t>Урюпинск, 403116</w:t>
            </w:r>
          </w:p>
        </w:tc>
      </w:tr>
    </w:tbl>
    <w:p w:rsidR="002162F4" w:rsidRDefault="002162F4" w:rsidP="002162F4">
      <w:pPr>
        <w:jc w:val="center"/>
        <w:outlineLvl w:val="0"/>
        <w:rPr>
          <w:sz w:val="26"/>
          <w:szCs w:val="26"/>
        </w:rPr>
      </w:pPr>
    </w:p>
    <w:p w:rsidR="002162F4" w:rsidRDefault="002162F4" w:rsidP="002162F4">
      <w:pPr>
        <w:outlineLvl w:val="0"/>
        <w:rPr>
          <w:sz w:val="26"/>
          <w:szCs w:val="26"/>
        </w:rPr>
      </w:pPr>
    </w:p>
    <w:p w:rsidR="002162F4" w:rsidRDefault="002162F4" w:rsidP="002162F4">
      <w:pPr>
        <w:jc w:val="center"/>
        <w:outlineLvl w:val="0"/>
        <w:rPr>
          <w:sz w:val="26"/>
          <w:szCs w:val="26"/>
        </w:rPr>
      </w:pPr>
    </w:p>
    <w:p w:rsidR="002162F4" w:rsidRDefault="002162F4" w:rsidP="002162F4">
      <w:pPr>
        <w:jc w:val="center"/>
        <w:outlineLvl w:val="0"/>
        <w:rPr>
          <w:sz w:val="26"/>
          <w:szCs w:val="26"/>
        </w:rPr>
      </w:pPr>
    </w:p>
    <w:p w:rsidR="002162F4" w:rsidRDefault="002162F4" w:rsidP="002162F4">
      <w:pPr>
        <w:jc w:val="center"/>
        <w:outlineLvl w:val="0"/>
        <w:rPr>
          <w:sz w:val="26"/>
          <w:szCs w:val="26"/>
        </w:rPr>
      </w:pPr>
      <w:r>
        <w:rPr>
          <w:sz w:val="26"/>
          <w:szCs w:val="26"/>
        </w:rPr>
        <w:t>РЕШЕНИЕ</w:t>
      </w:r>
    </w:p>
    <w:p w:rsidR="002162F4" w:rsidRDefault="002162F4" w:rsidP="002162F4">
      <w:pPr>
        <w:jc w:val="center"/>
        <w:rPr>
          <w:sz w:val="28"/>
          <w:szCs w:val="28"/>
        </w:rPr>
      </w:pPr>
      <w:r>
        <w:rPr>
          <w:sz w:val="28"/>
          <w:szCs w:val="28"/>
        </w:rPr>
        <w:t xml:space="preserve">по делу </w:t>
      </w:r>
      <w:r>
        <w:rPr>
          <w:b/>
          <w:sz w:val="28"/>
          <w:szCs w:val="28"/>
        </w:rPr>
        <w:t>№ 44-4729/18</w:t>
      </w:r>
      <w:r>
        <w:rPr>
          <w:sz w:val="28"/>
          <w:szCs w:val="28"/>
        </w:rPr>
        <w:t xml:space="preserve"> </w:t>
      </w:r>
      <w:r>
        <w:rPr>
          <w:sz w:val="28"/>
          <w:szCs w:val="28"/>
        </w:rPr>
        <w:br/>
        <w:t>о нарушении законодательства о контрактной системе</w:t>
      </w:r>
    </w:p>
    <w:p w:rsidR="002162F4" w:rsidRDefault="002162F4" w:rsidP="002162F4">
      <w:pPr>
        <w:ind w:firstLine="540"/>
        <w:jc w:val="center"/>
        <w:rPr>
          <w:sz w:val="28"/>
          <w:szCs w:val="28"/>
        </w:rPr>
      </w:pPr>
    </w:p>
    <w:p w:rsidR="002162F4" w:rsidRDefault="002162F4" w:rsidP="002162F4">
      <w:pPr>
        <w:tabs>
          <w:tab w:val="left" w:pos="0"/>
        </w:tabs>
        <w:rPr>
          <w:sz w:val="28"/>
          <w:szCs w:val="28"/>
        </w:rPr>
      </w:pPr>
      <w:r>
        <w:rPr>
          <w:sz w:val="28"/>
          <w:szCs w:val="28"/>
        </w:rPr>
        <w:t>19.10.2018                                                                                      Санкт-Петербург</w:t>
      </w:r>
    </w:p>
    <w:p w:rsidR="002162F4" w:rsidRDefault="002162F4" w:rsidP="002162F4">
      <w:pPr>
        <w:tabs>
          <w:tab w:val="left" w:pos="0"/>
        </w:tabs>
        <w:ind w:left="540"/>
        <w:rPr>
          <w:sz w:val="28"/>
          <w:szCs w:val="28"/>
        </w:rPr>
      </w:pPr>
    </w:p>
    <w:p w:rsidR="002162F4" w:rsidRDefault="002162F4" w:rsidP="002162F4">
      <w:pPr>
        <w:ind w:firstLine="720"/>
        <w:jc w:val="both"/>
        <w:rPr>
          <w:sz w:val="28"/>
          <w:szCs w:val="28"/>
        </w:rPr>
      </w:pPr>
      <w:r>
        <w:rPr>
          <w:sz w:val="28"/>
          <w:szCs w:val="28"/>
        </w:rPr>
        <w:t>Комиссия Санкт-Петербургского УФАС России по контролю закупок (далее – Комиссия УФАС) в составе:</w:t>
      </w:r>
    </w:p>
    <w:p w:rsidR="007F0CF1" w:rsidRDefault="007F0CF1" w:rsidP="002162F4">
      <w:pPr>
        <w:jc w:val="both"/>
        <w:rPr>
          <w:sz w:val="28"/>
          <w:szCs w:val="28"/>
        </w:rPr>
      </w:pPr>
    </w:p>
    <w:p w:rsidR="002162F4" w:rsidRDefault="002162F4" w:rsidP="002162F4">
      <w:pPr>
        <w:jc w:val="both"/>
        <w:rPr>
          <w:color w:val="000000"/>
          <w:sz w:val="28"/>
          <w:szCs w:val="28"/>
        </w:rPr>
      </w:pPr>
      <w:r>
        <w:rPr>
          <w:bCs/>
          <w:sz w:val="28"/>
          <w:szCs w:val="28"/>
        </w:rPr>
        <w:tab/>
      </w:r>
      <w:r>
        <w:rPr>
          <w:color w:val="000000"/>
          <w:sz w:val="28"/>
          <w:szCs w:val="28"/>
        </w:rPr>
        <w:t xml:space="preserve">в присутствии представителя СПб ГБУСОН «Социально-реабилитационный центр для несовершеннолетних «Дом милосердия» (далее – Заказчик): </w:t>
      </w:r>
    </w:p>
    <w:p w:rsidR="007F0CF1" w:rsidRDefault="007F0CF1" w:rsidP="002162F4">
      <w:pPr>
        <w:jc w:val="both"/>
        <w:rPr>
          <w:color w:val="000000"/>
          <w:sz w:val="28"/>
          <w:szCs w:val="28"/>
        </w:rPr>
      </w:pPr>
    </w:p>
    <w:p w:rsidR="002162F4" w:rsidRDefault="002162F4" w:rsidP="002162F4">
      <w:pPr>
        <w:ind w:left="34" w:firstLine="674"/>
        <w:contextualSpacing/>
        <w:jc w:val="both"/>
        <w:rPr>
          <w:sz w:val="28"/>
          <w:szCs w:val="28"/>
        </w:rPr>
      </w:pPr>
      <w:r>
        <w:rPr>
          <w:sz w:val="28"/>
          <w:szCs w:val="28"/>
        </w:rPr>
        <w:t xml:space="preserve">в отсутствии представителей </w:t>
      </w:r>
      <w:r>
        <w:rPr>
          <w:color w:val="000000"/>
          <w:sz w:val="28"/>
          <w:szCs w:val="28"/>
        </w:rPr>
        <w:t>ИП Серкова С.В.</w:t>
      </w:r>
      <w:r w:rsidR="00045043">
        <w:rPr>
          <w:sz w:val="28"/>
          <w:szCs w:val="28"/>
        </w:rPr>
        <w:t xml:space="preserve"> (далее – Заявитель), </w:t>
      </w:r>
      <w:r>
        <w:rPr>
          <w:sz w:val="28"/>
          <w:szCs w:val="28"/>
        </w:rPr>
        <w:t>надлежащим образом уведомлен</w:t>
      </w:r>
      <w:r w:rsidR="00045043">
        <w:rPr>
          <w:sz w:val="28"/>
          <w:szCs w:val="28"/>
        </w:rPr>
        <w:t>ных</w:t>
      </w:r>
      <w:r>
        <w:rPr>
          <w:sz w:val="28"/>
          <w:szCs w:val="28"/>
        </w:rPr>
        <w:t xml:space="preserve"> о дате и времени заседания Комиссии УФАС;</w:t>
      </w:r>
    </w:p>
    <w:p w:rsidR="002162F4" w:rsidRDefault="002162F4" w:rsidP="002162F4">
      <w:pPr>
        <w:ind w:firstLine="708"/>
        <w:jc w:val="both"/>
        <w:rPr>
          <w:sz w:val="28"/>
          <w:szCs w:val="28"/>
        </w:rPr>
      </w:pPr>
      <w:r>
        <w:rPr>
          <w:sz w:val="28"/>
          <w:szCs w:val="28"/>
        </w:rPr>
        <w:t xml:space="preserve">рассмотрев жалобу </w:t>
      </w:r>
      <w:r>
        <w:rPr>
          <w:bCs/>
          <w:sz w:val="28"/>
          <w:szCs w:val="28"/>
        </w:rPr>
        <w:t xml:space="preserve">Заявителя </w:t>
      </w:r>
      <w:r>
        <w:rPr>
          <w:sz w:val="28"/>
          <w:szCs w:val="28"/>
        </w:rPr>
        <w:t xml:space="preserve">(вх. № </w:t>
      </w:r>
      <w:r w:rsidR="00045043">
        <w:rPr>
          <w:sz w:val="28"/>
          <w:szCs w:val="28"/>
        </w:rPr>
        <w:t>25724</w:t>
      </w:r>
      <w:r>
        <w:rPr>
          <w:sz w:val="28"/>
          <w:szCs w:val="28"/>
        </w:rPr>
        <w:t xml:space="preserve">-ЭП/18 от </w:t>
      </w:r>
      <w:r w:rsidR="00045043">
        <w:rPr>
          <w:sz w:val="28"/>
          <w:szCs w:val="28"/>
        </w:rPr>
        <w:t>12</w:t>
      </w:r>
      <w:r>
        <w:rPr>
          <w:sz w:val="28"/>
          <w:szCs w:val="28"/>
        </w:rPr>
        <w:t xml:space="preserve">.10.2018) </w:t>
      </w:r>
      <w:r w:rsidR="00045043">
        <w:rPr>
          <w:sz w:val="28"/>
          <w:szCs w:val="28"/>
        </w:rPr>
        <w:br/>
      </w:r>
      <w:r>
        <w:rPr>
          <w:sz w:val="28"/>
          <w:szCs w:val="28"/>
        </w:rPr>
        <w:t xml:space="preserve">на действия аукционной комиссии Заказчика при определении поставщика путем проведения электронного аукциона на поставку одежды (далее – аукцион), а также в результате проведения внеплановой проверки </w:t>
      </w:r>
      <w:r w:rsidR="00045043">
        <w:rPr>
          <w:sz w:val="28"/>
          <w:szCs w:val="28"/>
        </w:rPr>
        <w:br/>
      </w:r>
      <w:r>
        <w:rPr>
          <w:sz w:val="28"/>
          <w:szCs w:val="28"/>
        </w:rPr>
        <w:t xml:space="preserve">на основании п. 1 ч. 15 ст. 99 Федерального закона от 05.04.2013 № 44-ФЗ </w:t>
      </w:r>
      <w:r w:rsidR="00696C33">
        <w:rPr>
          <w:sz w:val="28"/>
          <w:szCs w:val="28"/>
        </w:rPr>
        <w:br/>
      </w:r>
      <w:r>
        <w:rPr>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Административного регламента Федеральной </w:t>
      </w:r>
      <w:r>
        <w:rPr>
          <w:sz w:val="28"/>
          <w:szCs w:val="28"/>
        </w:rPr>
        <w:lastRenderedPageBreak/>
        <w:t>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2162F4" w:rsidRDefault="002162F4" w:rsidP="002162F4">
      <w:pPr>
        <w:tabs>
          <w:tab w:val="left" w:pos="2700"/>
        </w:tabs>
        <w:outlineLvl w:val="0"/>
        <w:rPr>
          <w:sz w:val="28"/>
          <w:szCs w:val="28"/>
        </w:rPr>
      </w:pPr>
    </w:p>
    <w:p w:rsidR="002162F4" w:rsidRDefault="002162F4" w:rsidP="002162F4">
      <w:pPr>
        <w:ind w:firstLine="709"/>
        <w:jc w:val="center"/>
        <w:rPr>
          <w:sz w:val="28"/>
          <w:szCs w:val="28"/>
        </w:rPr>
      </w:pPr>
      <w:r>
        <w:rPr>
          <w:sz w:val="28"/>
          <w:szCs w:val="28"/>
        </w:rPr>
        <w:t>УСТАНОВИЛА:</w:t>
      </w:r>
    </w:p>
    <w:p w:rsidR="002162F4" w:rsidRDefault="002162F4" w:rsidP="002162F4">
      <w:pPr>
        <w:tabs>
          <w:tab w:val="left" w:pos="0"/>
        </w:tabs>
        <w:ind w:firstLine="709"/>
        <w:jc w:val="both"/>
        <w:rPr>
          <w:sz w:val="28"/>
          <w:szCs w:val="28"/>
        </w:rPr>
      </w:pPr>
      <w:r>
        <w:rPr>
          <w:color w:val="000000"/>
          <w:sz w:val="28"/>
          <w:szCs w:val="28"/>
        </w:rPr>
        <w:t xml:space="preserve">Извещение о проведении аукциона размещено </w:t>
      </w:r>
      <w:r w:rsidR="00045043">
        <w:rPr>
          <w:color w:val="000000"/>
          <w:sz w:val="28"/>
          <w:szCs w:val="28"/>
        </w:rPr>
        <w:t>19</w:t>
      </w:r>
      <w:r>
        <w:rPr>
          <w:color w:val="000000"/>
          <w:sz w:val="28"/>
          <w:szCs w:val="28"/>
        </w:rPr>
        <w:t xml:space="preserve">.09.2018 </w:t>
      </w:r>
      <w:r w:rsidR="00045043">
        <w:rPr>
          <w:color w:val="000000"/>
          <w:sz w:val="28"/>
          <w:szCs w:val="28"/>
        </w:rPr>
        <w:br/>
      </w:r>
      <w:r>
        <w:rPr>
          <w:color w:val="000000"/>
          <w:sz w:val="28"/>
          <w:szCs w:val="28"/>
        </w:rPr>
        <w:t xml:space="preserve">на официальном сайте </w:t>
      </w:r>
      <w:hyperlink r:id="rId5" w:history="1">
        <w:r>
          <w:rPr>
            <w:rStyle w:val="a3"/>
            <w:color w:val="000000"/>
            <w:sz w:val="28"/>
            <w:szCs w:val="28"/>
          </w:rPr>
          <w:t>www.</w:t>
        </w:r>
        <w:r>
          <w:rPr>
            <w:rStyle w:val="a3"/>
            <w:color w:val="000000"/>
            <w:sz w:val="28"/>
            <w:szCs w:val="28"/>
            <w:lang w:val="en-US"/>
          </w:rPr>
          <w:t>zakupki</w:t>
        </w:r>
        <w:r>
          <w:rPr>
            <w:rStyle w:val="a3"/>
            <w:color w:val="000000"/>
            <w:sz w:val="28"/>
            <w:szCs w:val="28"/>
          </w:rPr>
          <w:t>.</w:t>
        </w:r>
        <w:r>
          <w:rPr>
            <w:rStyle w:val="a3"/>
            <w:color w:val="000000"/>
            <w:sz w:val="28"/>
            <w:szCs w:val="28"/>
            <w:lang w:val="en-US"/>
          </w:rPr>
          <w:t>gov</w:t>
        </w:r>
        <w:r>
          <w:rPr>
            <w:rStyle w:val="a3"/>
            <w:color w:val="000000"/>
            <w:sz w:val="28"/>
            <w:szCs w:val="28"/>
          </w:rPr>
          <w:t>.</w:t>
        </w:r>
        <w:proofErr w:type="spellStart"/>
        <w:r>
          <w:rPr>
            <w:rStyle w:val="a3"/>
            <w:color w:val="000000"/>
            <w:sz w:val="28"/>
            <w:szCs w:val="28"/>
          </w:rPr>
          <w:t>ru</w:t>
        </w:r>
        <w:proofErr w:type="spellEnd"/>
      </w:hyperlink>
      <w:r>
        <w:rPr>
          <w:color w:val="000000"/>
          <w:sz w:val="28"/>
          <w:szCs w:val="28"/>
        </w:rPr>
        <w:t xml:space="preserve">, номер извещения </w:t>
      </w:r>
      <w:r w:rsidR="00045043">
        <w:rPr>
          <w:color w:val="000000"/>
          <w:sz w:val="28"/>
          <w:szCs w:val="28"/>
        </w:rPr>
        <w:br/>
      </w:r>
      <w:r>
        <w:rPr>
          <w:color w:val="000000"/>
          <w:sz w:val="28"/>
          <w:szCs w:val="28"/>
        </w:rPr>
        <w:t>№ 0372200134818000050. Начальная (максимальная) цена контракта – 458 458,</w:t>
      </w:r>
      <w:r w:rsidR="00045043">
        <w:rPr>
          <w:color w:val="000000"/>
          <w:sz w:val="28"/>
          <w:szCs w:val="28"/>
        </w:rPr>
        <w:t xml:space="preserve"> </w:t>
      </w:r>
      <w:r>
        <w:rPr>
          <w:color w:val="000000"/>
          <w:sz w:val="28"/>
          <w:szCs w:val="28"/>
        </w:rPr>
        <w:t>00 рублей</w:t>
      </w:r>
      <w:r>
        <w:rPr>
          <w:sz w:val="28"/>
          <w:szCs w:val="28"/>
        </w:rPr>
        <w:t>.</w:t>
      </w:r>
    </w:p>
    <w:p w:rsidR="002162F4" w:rsidRDefault="002162F4" w:rsidP="002162F4">
      <w:pPr>
        <w:widowControl w:val="0"/>
        <w:tabs>
          <w:tab w:val="left" w:pos="142"/>
          <w:tab w:val="left" w:pos="709"/>
          <w:tab w:val="left" w:pos="1134"/>
        </w:tabs>
        <w:ind w:firstLine="709"/>
        <w:jc w:val="both"/>
        <w:rPr>
          <w:sz w:val="28"/>
          <w:szCs w:val="28"/>
        </w:rPr>
      </w:pPr>
      <w:r>
        <w:rPr>
          <w:sz w:val="28"/>
          <w:szCs w:val="28"/>
        </w:rPr>
        <w:t>В жалобе Заявитель указывает на неправомерные действия аукционной комиссии Заказчика, нарушающие, по мнению Заявителя, требования Закона о контрактной системе, по основаниям, изложенным в жалобе.</w:t>
      </w:r>
    </w:p>
    <w:p w:rsidR="002162F4" w:rsidRDefault="002162F4" w:rsidP="002162F4">
      <w:pPr>
        <w:ind w:firstLine="709"/>
        <w:jc w:val="both"/>
        <w:rPr>
          <w:rStyle w:val="a6"/>
        </w:rPr>
      </w:pPr>
      <w:r>
        <w:rPr>
          <w:sz w:val="28"/>
          <w:szCs w:val="28"/>
        </w:rPr>
        <w:t>Заказчик считает жалобу необоснованной.</w:t>
      </w:r>
    </w:p>
    <w:p w:rsidR="002162F4" w:rsidRDefault="002162F4" w:rsidP="002162F4">
      <w:pPr>
        <w:tabs>
          <w:tab w:val="left" w:pos="0"/>
        </w:tabs>
        <w:autoSpaceDE w:val="0"/>
        <w:autoSpaceDN w:val="0"/>
        <w:adjustRightInd w:val="0"/>
        <w:ind w:firstLine="709"/>
        <w:jc w:val="both"/>
        <w:rPr>
          <w:color w:val="000000"/>
        </w:rPr>
      </w:pPr>
      <w:r>
        <w:rPr>
          <w:rStyle w:val="a6"/>
          <w:color w:val="000000"/>
          <w:sz w:val="28"/>
          <w:szCs w:val="28"/>
        </w:rPr>
        <w:t>Рассмотрев жалобу, Комиссия УФАС пришла к следующим выводам.</w:t>
      </w:r>
    </w:p>
    <w:p w:rsidR="002162F4" w:rsidRPr="00045043" w:rsidRDefault="002162F4" w:rsidP="002162F4">
      <w:pPr>
        <w:pStyle w:val="1"/>
        <w:shd w:val="clear" w:color="auto" w:fill="auto"/>
        <w:tabs>
          <w:tab w:val="left" w:pos="0"/>
        </w:tabs>
        <w:spacing w:after="0" w:line="240" w:lineRule="auto"/>
        <w:ind w:right="20" w:firstLine="709"/>
        <w:jc w:val="both"/>
        <w:rPr>
          <w:rFonts w:ascii="Times New Roman" w:hAnsi="Times New Roman" w:cs="Times New Roman"/>
          <w:sz w:val="28"/>
          <w:szCs w:val="28"/>
        </w:rPr>
      </w:pPr>
      <w:r w:rsidRPr="00045043">
        <w:rPr>
          <w:rFonts w:ascii="Times New Roman" w:hAnsi="Times New Roman" w:cs="Times New Roman"/>
          <w:sz w:val="28"/>
          <w:szCs w:val="28"/>
        </w:rPr>
        <w:t>Согласно ч. 4 ст. 67 Закона о контрактной системе</w:t>
      </w:r>
      <w:r w:rsidR="00045043">
        <w:rPr>
          <w:rFonts w:ascii="Times New Roman" w:hAnsi="Times New Roman" w:cs="Times New Roman"/>
          <w:sz w:val="28"/>
          <w:szCs w:val="28"/>
        </w:rPr>
        <w:t>,</w:t>
      </w:r>
      <w:r w:rsidRPr="00045043">
        <w:rPr>
          <w:rFonts w:ascii="Times New Roman" w:hAnsi="Times New Roman" w:cs="Times New Roman"/>
          <w:sz w:val="28"/>
          <w:szCs w:val="28"/>
        </w:rPr>
        <w:t xml:space="preserve"> участник электронного аукциона не допускается к участию в нем в случае:</w:t>
      </w:r>
    </w:p>
    <w:p w:rsidR="002162F4" w:rsidRPr="00045043" w:rsidRDefault="002162F4" w:rsidP="002162F4">
      <w:pPr>
        <w:pStyle w:val="1"/>
        <w:numPr>
          <w:ilvl w:val="0"/>
          <w:numId w:val="1"/>
        </w:numPr>
        <w:shd w:val="clear" w:color="auto" w:fill="auto"/>
        <w:tabs>
          <w:tab w:val="left" w:pos="0"/>
          <w:tab w:val="left" w:pos="993"/>
        </w:tabs>
        <w:spacing w:after="0" w:line="240" w:lineRule="auto"/>
        <w:ind w:right="20" w:firstLine="709"/>
        <w:jc w:val="both"/>
        <w:rPr>
          <w:rFonts w:ascii="Times New Roman" w:hAnsi="Times New Roman" w:cs="Times New Roman"/>
          <w:sz w:val="28"/>
          <w:szCs w:val="28"/>
        </w:rPr>
      </w:pPr>
      <w:proofErr w:type="spellStart"/>
      <w:r w:rsidRPr="00045043">
        <w:rPr>
          <w:rFonts w:ascii="Times New Roman" w:hAnsi="Times New Roman" w:cs="Times New Roman"/>
          <w:sz w:val="28"/>
          <w:szCs w:val="28"/>
        </w:rPr>
        <w:t>непредоставления</w:t>
      </w:r>
      <w:proofErr w:type="spellEnd"/>
      <w:r w:rsidRPr="00045043">
        <w:rPr>
          <w:rFonts w:ascii="Times New Roman" w:hAnsi="Times New Roman" w:cs="Times New Roman"/>
          <w:sz w:val="28"/>
          <w:szCs w:val="28"/>
        </w:rPr>
        <w:t xml:space="preserve"> информации, предусмотренной ч. 3 ст. 66 Закона о контрактной системе, или предоставления недостоверной информации;</w:t>
      </w:r>
    </w:p>
    <w:p w:rsidR="002162F4" w:rsidRPr="00045043" w:rsidRDefault="002162F4" w:rsidP="00045043">
      <w:pPr>
        <w:pStyle w:val="1"/>
        <w:numPr>
          <w:ilvl w:val="0"/>
          <w:numId w:val="1"/>
        </w:numPr>
        <w:shd w:val="clear" w:color="auto" w:fill="auto"/>
        <w:tabs>
          <w:tab w:val="left" w:pos="0"/>
          <w:tab w:val="left" w:pos="993"/>
        </w:tabs>
        <w:spacing w:after="0" w:line="240" w:lineRule="auto"/>
        <w:ind w:right="20" w:firstLine="709"/>
        <w:jc w:val="both"/>
        <w:rPr>
          <w:rFonts w:ascii="Times New Roman" w:hAnsi="Times New Roman" w:cs="Times New Roman"/>
          <w:sz w:val="28"/>
          <w:szCs w:val="28"/>
        </w:rPr>
      </w:pPr>
      <w:r w:rsidRPr="00045043">
        <w:rPr>
          <w:rFonts w:ascii="Times New Roman" w:hAnsi="Times New Roman" w:cs="Times New Roman"/>
          <w:sz w:val="28"/>
          <w:szCs w:val="28"/>
        </w:rPr>
        <w:t>несоответствия информации, предусмотренной ч. 3 ст. 66 Закона о контрактной системе, требованиям документации о таком аукционе.</w:t>
      </w:r>
    </w:p>
    <w:p w:rsidR="002162F4" w:rsidRPr="00045043" w:rsidRDefault="002162F4" w:rsidP="00045043">
      <w:pPr>
        <w:pStyle w:val="1"/>
        <w:shd w:val="clear" w:color="auto" w:fill="auto"/>
        <w:tabs>
          <w:tab w:val="left" w:pos="0"/>
        </w:tabs>
        <w:spacing w:after="0" w:line="240" w:lineRule="auto"/>
        <w:ind w:right="20" w:firstLine="709"/>
        <w:jc w:val="both"/>
        <w:rPr>
          <w:rFonts w:ascii="Times New Roman" w:hAnsi="Times New Roman" w:cs="Times New Roman"/>
          <w:color w:val="auto"/>
          <w:sz w:val="28"/>
          <w:szCs w:val="28"/>
        </w:rPr>
      </w:pPr>
      <w:r w:rsidRPr="00045043">
        <w:rPr>
          <w:rFonts w:ascii="Times New Roman" w:hAnsi="Times New Roman" w:cs="Times New Roman"/>
          <w:sz w:val="28"/>
          <w:szCs w:val="28"/>
        </w:rPr>
        <w:t xml:space="preserve">Отказ в допуске к участию в электронном аукционе по иным основаниям в соответствии с ч. 5 </w:t>
      </w:r>
      <w:r w:rsidRPr="00045043">
        <w:rPr>
          <w:rFonts w:ascii="Times New Roman" w:hAnsi="Times New Roman" w:cs="Times New Roman"/>
          <w:color w:val="auto"/>
          <w:sz w:val="28"/>
          <w:szCs w:val="28"/>
        </w:rPr>
        <w:t>ст. 67 Закона о контрактной системе не допускается.</w:t>
      </w:r>
    </w:p>
    <w:p w:rsidR="00045043" w:rsidRPr="00045043" w:rsidRDefault="002162F4" w:rsidP="00045043">
      <w:pPr>
        <w:ind w:firstLine="709"/>
        <w:jc w:val="both"/>
        <w:rPr>
          <w:sz w:val="28"/>
          <w:szCs w:val="28"/>
        </w:rPr>
      </w:pPr>
      <w:r w:rsidRPr="00045043">
        <w:rPr>
          <w:rStyle w:val="iceouttxt5"/>
          <w:rFonts w:ascii="Times New Roman" w:hAnsi="Times New Roman" w:cs="Times New Roman"/>
          <w:bCs/>
          <w:color w:val="auto"/>
          <w:sz w:val="28"/>
          <w:szCs w:val="28"/>
        </w:rPr>
        <w:t xml:space="preserve">Согласно </w:t>
      </w:r>
      <w:r w:rsidR="00045043" w:rsidRPr="00045043">
        <w:rPr>
          <w:rStyle w:val="iceouttxt5"/>
          <w:rFonts w:ascii="Times New Roman" w:hAnsi="Times New Roman" w:cs="Times New Roman"/>
          <w:bCs/>
          <w:color w:val="auto"/>
          <w:sz w:val="28"/>
          <w:szCs w:val="28"/>
        </w:rPr>
        <w:t xml:space="preserve">протоколу </w:t>
      </w:r>
      <w:hyperlink r:id="rId6" w:history="1">
        <w:r w:rsidR="00045043" w:rsidRPr="00045043">
          <w:rPr>
            <w:rStyle w:val="a3"/>
            <w:color w:val="auto"/>
            <w:sz w:val="28"/>
            <w:szCs w:val="28"/>
            <w:u w:val="none"/>
            <w:bdr w:val="none" w:sz="0" w:space="0" w:color="auto" w:frame="1"/>
            <w:shd w:val="clear" w:color="auto" w:fill="FFFFFF"/>
          </w:rPr>
          <w:t>рассмотрения заявок на участие в электронном аукционе от 05.10.2018 №0372200134818000050-1</w:t>
        </w:r>
      </w:hyperlink>
      <w:r w:rsidR="00045043" w:rsidRPr="00045043">
        <w:rPr>
          <w:sz w:val="28"/>
          <w:szCs w:val="28"/>
        </w:rPr>
        <w:t>,</w:t>
      </w:r>
      <w:r w:rsidRPr="00045043">
        <w:rPr>
          <w:sz w:val="28"/>
          <w:szCs w:val="28"/>
        </w:rPr>
        <w:t xml:space="preserve"> Заявителю </w:t>
      </w:r>
      <w:r w:rsidR="00045043" w:rsidRPr="00045043">
        <w:rPr>
          <w:sz w:val="28"/>
          <w:szCs w:val="28"/>
        </w:rPr>
        <w:t xml:space="preserve">(заявка № 107) </w:t>
      </w:r>
      <w:r w:rsidRPr="00045043">
        <w:rPr>
          <w:sz w:val="28"/>
          <w:szCs w:val="28"/>
        </w:rPr>
        <w:t xml:space="preserve">отказано в </w:t>
      </w:r>
      <w:r w:rsidR="00045043" w:rsidRPr="00045043">
        <w:rPr>
          <w:sz w:val="28"/>
          <w:szCs w:val="28"/>
        </w:rPr>
        <w:t xml:space="preserve">допуске к </w:t>
      </w:r>
      <w:r w:rsidRPr="00045043">
        <w:rPr>
          <w:sz w:val="28"/>
          <w:szCs w:val="28"/>
        </w:rPr>
        <w:t>участи</w:t>
      </w:r>
      <w:r w:rsidR="00045043" w:rsidRPr="00045043">
        <w:rPr>
          <w:sz w:val="28"/>
          <w:szCs w:val="28"/>
        </w:rPr>
        <w:t>ю</w:t>
      </w:r>
      <w:r w:rsidRPr="00045043">
        <w:rPr>
          <w:sz w:val="28"/>
          <w:szCs w:val="28"/>
        </w:rPr>
        <w:t xml:space="preserve"> в аукционе по следующим основаниям: </w:t>
      </w:r>
    </w:p>
    <w:p w:rsidR="00045043" w:rsidRPr="00045043" w:rsidRDefault="002162F4" w:rsidP="00045043">
      <w:pPr>
        <w:autoSpaceDE w:val="0"/>
        <w:autoSpaceDN w:val="0"/>
        <w:adjustRightInd w:val="0"/>
        <w:ind w:firstLine="709"/>
        <w:jc w:val="both"/>
        <w:rPr>
          <w:bCs/>
          <w:i/>
          <w:sz w:val="28"/>
          <w:szCs w:val="28"/>
        </w:rPr>
      </w:pPr>
      <w:r w:rsidRPr="00045043">
        <w:rPr>
          <w:i/>
          <w:sz w:val="28"/>
          <w:szCs w:val="28"/>
        </w:rPr>
        <w:t>«</w:t>
      </w:r>
      <w:r w:rsidR="00045043" w:rsidRPr="00045043">
        <w:rPr>
          <w:i/>
          <w:sz w:val="28"/>
          <w:szCs w:val="28"/>
        </w:rPr>
        <w:t xml:space="preserve">Участник электронного аукциона не допускается к участию </w:t>
      </w:r>
      <w:r w:rsidR="00045043">
        <w:rPr>
          <w:i/>
          <w:sz w:val="28"/>
          <w:szCs w:val="28"/>
        </w:rPr>
        <w:br/>
      </w:r>
      <w:r w:rsidR="00045043" w:rsidRPr="00045043">
        <w:rPr>
          <w:i/>
          <w:sz w:val="28"/>
          <w:szCs w:val="28"/>
        </w:rPr>
        <w:t xml:space="preserve">в соответствие с п. 2) ч. 4 ст. 67 Федеральный закон от 05.04.2013 N 44-ФЗ "О контрактной системе в сфере закупок товаров, работ, услуг для обеспечения государственных и муниципальных нужд" (далее – Закон) в связи несоответствием информации, предусмотренной </w:t>
      </w:r>
      <w:hyperlink r:id="rId7" w:history="1">
        <w:r w:rsidR="00045043" w:rsidRPr="00045043">
          <w:rPr>
            <w:i/>
            <w:sz w:val="28"/>
            <w:szCs w:val="28"/>
          </w:rPr>
          <w:t>частью 3 статьи 66</w:t>
        </w:r>
      </w:hyperlink>
      <w:r w:rsidR="00045043" w:rsidRPr="00045043">
        <w:rPr>
          <w:i/>
          <w:sz w:val="28"/>
          <w:szCs w:val="28"/>
        </w:rPr>
        <w:t xml:space="preserve"> Закона, требованиям документации об аукционе, а именно конкретные показатели товара указанные в первой части заявки Участника по ряду позиций не соответствуют требования Заказчика изложенных в Спецификации Приложение № 2 </w:t>
      </w:r>
      <w:r w:rsidR="00045043" w:rsidRPr="00045043">
        <w:rPr>
          <w:bCs/>
          <w:i/>
          <w:sz w:val="28"/>
          <w:szCs w:val="28"/>
        </w:rPr>
        <w:t xml:space="preserve">Технического задания документации об аукционе. </w:t>
      </w:r>
    </w:p>
    <w:p w:rsidR="00045043" w:rsidRPr="00045043" w:rsidRDefault="00045043" w:rsidP="00045043">
      <w:pPr>
        <w:ind w:firstLine="709"/>
        <w:jc w:val="both"/>
        <w:rPr>
          <w:bCs/>
          <w:i/>
          <w:sz w:val="28"/>
          <w:szCs w:val="28"/>
        </w:rPr>
      </w:pPr>
      <w:r w:rsidRPr="00045043">
        <w:rPr>
          <w:bCs/>
          <w:i/>
          <w:sz w:val="28"/>
          <w:szCs w:val="28"/>
        </w:rPr>
        <w:t xml:space="preserve">Подробные </w:t>
      </w:r>
      <w:proofErr w:type="gramStart"/>
      <w:r w:rsidRPr="00045043">
        <w:rPr>
          <w:bCs/>
          <w:i/>
          <w:sz w:val="28"/>
          <w:szCs w:val="28"/>
        </w:rPr>
        <w:t>не соответствия</w:t>
      </w:r>
      <w:proofErr w:type="gramEnd"/>
      <w:r w:rsidRPr="00045043">
        <w:rPr>
          <w:bCs/>
          <w:i/>
          <w:sz w:val="28"/>
          <w:szCs w:val="28"/>
        </w:rPr>
        <w:t xml:space="preserve"> изложены в Таблице 6</w:t>
      </w:r>
    </w:p>
    <w:p w:rsidR="00045043" w:rsidRDefault="00045043" w:rsidP="00045043">
      <w:pPr>
        <w:ind w:firstLine="708"/>
        <w:jc w:val="both"/>
        <w:rPr>
          <w:bCs/>
          <w:sz w:val="20"/>
          <w:szCs w:val="20"/>
        </w:rPr>
      </w:pPr>
    </w:p>
    <w:tbl>
      <w:tblPr>
        <w:tblStyle w:val="a7"/>
        <w:tblW w:w="0" w:type="auto"/>
        <w:tblLook w:val="04A0" w:firstRow="1" w:lastRow="0" w:firstColumn="1" w:lastColumn="0" w:noHBand="0" w:noVBand="1"/>
      </w:tblPr>
      <w:tblGrid>
        <w:gridCol w:w="1820"/>
        <w:gridCol w:w="2206"/>
        <w:gridCol w:w="1785"/>
        <w:gridCol w:w="3534"/>
      </w:tblGrid>
      <w:tr w:rsidR="00045043" w:rsidRPr="00B12809" w:rsidTr="00B47805">
        <w:trPr>
          <w:trHeight w:val="20"/>
        </w:trPr>
        <w:tc>
          <w:tcPr>
            <w:tcW w:w="1849" w:type="dxa"/>
          </w:tcPr>
          <w:p w:rsidR="00045043" w:rsidRPr="00B12809" w:rsidRDefault="00045043" w:rsidP="00B47805">
            <w:pPr>
              <w:jc w:val="center"/>
              <w:rPr>
                <w:b/>
                <w:color w:val="000000" w:themeColor="text1"/>
                <w:sz w:val="18"/>
                <w:szCs w:val="18"/>
              </w:rPr>
            </w:pPr>
            <w:r w:rsidRPr="00B12809">
              <w:rPr>
                <w:b/>
                <w:color w:val="000000" w:themeColor="text1"/>
                <w:sz w:val="18"/>
                <w:szCs w:val="18"/>
              </w:rPr>
              <w:t xml:space="preserve">Номер и наименование позиции товара в </w:t>
            </w:r>
            <w:r w:rsidRPr="00B12809">
              <w:rPr>
                <w:b/>
                <w:color w:val="000000" w:themeColor="text1"/>
                <w:sz w:val="18"/>
                <w:szCs w:val="18"/>
              </w:rPr>
              <w:lastRenderedPageBreak/>
              <w:t xml:space="preserve">соответствие со Спецификацией, Приложение № 2 </w:t>
            </w:r>
            <w:r w:rsidRPr="00B12809">
              <w:rPr>
                <w:b/>
                <w:bCs/>
                <w:color w:val="000000" w:themeColor="text1"/>
                <w:sz w:val="18"/>
                <w:szCs w:val="18"/>
              </w:rPr>
              <w:t>Технического задания документации об аукционе</w:t>
            </w:r>
          </w:p>
        </w:tc>
        <w:tc>
          <w:tcPr>
            <w:tcW w:w="2287" w:type="dxa"/>
          </w:tcPr>
          <w:p w:rsidR="00045043" w:rsidRPr="00B12809" w:rsidRDefault="00045043" w:rsidP="00B47805">
            <w:pPr>
              <w:jc w:val="center"/>
              <w:rPr>
                <w:b/>
                <w:color w:val="000000" w:themeColor="text1"/>
                <w:sz w:val="18"/>
                <w:szCs w:val="18"/>
              </w:rPr>
            </w:pPr>
            <w:r w:rsidRPr="00B12809">
              <w:rPr>
                <w:b/>
                <w:color w:val="000000" w:themeColor="text1"/>
                <w:sz w:val="18"/>
                <w:szCs w:val="18"/>
              </w:rPr>
              <w:lastRenderedPageBreak/>
              <w:t xml:space="preserve">Требования Заказчика установленные Спецификацией, </w:t>
            </w:r>
            <w:r w:rsidRPr="00B12809">
              <w:rPr>
                <w:b/>
                <w:color w:val="000000" w:themeColor="text1"/>
                <w:sz w:val="18"/>
                <w:szCs w:val="18"/>
              </w:rPr>
              <w:lastRenderedPageBreak/>
              <w:t xml:space="preserve">Приложение № 2 </w:t>
            </w:r>
            <w:r w:rsidRPr="00B12809">
              <w:rPr>
                <w:b/>
                <w:bCs/>
                <w:color w:val="000000" w:themeColor="text1"/>
                <w:sz w:val="18"/>
                <w:szCs w:val="18"/>
              </w:rPr>
              <w:t>Технического задания документации об аукционе</w:t>
            </w:r>
          </w:p>
        </w:tc>
        <w:tc>
          <w:tcPr>
            <w:tcW w:w="1847" w:type="dxa"/>
          </w:tcPr>
          <w:p w:rsidR="00045043" w:rsidRPr="00B12809" w:rsidRDefault="00045043" w:rsidP="00B47805">
            <w:pPr>
              <w:jc w:val="center"/>
              <w:rPr>
                <w:b/>
                <w:color w:val="000000" w:themeColor="text1"/>
                <w:sz w:val="18"/>
                <w:szCs w:val="18"/>
              </w:rPr>
            </w:pPr>
            <w:r w:rsidRPr="00B12809">
              <w:rPr>
                <w:b/>
                <w:color w:val="000000" w:themeColor="text1"/>
                <w:sz w:val="18"/>
                <w:szCs w:val="18"/>
              </w:rPr>
              <w:lastRenderedPageBreak/>
              <w:t xml:space="preserve">Предложение Участника изложенного в </w:t>
            </w:r>
            <w:r w:rsidRPr="00B12809">
              <w:rPr>
                <w:b/>
                <w:color w:val="000000" w:themeColor="text1"/>
                <w:sz w:val="18"/>
                <w:szCs w:val="18"/>
              </w:rPr>
              <w:lastRenderedPageBreak/>
              <w:t>первой части заявки на участие</w:t>
            </w:r>
          </w:p>
        </w:tc>
        <w:tc>
          <w:tcPr>
            <w:tcW w:w="3787" w:type="dxa"/>
          </w:tcPr>
          <w:p w:rsidR="00045043" w:rsidRPr="00B12809" w:rsidRDefault="00045043" w:rsidP="00B47805">
            <w:pPr>
              <w:jc w:val="center"/>
              <w:rPr>
                <w:b/>
                <w:color w:val="000000" w:themeColor="text1"/>
                <w:sz w:val="18"/>
                <w:szCs w:val="18"/>
              </w:rPr>
            </w:pPr>
            <w:r w:rsidRPr="00B12809">
              <w:rPr>
                <w:b/>
                <w:color w:val="000000" w:themeColor="text1"/>
                <w:sz w:val="18"/>
                <w:szCs w:val="18"/>
              </w:rPr>
              <w:lastRenderedPageBreak/>
              <w:t xml:space="preserve">Ссылка на пункт порядка заполнения формы </w:t>
            </w:r>
            <w:r w:rsidRPr="00B12809">
              <w:rPr>
                <w:b/>
                <w:bCs/>
                <w:color w:val="000000" w:themeColor="text1"/>
                <w:sz w:val="18"/>
                <w:szCs w:val="18"/>
              </w:rPr>
              <w:t xml:space="preserve">установленным в разделе 5 </w:t>
            </w:r>
            <w:r w:rsidRPr="00B12809">
              <w:rPr>
                <w:b/>
                <w:bCs/>
                <w:color w:val="000000" w:themeColor="text1"/>
                <w:sz w:val="18"/>
                <w:szCs w:val="18"/>
              </w:rPr>
              <w:lastRenderedPageBreak/>
              <w:t>Технического задания документации об аукционе</w:t>
            </w:r>
          </w:p>
        </w:tc>
      </w:tr>
      <w:tr w:rsidR="00045043" w:rsidRPr="00BB7DDA" w:rsidTr="00B47805">
        <w:trPr>
          <w:trHeight w:val="20"/>
        </w:trPr>
        <w:tc>
          <w:tcPr>
            <w:tcW w:w="1849" w:type="dxa"/>
          </w:tcPr>
          <w:p w:rsidR="00045043" w:rsidRDefault="00045043" w:rsidP="00B47805">
            <w:pPr>
              <w:jc w:val="both"/>
              <w:rPr>
                <w:color w:val="000000"/>
                <w:sz w:val="18"/>
                <w:szCs w:val="18"/>
              </w:rPr>
            </w:pPr>
            <w:r>
              <w:rPr>
                <w:color w:val="000000"/>
                <w:sz w:val="18"/>
                <w:szCs w:val="18"/>
              </w:rPr>
              <w:lastRenderedPageBreak/>
              <w:t>15.Футболка</w:t>
            </w:r>
          </w:p>
        </w:tc>
        <w:tc>
          <w:tcPr>
            <w:tcW w:w="2287" w:type="dxa"/>
          </w:tcPr>
          <w:p w:rsidR="00045043" w:rsidRPr="00887F15" w:rsidRDefault="00045043" w:rsidP="00B47805">
            <w:pPr>
              <w:jc w:val="both"/>
              <w:rPr>
                <w:color w:val="000000"/>
                <w:sz w:val="18"/>
                <w:szCs w:val="18"/>
              </w:rPr>
            </w:pPr>
            <w:r w:rsidRPr="00887F15">
              <w:rPr>
                <w:color w:val="000000"/>
                <w:sz w:val="18"/>
                <w:szCs w:val="18"/>
              </w:rPr>
              <w:t xml:space="preserve">рукав </w:t>
            </w:r>
            <w:proofErr w:type="spellStart"/>
            <w:r w:rsidRPr="00887F15">
              <w:rPr>
                <w:color w:val="000000"/>
                <w:sz w:val="18"/>
                <w:szCs w:val="18"/>
              </w:rPr>
              <w:t>втачной</w:t>
            </w:r>
            <w:proofErr w:type="spellEnd"/>
            <w:r w:rsidRPr="00887F15">
              <w:rPr>
                <w:color w:val="000000"/>
                <w:sz w:val="18"/>
                <w:szCs w:val="18"/>
              </w:rPr>
              <w:t xml:space="preserve"> длинный – на манжете, на резинке</w:t>
            </w:r>
          </w:p>
        </w:tc>
        <w:tc>
          <w:tcPr>
            <w:tcW w:w="1847" w:type="dxa"/>
          </w:tcPr>
          <w:p w:rsidR="00045043" w:rsidRPr="00BB7DDA" w:rsidRDefault="00045043" w:rsidP="00B47805">
            <w:pPr>
              <w:jc w:val="both"/>
              <w:rPr>
                <w:color w:val="000000"/>
                <w:sz w:val="18"/>
                <w:szCs w:val="18"/>
              </w:rPr>
            </w:pPr>
            <w:r w:rsidRPr="00BB7DDA">
              <w:rPr>
                <w:color w:val="000000"/>
                <w:sz w:val="18"/>
                <w:szCs w:val="18"/>
              </w:rPr>
              <w:t xml:space="preserve">рукав </w:t>
            </w:r>
            <w:proofErr w:type="spellStart"/>
            <w:r w:rsidRPr="00BB7DDA">
              <w:rPr>
                <w:color w:val="000000"/>
                <w:sz w:val="18"/>
                <w:szCs w:val="18"/>
              </w:rPr>
              <w:t>втачной</w:t>
            </w:r>
            <w:proofErr w:type="spellEnd"/>
            <w:r w:rsidRPr="00BB7DDA">
              <w:rPr>
                <w:color w:val="000000"/>
                <w:sz w:val="18"/>
                <w:szCs w:val="18"/>
              </w:rPr>
              <w:t xml:space="preserve"> длинный – на манжете, на резинке.</w:t>
            </w:r>
          </w:p>
        </w:tc>
        <w:tc>
          <w:tcPr>
            <w:tcW w:w="3787" w:type="dxa"/>
          </w:tcPr>
          <w:p w:rsidR="00045043" w:rsidRPr="00B12809" w:rsidRDefault="00045043" w:rsidP="00B47805">
            <w:pPr>
              <w:jc w:val="both"/>
              <w:rPr>
                <w:color w:val="000000"/>
                <w:sz w:val="18"/>
                <w:szCs w:val="18"/>
              </w:rPr>
            </w:pPr>
            <w:r w:rsidRPr="00B12809">
              <w:rPr>
                <w:color w:val="000000"/>
                <w:sz w:val="18"/>
                <w:szCs w:val="18"/>
              </w:rPr>
              <w:t>15.4. При указании сведений о конкретных показателях товара участник участником закупки (далее – Участник) обязан указать:</w:t>
            </w:r>
          </w:p>
          <w:p w:rsidR="00045043" w:rsidRPr="00BB7DDA" w:rsidRDefault="00045043" w:rsidP="00B47805">
            <w:pPr>
              <w:jc w:val="both"/>
              <w:rPr>
                <w:color w:val="000000"/>
                <w:sz w:val="18"/>
                <w:szCs w:val="18"/>
              </w:rPr>
            </w:pPr>
            <w:r w:rsidRPr="00BB7DDA">
              <w:rPr>
                <w:color w:val="000000"/>
                <w:sz w:val="18"/>
                <w:szCs w:val="18"/>
              </w:rPr>
              <w:t xml:space="preserve">15.4.8. Применение Заказчиком союза «и» и знаков «,», «;» означает, что ему требуются товары одновременно с каждым из указанных показателей. В этом случае Участнику необходимо указать все разновидности (типоразмеры, цвета и т.п.) товара со всеми перечисленными Заказчиком показателями для каждой разновидности товара. </w:t>
            </w:r>
            <w:r w:rsidRPr="00BB7DDA">
              <w:rPr>
                <w:b/>
                <w:color w:val="000000"/>
                <w:sz w:val="18"/>
                <w:szCs w:val="18"/>
              </w:rPr>
              <w:t>Исключением из вышеописанного порядка указания сведений являются случаи, когда значения показателей перечислены через запятую «,» после знака «-». В этом случае участнику нужно выбрать и указать в заявке одно значение показателя.</w:t>
            </w:r>
          </w:p>
        </w:tc>
      </w:tr>
    </w:tbl>
    <w:p w:rsidR="002162F4" w:rsidRDefault="002162F4" w:rsidP="00045043">
      <w:pPr>
        <w:ind w:firstLine="708"/>
        <w:jc w:val="both"/>
        <w:rPr>
          <w:i/>
          <w:color w:val="000000"/>
          <w:sz w:val="28"/>
          <w:szCs w:val="28"/>
        </w:rPr>
      </w:pPr>
    </w:p>
    <w:p w:rsidR="002162F4" w:rsidRDefault="002162F4" w:rsidP="002162F4">
      <w:pPr>
        <w:pStyle w:val="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Анализ аукционной документации показал, что Заказчиком установлены требования к товарам, которые </w:t>
      </w:r>
      <w:r w:rsidR="00045043">
        <w:rPr>
          <w:rFonts w:ascii="Times New Roman" w:hAnsi="Times New Roman"/>
          <w:sz w:val="28"/>
          <w:szCs w:val="28"/>
        </w:rPr>
        <w:t>требуются к поставке</w:t>
      </w:r>
      <w:r>
        <w:rPr>
          <w:rFonts w:ascii="Times New Roman" w:hAnsi="Times New Roman"/>
          <w:sz w:val="28"/>
          <w:szCs w:val="28"/>
        </w:rPr>
        <w:t>.</w:t>
      </w:r>
    </w:p>
    <w:p w:rsidR="002162F4" w:rsidRDefault="002162F4" w:rsidP="002162F4">
      <w:pPr>
        <w:pStyle w:val="2"/>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Заказчиком в Приложении № 2 к Техническому заданию документации об аукционе по позиции № 15 «Футболка» установлены, в том числе, следующие требования: </w:t>
      </w:r>
      <w:r>
        <w:rPr>
          <w:rFonts w:ascii="Times New Roman" w:hAnsi="Times New Roman"/>
          <w:i/>
          <w:sz w:val="28"/>
          <w:szCs w:val="28"/>
        </w:rPr>
        <w:t>«...</w:t>
      </w:r>
      <w:r>
        <w:rPr>
          <w:rFonts w:ascii="Times New Roman" w:hAnsi="Times New Roman" w:cs="Times New Roman"/>
          <w:i/>
          <w:color w:val="000000"/>
          <w:sz w:val="28"/>
          <w:szCs w:val="28"/>
        </w:rPr>
        <w:t xml:space="preserve">рукав </w:t>
      </w:r>
      <w:proofErr w:type="spellStart"/>
      <w:r>
        <w:rPr>
          <w:rFonts w:ascii="Times New Roman" w:hAnsi="Times New Roman" w:cs="Times New Roman"/>
          <w:i/>
          <w:color w:val="000000"/>
          <w:sz w:val="28"/>
          <w:szCs w:val="28"/>
        </w:rPr>
        <w:t>втачной</w:t>
      </w:r>
      <w:proofErr w:type="spellEnd"/>
      <w:r>
        <w:rPr>
          <w:rFonts w:ascii="Times New Roman" w:hAnsi="Times New Roman" w:cs="Times New Roman"/>
          <w:i/>
          <w:color w:val="000000"/>
          <w:sz w:val="28"/>
          <w:szCs w:val="28"/>
        </w:rPr>
        <w:t xml:space="preserve"> длинный – на манжете, </w:t>
      </w:r>
      <w:r w:rsidR="00045043">
        <w:rPr>
          <w:rFonts w:ascii="Times New Roman" w:hAnsi="Times New Roman" w:cs="Times New Roman"/>
          <w:i/>
          <w:color w:val="000000"/>
          <w:sz w:val="28"/>
          <w:szCs w:val="28"/>
        </w:rPr>
        <w:br/>
      </w:r>
      <w:r>
        <w:rPr>
          <w:rFonts w:ascii="Times New Roman" w:hAnsi="Times New Roman" w:cs="Times New Roman"/>
          <w:i/>
          <w:color w:val="000000"/>
          <w:sz w:val="28"/>
          <w:szCs w:val="28"/>
        </w:rPr>
        <w:t>на резинке</w:t>
      </w:r>
      <w:r>
        <w:rPr>
          <w:rFonts w:ascii="Times New Roman" w:hAnsi="Times New Roman"/>
          <w:i/>
          <w:sz w:val="28"/>
          <w:szCs w:val="28"/>
        </w:rPr>
        <w:t>».</w:t>
      </w:r>
    </w:p>
    <w:p w:rsidR="002162F4" w:rsidRDefault="002162F4" w:rsidP="002162F4">
      <w:pPr>
        <w:ind w:firstLine="851"/>
        <w:jc w:val="both"/>
        <w:rPr>
          <w:i/>
          <w:sz w:val="28"/>
          <w:szCs w:val="28"/>
        </w:rPr>
      </w:pPr>
      <w:r>
        <w:rPr>
          <w:sz w:val="28"/>
          <w:szCs w:val="28"/>
        </w:rPr>
        <w:t xml:space="preserve">В ходе заседания Комиссии УФАС установлено, что Заявителем </w:t>
      </w:r>
      <w:r w:rsidR="00045043">
        <w:rPr>
          <w:sz w:val="28"/>
          <w:szCs w:val="28"/>
        </w:rPr>
        <w:br/>
      </w:r>
      <w:r>
        <w:rPr>
          <w:sz w:val="28"/>
          <w:szCs w:val="28"/>
        </w:rPr>
        <w:t xml:space="preserve">в заявке на участие в электронном аукционе по товару № 15 «Футболка» </w:t>
      </w:r>
      <w:r w:rsidR="00045043">
        <w:rPr>
          <w:sz w:val="28"/>
          <w:szCs w:val="28"/>
        </w:rPr>
        <w:br/>
      </w:r>
      <w:r>
        <w:rPr>
          <w:sz w:val="28"/>
          <w:szCs w:val="28"/>
        </w:rPr>
        <w:t>по оспариваемому показателю указано:</w:t>
      </w:r>
      <w:r>
        <w:rPr>
          <w:i/>
          <w:sz w:val="28"/>
          <w:szCs w:val="28"/>
        </w:rPr>
        <w:t xml:space="preserve"> «</w:t>
      </w:r>
      <w:r>
        <w:rPr>
          <w:i/>
          <w:color w:val="000000"/>
          <w:sz w:val="28"/>
          <w:szCs w:val="28"/>
        </w:rPr>
        <w:t xml:space="preserve">рукав </w:t>
      </w:r>
      <w:proofErr w:type="spellStart"/>
      <w:r>
        <w:rPr>
          <w:i/>
          <w:color w:val="000000"/>
          <w:sz w:val="28"/>
          <w:szCs w:val="28"/>
        </w:rPr>
        <w:t>втачной</w:t>
      </w:r>
      <w:proofErr w:type="spellEnd"/>
      <w:r>
        <w:rPr>
          <w:i/>
          <w:color w:val="000000"/>
          <w:sz w:val="28"/>
          <w:szCs w:val="28"/>
        </w:rPr>
        <w:t xml:space="preserve"> длинный – </w:t>
      </w:r>
      <w:r w:rsidR="00045043">
        <w:rPr>
          <w:i/>
          <w:color w:val="000000"/>
          <w:sz w:val="28"/>
          <w:szCs w:val="28"/>
        </w:rPr>
        <w:br/>
      </w:r>
      <w:r>
        <w:rPr>
          <w:i/>
          <w:color w:val="000000"/>
          <w:sz w:val="28"/>
          <w:szCs w:val="28"/>
        </w:rPr>
        <w:t>на манжете, на резинке</w:t>
      </w:r>
      <w:r>
        <w:rPr>
          <w:i/>
          <w:sz w:val="28"/>
          <w:szCs w:val="28"/>
        </w:rPr>
        <w:t>».</w:t>
      </w:r>
    </w:p>
    <w:p w:rsidR="00004AD3" w:rsidRDefault="002162F4" w:rsidP="002162F4">
      <w:pPr>
        <w:ind w:firstLine="720"/>
        <w:jc w:val="both"/>
        <w:rPr>
          <w:sz w:val="28"/>
          <w:szCs w:val="28"/>
        </w:rPr>
      </w:pPr>
      <w:r>
        <w:rPr>
          <w:sz w:val="28"/>
          <w:szCs w:val="28"/>
        </w:rPr>
        <w:t xml:space="preserve">В Разделе 5 части </w:t>
      </w:r>
      <w:r>
        <w:rPr>
          <w:sz w:val="28"/>
          <w:szCs w:val="28"/>
          <w:lang w:val="en-US"/>
        </w:rPr>
        <w:t>III</w:t>
      </w:r>
      <w:r w:rsidRPr="002162F4">
        <w:rPr>
          <w:sz w:val="28"/>
          <w:szCs w:val="28"/>
        </w:rPr>
        <w:t xml:space="preserve"> </w:t>
      </w:r>
      <w:r>
        <w:rPr>
          <w:sz w:val="28"/>
          <w:szCs w:val="28"/>
        </w:rPr>
        <w:t xml:space="preserve">«Техническое задание» документации об аукционе установлена Инструкция по заполнению первой части заявки. </w:t>
      </w:r>
    </w:p>
    <w:p w:rsidR="002162F4" w:rsidRDefault="002162F4" w:rsidP="002162F4">
      <w:pPr>
        <w:ind w:firstLine="720"/>
        <w:jc w:val="both"/>
      </w:pPr>
      <w:r w:rsidRPr="00004AD3">
        <w:rPr>
          <w:sz w:val="28"/>
          <w:szCs w:val="28"/>
        </w:rPr>
        <w:t xml:space="preserve">Согласно п. 15.4 </w:t>
      </w:r>
      <w:r w:rsidR="00004AD3" w:rsidRPr="00004AD3">
        <w:rPr>
          <w:sz w:val="28"/>
          <w:szCs w:val="28"/>
        </w:rPr>
        <w:t xml:space="preserve">Инструкции по заполнению первой части заявки, </w:t>
      </w:r>
      <w:r w:rsidR="00004AD3">
        <w:rPr>
          <w:sz w:val="28"/>
          <w:szCs w:val="28"/>
        </w:rPr>
        <w:br/>
      </w:r>
      <w:r w:rsidRPr="00004AD3">
        <w:rPr>
          <w:sz w:val="28"/>
          <w:szCs w:val="28"/>
        </w:rPr>
        <w:t xml:space="preserve">при указании сведений о конкретных показателях товара участник закупки (далее – Участник) обязан указать: </w:t>
      </w:r>
      <w:r w:rsidRPr="00004AD3">
        <w:rPr>
          <w:i/>
          <w:sz w:val="28"/>
          <w:szCs w:val="28"/>
        </w:rPr>
        <w:t xml:space="preserve">«п. 15.4.8 Применение Заказчиком союза «и» и знаков «,», «;» означает, что ему требуются товары одновременно </w:t>
      </w:r>
      <w:r w:rsidR="00004AD3">
        <w:rPr>
          <w:i/>
          <w:sz w:val="28"/>
          <w:szCs w:val="28"/>
        </w:rPr>
        <w:br/>
      </w:r>
      <w:r w:rsidRPr="00004AD3">
        <w:rPr>
          <w:i/>
          <w:sz w:val="28"/>
          <w:szCs w:val="28"/>
        </w:rPr>
        <w:t xml:space="preserve">с каждым из указанных показателей. В этом случае Участнику необходимо указать все разновидности (типоразмеры, цвета и т.п.) товара со всеми перечисленными Заказчиком показателями для каждой разновидности товара. </w:t>
      </w:r>
      <w:r w:rsidRPr="00004AD3">
        <w:rPr>
          <w:b/>
          <w:i/>
          <w:sz w:val="28"/>
          <w:szCs w:val="28"/>
        </w:rPr>
        <w:t>Исключением из вышеописанного</w:t>
      </w:r>
      <w:r>
        <w:rPr>
          <w:b/>
          <w:i/>
          <w:sz w:val="28"/>
          <w:szCs w:val="28"/>
        </w:rPr>
        <w:t xml:space="preserve"> порядка указания сведений являются случаи, когда значения показателей перечислены через запятую «,» после знака «-». В этом случае участнику нужно выбрать и указать </w:t>
      </w:r>
      <w:r w:rsidR="00004AD3">
        <w:rPr>
          <w:b/>
          <w:i/>
          <w:sz w:val="28"/>
          <w:szCs w:val="28"/>
        </w:rPr>
        <w:br/>
      </w:r>
      <w:r>
        <w:rPr>
          <w:b/>
          <w:i/>
          <w:sz w:val="28"/>
          <w:szCs w:val="28"/>
        </w:rPr>
        <w:t>в заявке одно значение показателя</w:t>
      </w:r>
      <w:r>
        <w:rPr>
          <w:i/>
          <w:sz w:val="28"/>
          <w:szCs w:val="28"/>
        </w:rPr>
        <w:t>».</w:t>
      </w:r>
      <w:r>
        <w:rPr>
          <w:sz w:val="28"/>
          <w:szCs w:val="28"/>
        </w:rPr>
        <w:t xml:space="preserve"> </w:t>
      </w:r>
    </w:p>
    <w:p w:rsidR="002162F4" w:rsidRDefault="002162F4" w:rsidP="002162F4">
      <w:pPr>
        <w:ind w:firstLine="851"/>
        <w:jc w:val="both"/>
        <w:rPr>
          <w:i/>
          <w:sz w:val="28"/>
          <w:szCs w:val="28"/>
        </w:rPr>
      </w:pPr>
      <w:r>
        <w:rPr>
          <w:sz w:val="28"/>
          <w:szCs w:val="28"/>
        </w:rPr>
        <w:t xml:space="preserve">Учитывая вышеизложенное, Заявителем было указано значение показателя, не соответствующее положениям документации об электронном аукционе, поскольку оспариваемый показатель является исключением. </w:t>
      </w:r>
      <w:r w:rsidR="00004AD3">
        <w:rPr>
          <w:sz w:val="28"/>
          <w:szCs w:val="28"/>
        </w:rPr>
        <w:br/>
      </w:r>
      <w:r>
        <w:rPr>
          <w:sz w:val="28"/>
          <w:szCs w:val="28"/>
        </w:rPr>
        <w:lastRenderedPageBreak/>
        <w:t xml:space="preserve">В описанном случае Заявителю необходимо было указать одно значение показателя. </w:t>
      </w:r>
    </w:p>
    <w:p w:rsidR="002162F4" w:rsidRDefault="002162F4" w:rsidP="002162F4">
      <w:pPr>
        <w:autoSpaceDE w:val="0"/>
        <w:autoSpaceDN w:val="0"/>
        <w:adjustRightInd w:val="0"/>
        <w:ind w:firstLine="709"/>
        <w:jc w:val="both"/>
        <w:rPr>
          <w:color w:val="000000"/>
          <w:sz w:val="28"/>
          <w:szCs w:val="28"/>
        </w:rPr>
      </w:pPr>
      <w:r>
        <w:rPr>
          <w:color w:val="000000"/>
          <w:sz w:val="28"/>
          <w:szCs w:val="28"/>
        </w:rPr>
        <w:t>Таким образом, у аукционной комиссии Заказчика имелись правовые основания для отказа в допуске заявке Заявителя к участию в электронном аукционе, в связи с тем, что Заявителем не были соблюдены требования инструкции по заполнению первой части заявки.</w:t>
      </w:r>
    </w:p>
    <w:p w:rsidR="002162F4" w:rsidRDefault="002162F4" w:rsidP="002162F4">
      <w:pPr>
        <w:autoSpaceDE w:val="0"/>
        <w:autoSpaceDN w:val="0"/>
        <w:adjustRightInd w:val="0"/>
        <w:ind w:firstLine="709"/>
        <w:jc w:val="both"/>
        <w:rPr>
          <w:color w:val="000000"/>
          <w:sz w:val="28"/>
          <w:szCs w:val="28"/>
        </w:rPr>
      </w:pPr>
      <w:r>
        <w:rPr>
          <w:color w:val="000000"/>
          <w:sz w:val="28"/>
          <w:szCs w:val="28"/>
        </w:rPr>
        <w:t>Следовательно, жалоба является необоснованной.</w:t>
      </w:r>
    </w:p>
    <w:p w:rsidR="00004AD3" w:rsidRDefault="00004AD3" w:rsidP="002162F4">
      <w:pPr>
        <w:autoSpaceDE w:val="0"/>
        <w:autoSpaceDN w:val="0"/>
        <w:adjustRightInd w:val="0"/>
        <w:ind w:firstLine="709"/>
        <w:jc w:val="both"/>
        <w:rPr>
          <w:color w:val="000000"/>
          <w:sz w:val="28"/>
          <w:szCs w:val="28"/>
        </w:rPr>
      </w:pPr>
    </w:p>
    <w:p w:rsidR="002162F4" w:rsidRDefault="002162F4" w:rsidP="002162F4">
      <w:pPr>
        <w:tabs>
          <w:tab w:val="left" w:pos="0"/>
          <w:tab w:val="left" w:pos="568"/>
        </w:tabs>
        <w:ind w:firstLine="709"/>
        <w:jc w:val="both"/>
        <w:rPr>
          <w:color w:val="000000"/>
          <w:sz w:val="28"/>
          <w:szCs w:val="28"/>
        </w:rPr>
      </w:pPr>
      <w:r>
        <w:rPr>
          <w:color w:val="000000"/>
          <w:sz w:val="28"/>
          <w:szCs w:val="28"/>
        </w:rPr>
        <w:t xml:space="preserve">Комиссия УФАС, руководствуясь ст. </w:t>
      </w:r>
      <w:r w:rsidR="00004AD3">
        <w:rPr>
          <w:color w:val="000000"/>
          <w:sz w:val="28"/>
          <w:szCs w:val="28"/>
        </w:rPr>
        <w:t xml:space="preserve">ст. 2, </w:t>
      </w:r>
      <w:r>
        <w:rPr>
          <w:color w:val="000000"/>
          <w:sz w:val="28"/>
          <w:szCs w:val="28"/>
        </w:rPr>
        <w:t>99, 106 Закона о контрактной системе, Административным регламентом,</w:t>
      </w:r>
    </w:p>
    <w:p w:rsidR="002162F4" w:rsidRDefault="002162F4" w:rsidP="002162F4">
      <w:pPr>
        <w:jc w:val="center"/>
        <w:rPr>
          <w:sz w:val="28"/>
          <w:szCs w:val="28"/>
        </w:rPr>
      </w:pPr>
    </w:p>
    <w:p w:rsidR="002162F4" w:rsidRDefault="002162F4" w:rsidP="002162F4">
      <w:pPr>
        <w:jc w:val="center"/>
        <w:rPr>
          <w:b/>
          <w:sz w:val="28"/>
          <w:szCs w:val="28"/>
        </w:rPr>
      </w:pPr>
      <w:r>
        <w:rPr>
          <w:sz w:val="28"/>
          <w:szCs w:val="28"/>
        </w:rPr>
        <w:t>РЕШИЛА:</w:t>
      </w:r>
      <w:r>
        <w:rPr>
          <w:b/>
          <w:sz w:val="28"/>
          <w:szCs w:val="28"/>
        </w:rPr>
        <w:t xml:space="preserve"> </w:t>
      </w:r>
    </w:p>
    <w:p w:rsidR="00004AD3" w:rsidRDefault="00004AD3" w:rsidP="002162F4">
      <w:pPr>
        <w:jc w:val="center"/>
        <w:rPr>
          <w:b/>
          <w:sz w:val="28"/>
          <w:szCs w:val="28"/>
        </w:rPr>
      </w:pPr>
    </w:p>
    <w:p w:rsidR="002162F4" w:rsidRPr="00004AD3" w:rsidRDefault="002162F4" w:rsidP="002162F4">
      <w:pPr>
        <w:pStyle w:val="1"/>
        <w:shd w:val="clear" w:color="auto" w:fill="auto"/>
        <w:tabs>
          <w:tab w:val="left" w:pos="851"/>
          <w:tab w:val="left" w:pos="993"/>
        </w:tabs>
        <w:spacing w:after="0" w:line="240" w:lineRule="auto"/>
        <w:ind w:left="709" w:firstLine="0"/>
        <w:jc w:val="both"/>
        <w:rPr>
          <w:rFonts w:ascii="Times New Roman" w:hAnsi="Times New Roman" w:cs="Times New Roman"/>
          <w:sz w:val="28"/>
          <w:szCs w:val="28"/>
        </w:rPr>
      </w:pPr>
      <w:r w:rsidRPr="00004AD3">
        <w:rPr>
          <w:rFonts w:ascii="Times New Roman" w:hAnsi="Times New Roman" w:cs="Times New Roman"/>
          <w:sz w:val="28"/>
          <w:szCs w:val="28"/>
        </w:rPr>
        <w:t xml:space="preserve">Признать жалобу </w:t>
      </w:r>
      <w:r w:rsidRPr="00004AD3">
        <w:rPr>
          <w:rFonts w:ascii="Times New Roman" w:hAnsi="Times New Roman" w:cs="Times New Roman"/>
          <w:bCs/>
          <w:sz w:val="28"/>
          <w:szCs w:val="28"/>
        </w:rPr>
        <w:t xml:space="preserve">ИП </w:t>
      </w:r>
      <w:r w:rsidR="00004AD3" w:rsidRPr="00004AD3">
        <w:rPr>
          <w:rFonts w:ascii="Times New Roman" w:hAnsi="Times New Roman" w:cs="Times New Roman"/>
          <w:bCs/>
          <w:sz w:val="28"/>
          <w:szCs w:val="28"/>
        </w:rPr>
        <w:t>Серкова С.В</w:t>
      </w:r>
      <w:r w:rsidRPr="00004AD3">
        <w:rPr>
          <w:rFonts w:ascii="Times New Roman" w:hAnsi="Times New Roman" w:cs="Times New Roman"/>
          <w:bCs/>
          <w:sz w:val="28"/>
          <w:szCs w:val="28"/>
        </w:rPr>
        <w:t>.</w:t>
      </w:r>
      <w:r w:rsidRPr="00004AD3">
        <w:rPr>
          <w:rFonts w:ascii="Times New Roman" w:hAnsi="Times New Roman" w:cs="Times New Roman"/>
          <w:sz w:val="28"/>
          <w:szCs w:val="28"/>
        </w:rPr>
        <w:t xml:space="preserve"> необоснованной. </w:t>
      </w:r>
    </w:p>
    <w:p w:rsidR="002162F4" w:rsidRDefault="002162F4" w:rsidP="002162F4">
      <w:pPr>
        <w:pStyle w:val="a5"/>
        <w:widowControl w:val="0"/>
        <w:tabs>
          <w:tab w:val="left" w:pos="-142"/>
          <w:tab w:val="left" w:pos="0"/>
          <w:tab w:val="left" w:pos="1134"/>
        </w:tabs>
        <w:autoSpaceDE w:val="0"/>
        <w:autoSpaceDN w:val="0"/>
        <w:adjustRightInd w:val="0"/>
        <w:ind w:left="709"/>
        <w:jc w:val="both"/>
        <w:rPr>
          <w:sz w:val="28"/>
          <w:szCs w:val="28"/>
        </w:rPr>
      </w:pPr>
    </w:p>
    <w:p w:rsidR="002162F4" w:rsidRDefault="002162F4" w:rsidP="002162F4">
      <w:pPr>
        <w:ind w:firstLine="720"/>
        <w:jc w:val="both"/>
        <w:rPr>
          <w:sz w:val="28"/>
          <w:szCs w:val="28"/>
        </w:rPr>
      </w:pPr>
    </w:p>
    <w:p w:rsidR="00004AD3" w:rsidRDefault="00004AD3" w:rsidP="00004AD3">
      <w:pPr>
        <w:widowControl w:val="0"/>
        <w:tabs>
          <w:tab w:val="left" w:pos="284"/>
          <w:tab w:val="left" w:pos="1134"/>
        </w:tabs>
        <w:jc w:val="both"/>
        <w:rPr>
          <w:sz w:val="28"/>
          <w:szCs w:val="28"/>
        </w:rPr>
      </w:pPr>
    </w:p>
    <w:p w:rsidR="007F0CF1" w:rsidRDefault="007F0CF1" w:rsidP="00004AD3">
      <w:pPr>
        <w:widowControl w:val="0"/>
        <w:tabs>
          <w:tab w:val="left" w:pos="284"/>
          <w:tab w:val="left" w:pos="1134"/>
        </w:tabs>
        <w:jc w:val="both"/>
        <w:rPr>
          <w:sz w:val="28"/>
          <w:szCs w:val="28"/>
        </w:rPr>
      </w:pPr>
      <w:bookmarkStart w:id="0" w:name="_GoBack"/>
      <w:bookmarkEnd w:id="0"/>
    </w:p>
    <w:p w:rsidR="002162F4" w:rsidRDefault="002162F4" w:rsidP="00004AD3">
      <w:pPr>
        <w:tabs>
          <w:tab w:val="left" w:pos="2700"/>
        </w:tabs>
        <w:jc w:val="both"/>
        <w:rPr>
          <w:i/>
          <w:sz w:val="28"/>
          <w:szCs w:val="28"/>
        </w:rPr>
      </w:pPr>
    </w:p>
    <w:p w:rsidR="002162F4" w:rsidRDefault="002162F4" w:rsidP="002162F4">
      <w:pPr>
        <w:tabs>
          <w:tab w:val="left" w:pos="2700"/>
        </w:tabs>
        <w:ind w:firstLine="720"/>
        <w:jc w:val="both"/>
        <w:rPr>
          <w:sz w:val="28"/>
          <w:szCs w:val="28"/>
        </w:rPr>
      </w:pPr>
      <w:r>
        <w:rPr>
          <w:i/>
          <w:sz w:val="28"/>
          <w:szCs w:val="28"/>
        </w:rPr>
        <w:t xml:space="preserve">Настоящее решение может быть обжаловано в судебном порядке </w:t>
      </w:r>
      <w:r w:rsidR="00004AD3">
        <w:rPr>
          <w:i/>
          <w:sz w:val="28"/>
          <w:szCs w:val="28"/>
        </w:rPr>
        <w:br/>
      </w:r>
      <w:r>
        <w:rPr>
          <w:i/>
          <w:sz w:val="28"/>
          <w:szCs w:val="28"/>
        </w:rPr>
        <w:t>в течение трёх месяцев со дня принятия.</w:t>
      </w:r>
      <w:r>
        <w:rPr>
          <w:sz w:val="28"/>
          <w:szCs w:val="28"/>
        </w:rPr>
        <w:t xml:space="preserve"> </w:t>
      </w:r>
    </w:p>
    <w:p w:rsidR="002162F4" w:rsidRDefault="002162F4" w:rsidP="002162F4">
      <w:pPr>
        <w:pStyle w:val="1"/>
        <w:shd w:val="clear" w:color="auto" w:fill="auto"/>
        <w:tabs>
          <w:tab w:val="left" w:pos="0"/>
        </w:tabs>
        <w:spacing w:after="0" w:line="240" w:lineRule="auto"/>
        <w:ind w:right="20" w:firstLine="709"/>
        <w:jc w:val="both"/>
        <w:rPr>
          <w:sz w:val="28"/>
          <w:szCs w:val="28"/>
        </w:rPr>
      </w:pPr>
    </w:p>
    <w:p w:rsidR="00F504D4" w:rsidRDefault="00F504D4"/>
    <w:sectPr w:rsidR="00F50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436FB"/>
    <w:multiLevelType w:val="multilevel"/>
    <w:tmpl w:val="DCDC87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0E"/>
    <w:rsid w:val="00004AD3"/>
    <w:rsid w:val="0004340E"/>
    <w:rsid w:val="00045043"/>
    <w:rsid w:val="002162F4"/>
    <w:rsid w:val="004230D3"/>
    <w:rsid w:val="00696C33"/>
    <w:rsid w:val="007F0CF1"/>
    <w:rsid w:val="00F50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32B7"/>
  <w15:chartTrackingRefBased/>
  <w15:docId w15:val="{52FC4CCB-DD48-4BC6-B0AC-BA99C278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2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162F4"/>
    <w:rPr>
      <w:color w:val="0000FF"/>
      <w:u w:val="single"/>
    </w:rPr>
  </w:style>
  <w:style w:type="character" w:customStyle="1" w:styleId="a4">
    <w:name w:val="Абзац списка Знак"/>
    <w:link w:val="a5"/>
    <w:uiPriority w:val="34"/>
    <w:locked/>
    <w:rsid w:val="002162F4"/>
    <w:rPr>
      <w:sz w:val="24"/>
      <w:szCs w:val="24"/>
    </w:rPr>
  </w:style>
  <w:style w:type="paragraph" w:styleId="a5">
    <w:name w:val="List Paragraph"/>
    <w:basedOn w:val="a"/>
    <w:link w:val="a4"/>
    <w:uiPriority w:val="34"/>
    <w:qFormat/>
    <w:rsid w:val="002162F4"/>
    <w:pPr>
      <w:ind w:left="720"/>
      <w:contextualSpacing/>
    </w:pPr>
    <w:rPr>
      <w:rFonts w:asciiTheme="minorHAnsi" w:eastAsiaTheme="minorHAnsi" w:hAnsiTheme="minorHAnsi" w:cstheme="minorBidi"/>
      <w:lang w:eastAsia="en-US"/>
    </w:rPr>
  </w:style>
  <w:style w:type="character" w:customStyle="1" w:styleId="Bodytext">
    <w:name w:val="Body text_"/>
    <w:link w:val="1"/>
    <w:locked/>
    <w:rsid w:val="002162F4"/>
    <w:rPr>
      <w:color w:val="000000"/>
      <w:sz w:val="24"/>
      <w:szCs w:val="24"/>
      <w:shd w:val="clear" w:color="auto" w:fill="FFFFFF"/>
      <w:lang w:bidi="ru-RU"/>
    </w:rPr>
  </w:style>
  <w:style w:type="paragraph" w:customStyle="1" w:styleId="1">
    <w:name w:val="Основной текст1"/>
    <w:basedOn w:val="a"/>
    <w:link w:val="Bodytext"/>
    <w:rsid w:val="002162F4"/>
    <w:pPr>
      <w:widowControl w:val="0"/>
      <w:shd w:val="clear" w:color="auto" w:fill="FFFFFF"/>
      <w:spacing w:after="240" w:line="274" w:lineRule="exact"/>
      <w:ind w:hanging="360"/>
      <w:jc w:val="right"/>
    </w:pPr>
    <w:rPr>
      <w:rFonts w:asciiTheme="minorHAnsi" w:eastAsiaTheme="minorHAnsi" w:hAnsiTheme="minorHAnsi" w:cstheme="minorBidi"/>
      <w:color w:val="000000"/>
      <w:lang w:eastAsia="en-US" w:bidi="ru-RU"/>
    </w:rPr>
  </w:style>
  <w:style w:type="character" w:customStyle="1" w:styleId="a6">
    <w:name w:val="Основной текст_"/>
    <w:link w:val="3"/>
    <w:locked/>
    <w:rsid w:val="002162F4"/>
    <w:rPr>
      <w:shd w:val="clear" w:color="auto" w:fill="FFFFFF"/>
    </w:rPr>
  </w:style>
  <w:style w:type="paragraph" w:customStyle="1" w:styleId="3">
    <w:name w:val="Основной текст3"/>
    <w:basedOn w:val="a"/>
    <w:link w:val="a6"/>
    <w:rsid w:val="002162F4"/>
    <w:pPr>
      <w:widowControl w:val="0"/>
      <w:shd w:val="clear" w:color="auto" w:fill="FFFFFF"/>
      <w:spacing w:after="240" w:line="240" w:lineRule="atLeast"/>
      <w:ind w:hanging="360"/>
      <w:jc w:val="center"/>
    </w:pPr>
    <w:rPr>
      <w:rFonts w:asciiTheme="minorHAnsi" w:eastAsiaTheme="minorHAnsi" w:hAnsiTheme="minorHAnsi" w:cstheme="minorBidi"/>
      <w:sz w:val="22"/>
      <w:szCs w:val="22"/>
      <w:lang w:eastAsia="en-US"/>
    </w:rPr>
  </w:style>
  <w:style w:type="paragraph" w:customStyle="1" w:styleId="2">
    <w:name w:val="Абзац списка2"/>
    <w:basedOn w:val="a"/>
    <w:uiPriority w:val="99"/>
    <w:rsid w:val="002162F4"/>
    <w:pPr>
      <w:spacing w:after="200" w:line="276" w:lineRule="auto"/>
      <w:ind w:left="720"/>
    </w:pPr>
    <w:rPr>
      <w:rFonts w:ascii="Calibri" w:hAnsi="Calibri" w:cs="Calibri"/>
      <w:sz w:val="22"/>
      <w:szCs w:val="22"/>
    </w:rPr>
  </w:style>
  <w:style w:type="character" w:customStyle="1" w:styleId="iceouttxt5">
    <w:name w:val="iceouttxt5"/>
    <w:rsid w:val="002162F4"/>
    <w:rPr>
      <w:rFonts w:ascii="Arial" w:hAnsi="Arial" w:cs="Arial" w:hint="default"/>
      <w:color w:val="666666"/>
      <w:sz w:val="18"/>
      <w:szCs w:val="18"/>
    </w:rPr>
  </w:style>
  <w:style w:type="table" w:styleId="a7">
    <w:name w:val="Table Grid"/>
    <w:basedOn w:val="a1"/>
    <w:uiPriority w:val="39"/>
    <w:rsid w:val="0004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30D3"/>
    <w:rPr>
      <w:rFonts w:ascii="Segoe UI" w:hAnsi="Segoe UI" w:cs="Segoe UI"/>
      <w:sz w:val="18"/>
      <w:szCs w:val="18"/>
    </w:rPr>
  </w:style>
  <w:style w:type="character" w:customStyle="1" w:styleId="a9">
    <w:name w:val="Текст выноски Знак"/>
    <w:basedOn w:val="a0"/>
    <w:link w:val="a8"/>
    <w:uiPriority w:val="99"/>
    <w:semiHidden/>
    <w:rsid w:val="004230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6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9FF6998B91E6293F92D7A3D312A97CA23005D8AE4C2D39FE315CD75A01A56AD5127FB992E5C941N64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epz/order/notice/ea44/view/protocol/protocol-main-info.html?regNumber=0372200134818000050&amp;protocolId=20548714"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2018-10-22T14:51:00Z</cp:lastPrinted>
  <dcterms:created xsi:type="dcterms:W3CDTF">2018-10-22T14:19:00Z</dcterms:created>
  <dcterms:modified xsi:type="dcterms:W3CDTF">2018-10-22T15:01:00Z</dcterms:modified>
</cp:coreProperties>
</file>