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34" w:rsidRDefault="004E6034" w:rsidP="00647A3F">
      <w:pPr>
        <w:spacing w:after="0"/>
        <w:rPr>
          <w:rFonts w:ascii="Times New Roman CYR" w:hAnsi="Times New Roman CYR" w:cs="Times New Roman CYR"/>
          <w:color w:val="auto"/>
          <w:sz w:val="28"/>
          <w:szCs w:val="28"/>
        </w:rPr>
      </w:pPr>
    </w:p>
    <w:p w:rsidR="00BC519F" w:rsidRPr="00983A59" w:rsidRDefault="00BC519F" w:rsidP="00963D2F">
      <w:pPr>
        <w:spacing w:after="0"/>
        <w:rPr>
          <w:rFonts w:ascii="Times New Roman CYR" w:hAnsi="Times New Roman CYR" w:cs="Times New Roman CYR"/>
          <w:color w:val="auto"/>
          <w:sz w:val="28"/>
          <w:szCs w:val="28"/>
        </w:rPr>
      </w:pPr>
    </w:p>
    <w:p w:rsidR="002C5AA4" w:rsidRPr="002C5AA4" w:rsidRDefault="000041CB" w:rsidP="002C5AA4">
      <w:pPr>
        <w:spacing w:after="0"/>
        <w:ind w:firstLine="709"/>
        <w:jc w:val="center"/>
        <w:rPr>
          <w:rFonts w:ascii="Times New Roman CYR" w:hAnsi="Times New Roman CYR" w:cs="Times New Roman CYR"/>
          <w:sz w:val="28"/>
          <w:szCs w:val="28"/>
        </w:rPr>
      </w:pPr>
      <w:r w:rsidRPr="00983A59">
        <w:rPr>
          <w:rFonts w:ascii="Times New Roman CYR" w:hAnsi="Times New Roman CYR" w:cs="Times New Roman CYR"/>
          <w:sz w:val="28"/>
          <w:szCs w:val="28"/>
        </w:rPr>
        <w:t>РЕШЕНИЕ</w:t>
      </w:r>
    </w:p>
    <w:p w:rsidR="000041CB" w:rsidRPr="00983A59" w:rsidRDefault="000041CB" w:rsidP="003C0C70">
      <w:pPr>
        <w:spacing w:after="0"/>
        <w:ind w:firstLine="709"/>
        <w:jc w:val="center"/>
        <w:rPr>
          <w:rFonts w:ascii="Times New Roman CYR" w:hAnsi="Times New Roman CYR" w:cs="Times New Roman CYR"/>
          <w:sz w:val="28"/>
          <w:szCs w:val="28"/>
        </w:rPr>
      </w:pPr>
      <w:r w:rsidRPr="00983A59">
        <w:rPr>
          <w:rFonts w:ascii="Times New Roman CYR" w:hAnsi="Times New Roman CYR" w:cs="Times New Roman CYR"/>
          <w:sz w:val="28"/>
          <w:szCs w:val="28"/>
        </w:rPr>
        <w:t>по делу № K</w:t>
      </w:r>
      <w:r w:rsidR="004E6034">
        <w:rPr>
          <w:rFonts w:ascii="Times New Roman CYR" w:hAnsi="Times New Roman CYR" w:cs="Times New Roman CYR"/>
          <w:sz w:val="28"/>
          <w:szCs w:val="28"/>
        </w:rPr>
        <w:t xml:space="preserve"> - 14</w:t>
      </w:r>
      <w:r w:rsidR="00647A3F">
        <w:rPr>
          <w:rFonts w:ascii="Times New Roman CYR" w:hAnsi="Times New Roman CYR" w:cs="Times New Roman CYR"/>
          <w:sz w:val="28"/>
          <w:szCs w:val="28"/>
        </w:rPr>
        <w:t>65</w:t>
      </w:r>
      <w:r w:rsidRPr="00983A59">
        <w:rPr>
          <w:rFonts w:ascii="Times New Roman CYR" w:hAnsi="Times New Roman CYR" w:cs="Times New Roman CYR"/>
          <w:sz w:val="28"/>
          <w:szCs w:val="28"/>
        </w:rPr>
        <w:t xml:space="preserve">/17 о нарушении </w:t>
      </w:r>
    </w:p>
    <w:p w:rsidR="000041CB" w:rsidRPr="00983A59" w:rsidRDefault="000041CB" w:rsidP="003C0C70">
      <w:pPr>
        <w:spacing w:after="0"/>
        <w:ind w:firstLine="709"/>
        <w:jc w:val="center"/>
        <w:rPr>
          <w:rFonts w:ascii="Times New Roman CYR" w:hAnsi="Times New Roman CYR" w:cs="Times New Roman CYR"/>
          <w:sz w:val="28"/>
          <w:szCs w:val="28"/>
        </w:rPr>
      </w:pPr>
      <w:r w:rsidRPr="00983A59">
        <w:rPr>
          <w:rFonts w:ascii="Times New Roman CYR" w:hAnsi="Times New Roman CYR" w:cs="Times New Roman CYR"/>
          <w:sz w:val="28"/>
          <w:szCs w:val="28"/>
        </w:rPr>
        <w:t xml:space="preserve">законодательства Российской Федерации </w:t>
      </w:r>
    </w:p>
    <w:p w:rsidR="000041CB" w:rsidRPr="00983A59" w:rsidRDefault="000041CB" w:rsidP="003C0C70">
      <w:pPr>
        <w:spacing w:after="0"/>
        <w:ind w:firstLine="709"/>
        <w:jc w:val="center"/>
        <w:rPr>
          <w:rFonts w:ascii="Times New Roman CYR" w:hAnsi="Times New Roman CYR" w:cs="Times New Roman CYR"/>
          <w:color w:val="auto"/>
          <w:sz w:val="28"/>
          <w:szCs w:val="28"/>
        </w:rPr>
      </w:pPr>
      <w:r w:rsidRPr="00983A59">
        <w:rPr>
          <w:rFonts w:ascii="Times New Roman CYR" w:hAnsi="Times New Roman CYR" w:cs="Times New Roman CYR"/>
          <w:sz w:val="28"/>
          <w:szCs w:val="28"/>
        </w:rPr>
        <w:t>о контрактной системе в сфере закупок</w:t>
      </w:r>
    </w:p>
    <w:p w:rsidR="000041CB" w:rsidRPr="00983A59" w:rsidRDefault="000041CB" w:rsidP="003C0C70">
      <w:pPr>
        <w:spacing w:after="0"/>
        <w:ind w:firstLine="709"/>
        <w:jc w:val="center"/>
        <w:rPr>
          <w:rFonts w:ascii="Times New Roman CYR" w:hAnsi="Times New Roman CYR" w:cs="Times New Roman CYR"/>
          <w:color w:val="auto"/>
          <w:sz w:val="28"/>
          <w:szCs w:val="28"/>
        </w:rPr>
      </w:pPr>
    </w:p>
    <w:tbl>
      <w:tblPr>
        <w:tblW w:w="0" w:type="auto"/>
        <w:tblLayout w:type="fixed"/>
        <w:tblLook w:val="0000" w:firstRow="0" w:lastRow="0" w:firstColumn="0" w:lastColumn="0" w:noHBand="0" w:noVBand="0"/>
      </w:tblPr>
      <w:tblGrid>
        <w:gridCol w:w="4842"/>
        <w:gridCol w:w="4987"/>
      </w:tblGrid>
      <w:tr w:rsidR="000041CB" w:rsidRPr="00983A59" w:rsidTr="002D2CF2">
        <w:tc>
          <w:tcPr>
            <w:tcW w:w="4842" w:type="dxa"/>
            <w:tcBorders>
              <w:top w:val="nil"/>
              <w:left w:val="nil"/>
              <w:bottom w:val="nil"/>
              <w:right w:val="nil"/>
            </w:tcBorders>
            <w:tcMar>
              <w:left w:w="108" w:type="dxa"/>
              <w:right w:w="108" w:type="dxa"/>
            </w:tcMar>
          </w:tcPr>
          <w:p w:rsidR="000041CB" w:rsidRPr="00983A59" w:rsidRDefault="004E6034" w:rsidP="002C5AA4">
            <w:pPr>
              <w:spacing w:after="0"/>
              <w:ind w:hanging="108"/>
              <w:rPr>
                <w:rFonts w:ascii="Times New Roman CYR" w:hAnsi="Times New Roman CYR" w:cs="Times New Roman CYR"/>
                <w:color w:val="auto"/>
                <w:sz w:val="28"/>
                <w:szCs w:val="28"/>
              </w:rPr>
            </w:pPr>
            <w:r>
              <w:rPr>
                <w:rFonts w:ascii="Times New Roman CYR" w:hAnsi="Times New Roman CYR" w:cs="Times New Roman CYR"/>
                <w:bCs/>
                <w:sz w:val="28"/>
                <w:szCs w:val="28"/>
              </w:rPr>
              <w:t>30</w:t>
            </w:r>
            <w:r w:rsidR="00963D2F">
              <w:rPr>
                <w:rFonts w:ascii="Times New Roman CYR" w:hAnsi="Times New Roman CYR" w:cs="Times New Roman CYR"/>
                <w:bCs/>
                <w:sz w:val="28"/>
                <w:szCs w:val="28"/>
              </w:rPr>
              <w:t>.10</w:t>
            </w:r>
            <w:r w:rsidR="000041CB" w:rsidRPr="00983A59">
              <w:rPr>
                <w:rFonts w:ascii="Times New Roman CYR" w:hAnsi="Times New Roman CYR" w:cs="Times New Roman CYR"/>
                <w:bCs/>
                <w:sz w:val="28"/>
                <w:szCs w:val="28"/>
              </w:rPr>
              <w:t>.2017</w:t>
            </w:r>
          </w:p>
        </w:tc>
        <w:tc>
          <w:tcPr>
            <w:tcW w:w="4987" w:type="dxa"/>
            <w:tcBorders>
              <w:top w:val="nil"/>
              <w:left w:val="nil"/>
              <w:bottom w:val="nil"/>
              <w:right w:val="nil"/>
            </w:tcBorders>
            <w:tcMar>
              <w:left w:w="108" w:type="dxa"/>
              <w:right w:w="108" w:type="dxa"/>
            </w:tcMar>
          </w:tcPr>
          <w:p w:rsidR="000041CB" w:rsidRPr="00983A59" w:rsidRDefault="000041CB" w:rsidP="003C0C70">
            <w:pPr>
              <w:spacing w:after="0"/>
              <w:ind w:right="82" w:firstLine="709"/>
              <w:jc w:val="right"/>
              <w:rPr>
                <w:rFonts w:ascii="Times New Roman CYR" w:hAnsi="Times New Roman CYR" w:cs="Times New Roman CYR"/>
                <w:color w:val="auto"/>
                <w:sz w:val="28"/>
                <w:szCs w:val="28"/>
              </w:rPr>
            </w:pPr>
            <w:r w:rsidRPr="00983A59">
              <w:rPr>
                <w:rFonts w:ascii="Times New Roman CYR" w:hAnsi="Times New Roman CYR" w:cs="Times New Roman CYR"/>
                <w:sz w:val="28"/>
                <w:szCs w:val="28"/>
              </w:rPr>
              <w:t>Москва</w:t>
            </w:r>
          </w:p>
        </w:tc>
      </w:tr>
    </w:tbl>
    <w:p w:rsidR="000041CB" w:rsidRPr="00983A59" w:rsidRDefault="000041CB" w:rsidP="00A93B35">
      <w:pPr>
        <w:spacing w:after="0" w:line="288" w:lineRule="auto"/>
        <w:ind w:firstLine="709"/>
        <w:jc w:val="center"/>
        <w:rPr>
          <w:rFonts w:ascii="Times New Roman CYR" w:hAnsi="Times New Roman CYR" w:cs="Times New Roman CYR"/>
          <w:color w:val="auto"/>
          <w:sz w:val="28"/>
          <w:szCs w:val="28"/>
        </w:rPr>
      </w:pPr>
    </w:p>
    <w:p w:rsidR="000041CB" w:rsidRPr="00E71DDC" w:rsidRDefault="000041CB" w:rsidP="00E71DDC">
      <w:pPr>
        <w:spacing w:after="0" w:line="269" w:lineRule="auto"/>
        <w:ind w:firstLine="709"/>
        <w:jc w:val="both"/>
        <w:rPr>
          <w:rFonts w:ascii="Times New Roman" w:hAnsi="Times New Roman"/>
          <w:color w:val="auto"/>
          <w:sz w:val="28"/>
          <w:szCs w:val="28"/>
        </w:rPr>
      </w:pPr>
      <w:r w:rsidRPr="00983A59">
        <w:rPr>
          <w:rFonts w:ascii="Times New Roman" w:hAnsi="Times New Roman"/>
          <w:sz w:val="28"/>
          <w:szCs w:val="28"/>
        </w:rPr>
        <w:t>Комиссия Федеральной антимонопольной службы по контролю в с</w:t>
      </w:r>
      <w:r w:rsidR="00E71DDC">
        <w:rPr>
          <w:rFonts w:ascii="Times New Roman" w:hAnsi="Times New Roman"/>
          <w:sz w:val="28"/>
          <w:szCs w:val="28"/>
        </w:rPr>
        <w:t xml:space="preserve">фере закупок (далее – Комиссия) </w:t>
      </w:r>
      <w:r w:rsidRPr="00B64C63">
        <w:rPr>
          <w:rFonts w:ascii="Times New Roman" w:hAnsi="Times New Roman"/>
          <w:sz w:val="28"/>
          <w:szCs w:val="28"/>
        </w:rPr>
        <w:t>расс</w:t>
      </w:r>
      <w:r w:rsidR="00A86339">
        <w:rPr>
          <w:rFonts w:ascii="Times New Roman" w:hAnsi="Times New Roman"/>
          <w:sz w:val="28"/>
          <w:szCs w:val="28"/>
        </w:rPr>
        <w:t>мотрев ж</w:t>
      </w:r>
      <w:r w:rsidR="00647A3F">
        <w:rPr>
          <w:rFonts w:ascii="Times New Roman" w:hAnsi="Times New Roman"/>
          <w:sz w:val="28"/>
          <w:szCs w:val="28"/>
        </w:rPr>
        <w:t>алобу ООО «Гарант-Информ</w:t>
      </w:r>
      <w:r w:rsidR="00963D2F">
        <w:rPr>
          <w:rFonts w:ascii="Times New Roman" w:hAnsi="Times New Roman"/>
          <w:sz w:val="28"/>
          <w:szCs w:val="28"/>
        </w:rPr>
        <w:t xml:space="preserve">» на действия Министерства сельского хозяйства Российской Федерации </w:t>
      </w:r>
      <w:r w:rsidR="00E71DDC">
        <w:rPr>
          <w:rFonts w:ascii="Times New Roman" w:hAnsi="Times New Roman"/>
          <w:sz w:val="28"/>
          <w:szCs w:val="28"/>
        </w:rPr>
        <w:br/>
      </w:r>
      <w:r w:rsidR="00963D2F">
        <w:rPr>
          <w:rFonts w:ascii="Times New Roman" w:hAnsi="Times New Roman"/>
          <w:sz w:val="28"/>
          <w:szCs w:val="28"/>
        </w:rPr>
        <w:t xml:space="preserve">(далее – Заказчик) </w:t>
      </w:r>
      <w:r w:rsidRPr="00B64C63">
        <w:rPr>
          <w:rFonts w:ascii="Times New Roman" w:hAnsi="Times New Roman"/>
          <w:sz w:val="28"/>
          <w:szCs w:val="28"/>
        </w:rPr>
        <w:t>при прове</w:t>
      </w:r>
      <w:r w:rsidR="00A605F8" w:rsidRPr="00B64C63">
        <w:rPr>
          <w:rFonts w:ascii="Times New Roman" w:hAnsi="Times New Roman"/>
          <w:sz w:val="28"/>
          <w:szCs w:val="28"/>
        </w:rPr>
        <w:t xml:space="preserve">дении  </w:t>
      </w:r>
      <w:r w:rsidR="00963D2F">
        <w:rPr>
          <w:rFonts w:ascii="Times New Roman" w:hAnsi="Times New Roman"/>
          <w:sz w:val="28"/>
          <w:szCs w:val="28"/>
        </w:rPr>
        <w:t>конкурсной комиссией Министерства сельского хозяйства</w:t>
      </w:r>
      <w:r w:rsidR="00BC519F">
        <w:rPr>
          <w:rFonts w:ascii="Times New Roman" w:hAnsi="Times New Roman"/>
          <w:sz w:val="28"/>
          <w:szCs w:val="28"/>
        </w:rPr>
        <w:t xml:space="preserve"> Российской Федерации </w:t>
      </w:r>
      <w:r w:rsidR="00963D2F">
        <w:rPr>
          <w:rFonts w:ascii="Times New Roman" w:hAnsi="Times New Roman"/>
          <w:sz w:val="28"/>
          <w:szCs w:val="28"/>
        </w:rPr>
        <w:t>(далее – Конкурсная комиссия</w:t>
      </w:r>
      <w:r w:rsidRPr="00B64C63">
        <w:rPr>
          <w:rFonts w:ascii="Times New Roman" w:hAnsi="Times New Roman"/>
          <w:sz w:val="28"/>
          <w:szCs w:val="28"/>
        </w:rPr>
        <w:t>)</w:t>
      </w:r>
      <w:r w:rsidR="00251EF7">
        <w:rPr>
          <w:rFonts w:ascii="Times New Roman" w:hAnsi="Times New Roman"/>
          <w:sz w:val="28"/>
          <w:szCs w:val="28"/>
        </w:rPr>
        <w:t xml:space="preserve">, </w:t>
      </w:r>
      <w:r w:rsidR="00963D2F">
        <w:rPr>
          <w:rFonts w:ascii="Times New Roman" w:hAnsi="Times New Roman"/>
          <w:sz w:val="28"/>
          <w:szCs w:val="28"/>
        </w:rPr>
        <w:t xml:space="preserve">Заказчиком </w:t>
      </w:r>
      <w:r w:rsidRPr="00B64C63">
        <w:rPr>
          <w:rFonts w:ascii="Times New Roman" w:hAnsi="Times New Roman"/>
          <w:sz w:val="28"/>
          <w:szCs w:val="28"/>
        </w:rPr>
        <w:t xml:space="preserve">открытого конкурса </w:t>
      </w:r>
      <w:r w:rsidR="001353B4" w:rsidRPr="00B64C63">
        <w:rPr>
          <w:rFonts w:ascii="Times New Roman" w:hAnsi="Times New Roman"/>
          <w:sz w:val="28"/>
          <w:szCs w:val="28"/>
        </w:rPr>
        <w:t>на</w:t>
      </w:r>
      <w:r w:rsidR="00251EF7">
        <w:rPr>
          <w:rFonts w:ascii="Times New Roman" w:hAnsi="Times New Roman"/>
          <w:sz w:val="28"/>
          <w:szCs w:val="28"/>
        </w:rPr>
        <w:t xml:space="preserve"> право заключени</w:t>
      </w:r>
      <w:r w:rsidR="00963D2F">
        <w:rPr>
          <w:rFonts w:ascii="Times New Roman" w:hAnsi="Times New Roman"/>
          <w:sz w:val="28"/>
          <w:szCs w:val="28"/>
        </w:rPr>
        <w:t xml:space="preserve">я государственного контракта </w:t>
      </w:r>
      <w:r w:rsidR="004E6034">
        <w:rPr>
          <w:rFonts w:ascii="Times New Roman" w:hAnsi="Times New Roman"/>
          <w:sz w:val="28"/>
          <w:szCs w:val="28"/>
        </w:rPr>
        <w:t xml:space="preserve">на </w:t>
      </w:r>
      <w:r w:rsidR="004D636D">
        <w:rPr>
          <w:rFonts w:ascii="Times New Roman" w:hAnsi="Times New Roman"/>
          <w:sz w:val="28"/>
          <w:szCs w:val="28"/>
        </w:rPr>
        <w:t>в</w:t>
      </w:r>
      <w:r w:rsidR="004D636D" w:rsidRPr="004D636D">
        <w:rPr>
          <w:rFonts w:ascii="Times New Roman" w:hAnsi="Times New Roman"/>
          <w:sz w:val="28"/>
          <w:szCs w:val="28"/>
        </w:rPr>
        <w:t xml:space="preserve">ыполнение работ по развитию Федеральной государственной информационной системы Центральной информационно-аналитической системы государственного информационного обеспечения сельского хозяйства (ФГИС ЦИАС СГИО СХ) </w:t>
      </w:r>
      <w:r w:rsidR="004E6034">
        <w:rPr>
          <w:rFonts w:ascii="Times New Roman" w:hAnsi="Times New Roman"/>
          <w:sz w:val="28"/>
          <w:szCs w:val="28"/>
        </w:rPr>
        <w:t xml:space="preserve"> </w:t>
      </w:r>
      <w:r w:rsidRPr="0071263D">
        <w:rPr>
          <w:rFonts w:ascii="Times New Roman" w:hAnsi="Times New Roman"/>
          <w:sz w:val="28"/>
          <w:szCs w:val="28"/>
        </w:rPr>
        <w:t>(номер извещения</w:t>
      </w:r>
      <w:r w:rsidR="00963D2F">
        <w:rPr>
          <w:rFonts w:ascii="Times New Roman" w:hAnsi="Times New Roman"/>
          <w:sz w:val="28"/>
          <w:szCs w:val="28"/>
        </w:rPr>
        <w:t xml:space="preserve"> - </w:t>
      </w:r>
      <w:r w:rsidR="00AA21B8">
        <w:rPr>
          <w:rFonts w:ascii="Times New Roman" w:hAnsi="Times New Roman"/>
          <w:sz w:val="28"/>
          <w:szCs w:val="28"/>
        </w:rPr>
        <w:t>0173100</w:t>
      </w:r>
      <w:r w:rsidR="004D636D">
        <w:rPr>
          <w:rFonts w:ascii="Times New Roman" w:hAnsi="Times New Roman"/>
          <w:sz w:val="28"/>
          <w:szCs w:val="28"/>
        </w:rPr>
        <w:t>006417000282</w:t>
      </w:r>
      <w:r w:rsidRPr="0071263D">
        <w:rPr>
          <w:rFonts w:ascii="Times New Roman" w:hAnsi="Times New Roman"/>
          <w:sz w:val="28"/>
          <w:szCs w:val="28"/>
        </w:rPr>
        <w:t>)</w:t>
      </w:r>
      <w:r w:rsidR="004D636D">
        <w:rPr>
          <w:rFonts w:ascii="Times New Roman" w:hAnsi="Times New Roman"/>
          <w:sz w:val="28"/>
          <w:szCs w:val="28"/>
        </w:rPr>
        <w:t xml:space="preserve"> </w:t>
      </w:r>
      <w:r w:rsidRPr="00983A59">
        <w:rPr>
          <w:rFonts w:ascii="Times New Roman" w:hAnsi="Times New Roman"/>
          <w:sz w:val="28"/>
          <w:szCs w:val="28"/>
        </w:rPr>
        <w:t>(далее – Конкурс), и в результате осуществления внеплановой проверки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BC519F" w:rsidRPr="00983A59" w:rsidRDefault="00BC519F" w:rsidP="006B44E4">
      <w:pPr>
        <w:spacing w:after="0" w:line="317" w:lineRule="auto"/>
        <w:ind w:firstLine="709"/>
        <w:jc w:val="both"/>
        <w:rPr>
          <w:rFonts w:ascii="Times New Roman" w:hAnsi="Times New Roman"/>
          <w:sz w:val="28"/>
          <w:szCs w:val="28"/>
        </w:rPr>
      </w:pPr>
    </w:p>
    <w:p w:rsidR="000041CB" w:rsidRPr="00BC519F" w:rsidRDefault="000041CB" w:rsidP="006B44E4">
      <w:pPr>
        <w:spacing w:after="0" w:line="317" w:lineRule="auto"/>
        <w:ind w:firstLine="709"/>
        <w:jc w:val="center"/>
        <w:rPr>
          <w:rFonts w:ascii="Times New Roman" w:hAnsi="Times New Roman"/>
          <w:sz w:val="28"/>
          <w:szCs w:val="28"/>
        </w:rPr>
      </w:pPr>
      <w:r w:rsidRPr="00983A59">
        <w:rPr>
          <w:rFonts w:ascii="Times New Roman" w:hAnsi="Times New Roman"/>
          <w:sz w:val="28"/>
          <w:szCs w:val="28"/>
        </w:rPr>
        <w:t>УСТАНОВИЛА:</w:t>
      </w:r>
    </w:p>
    <w:p w:rsidR="000041CB" w:rsidRPr="00983A59" w:rsidRDefault="000041CB" w:rsidP="006B44E4">
      <w:pPr>
        <w:spacing w:after="0" w:line="317" w:lineRule="auto"/>
        <w:ind w:firstLine="709"/>
        <w:jc w:val="both"/>
        <w:rPr>
          <w:rFonts w:ascii="Times New Roman" w:hAnsi="Times New Roman"/>
          <w:color w:val="auto"/>
          <w:sz w:val="28"/>
          <w:szCs w:val="28"/>
        </w:rPr>
      </w:pPr>
      <w:r w:rsidRPr="00983A59">
        <w:rPr>
          <w:rFonts w:ascii="Times New Roman" w:hAnsi="Times New Roman"/>
          <w:sz w:val="28"/>
          <w:szCs w:val="28"/>
        </w:rPr>
        <w:t>В Федеральную антимонопольную службу поступила жалоба Заявителя</w:t>
      </w:r>
      <w:r w:rsidR="00963D2F">
        <w:rPr>
          <w:rFonts w:ascii="Times New Roman" w:hAnsi="Times New Roman"/>
          <w:sz w:val="28"/>
          <w:szCs w:val="28"/>
        </w:rPr>
        <w:t xml:space="preserve"> на действия Заказчика</w:t>
      </w:r>
      <w:r w:rsidRPr="00983A59">
        <w:rPr>
          <w:rFonts w:ascii="Times New Roman" w:hAnsi="Times New Roman"/>
          <w:sz w:val="28"/>
          <w:szCs w:val="28"/>
        </w:rPr>
        <w:t xml:space="preserve"> при проведении </w:t>
      </w:r>
      <w:r w:rsidR="00963D2F">
        <w:rPr>
          <w:rFonts w:ascii="Times New Roman" w:hAnsi="Times New Roman"/>
          <w:sz w:val="28"/>
          <w:szCs w:val="28"/>
        </w:rPr>
        <w:t>Конкурсной комиссией, Заказчиком Конкурса.</w:t>
      </w:r>
    </w:p>
    <w:p w:rsidR="00647A3F" w:rsidRDefault="000041CB" w:rsidP="00647A3F">
      <w:pPr>
        <w:spacing w:after="0" w:line="317" w:lineRule="auto"/>
        <w:ind w:firstLine="709"/>
        <w:jc w:val="both"/>
        <w:rPr>
          <w:rFonts w:ascii="Times New Roman" w:hAnsi="Times New Roman"/>
          <w:sz w:val="28"/>
          <w:szCs w:val="28"/>
        </w:rPr>
      </w:pPr>
      <w:r w:rsidRPr="00BC519F">
        <w:rPr>
          <w:rFonts w:ascii="Times New Roman" w:hAnsi="Times New Roman"/>
          <w:sz w:val="28"/>
          <w:szCs w:val="28"/>
        </w:rPr>
        <w:t>По мнению Заявителя</w:t>
      </w:r>
      <w:r w:rsidR="0009384A" w:rsidRPr="00BC519F">
        <w:rPr>
          <w:rFonts w:ascii="Times New Roman" w:hAnsi="Times New Roman"/>
          <w:sz w:val="28"/>
          <w:szCs w:val="28"/>
        </w:rPr>
        <w:t xml:space="preserve">, его права и законные интересы нарушены </w:t>
      </w:r>
      <w:r w:rsidR="0028623E">
        <w:rPr>
          <w:rFonts w:ascii="Times New Roman" w:hAnsi="Times New Roman"/>
          <w:sz w:val="28"/>
          <w:szCs w:val="28"/>
        </w:rPr>
        <w:t xml:space="preserve">следующими </w:t>
      </w:r>
      <w:r w:rsidR="0009384A" w:rsidRPr="00BC519F">
        <w:rPr>
          <w:rFonts w:ascii="Times New Roman" w:hAnsi="Times New Roman"/>
          <w:sz w:val="28"/>
          <w:szCs w:val="28"/>
        </w:rPr>
        <w:t xml:space="preserve">действиями </w:t>
      </w:r>
      <w:r w:rsidR="0068272C">
        <w:rPr>
          <w:rFonts w:ascii="Times New Roman" w:hAnsi="Times New Roman"/>
          <w:sz w:val="28"/>
          <w:szCs w:val="28"/>
        </w:rPr>
        <w:t>Заказчика:</w:t>
      </w:r>
    </w:p>
    <w:p w:rsidR="00647A3F" w:rsidRDefault="00647A3F" w:rsidP="00647A3F">
      <w:pPr>
        <w:pStyle w:val="a7"/>
        <w:numPr>
          <w:ilvl w:val="0"/>
          <w:numId w:val="9"/>
        </w:numPr>
        <w:spacing w:after="0" w:line="317" w:lineRule="auto"/>
        <w:ind w:left="0" w:firstLine="709"/>
        <w:jc w:val="both"/>
        <w:rPr>
          <w:rFonts w:ascii="Times New Roman" w:hAnsi="Times New Roman"/>
          <w:sz w:val="28"/>
          <w:szCs w:val="28"/>
        </w:rPr>
      </w:pPr>
      <w:r>
        <w:rPr>
          <w:rFonts w:ascii="Times New Roman" w:hAnsi="Times New Roman"/>
          <w:sz w:val="28"/>
          <w:szCs w:val="28"/>
        </w:rPr>
        <w:t>Положения Конкурсной документации не содержат требование о наличии у</w:t>
      </w:r>
      <w:r w:rsidR="000E23B8">
        <w:rPr>
          <w:rFonts w:ascii="Times New Roman" w:hAnsi="Times New Roman"/>
          <w:sz w:val="28"/>
          <w:szCs w:val="28"/>
        </w:rPr>
        <w:t xml:space="preserve"> участника закупки</w:t>
      </w:r>
      <w:r>
        <w:rPr>
          <w:rFonts w:ascii="Times New Roman" w:hAnsi="Times New Roman"/>
          <w:sz w:val="28"/>
          <w:szCs w:val="28"/>
        </w:rPr>
        <w:t>, выполняющим работы по аттестации информационных систем.</w:t>
      </w:r>
    </w:p>
    <w:p w:rsidR="00647A3F" w:rsidRDefault="00647A3F" w:rsidP="00EE22F7">
      <w:pPr>
        <w:pStyle w:val="a7"/>
        <w:numPr>
          <w:ilvl w:val="0"/>
          <w:numId w:val="9"/>
        </w:numPr>
        <w:spacing w:after="0" w:line="312" w:lineRule="auto"/>
        <w:ind w:left="0" w:firstLine="709"/>
        <w:jc w:val="both"/>
        <w:rPr>
          <w:rFonts w:ascii="Times New Roman" w:hAnsi="Times New Roman"/>
          <w:sz w:val="28"/>
          <w:szCs w:val="28"/>
        </w:rPr>
      </w:pPr>
      <w:r>
        <w:rPr>
          <w:rFonts w:ascii="Times New Roman" w:hAnsi="Times New Roman"/>
          <w:sz w:val="28"/>
          <w:szCs w:val="28"/>
        </w:rPr>
        <w:t xml:space="preserve">Заказчиком ненадлежащим образом предоставлены разъяснения положений Конкурсной документации в ответ на соответствующий запрос </w:t>
      </w:r>
      <w:r>
        <w:rPr>
          <w:rFonts w:ascii="Times New Roman" w:hAnsi="Times New Roman"/>
          <w:sz w:val="28"/>
          <w:szCs w:val="28"/>
        </w:rPr>
        <w:lastRenderedPageBreak/>
        <w:t>участника закупки.</w:t>
      </w:r>
    </w:p>
    <w:p w:rsidR="00647A3F" w:rsidRPr="000E23B8" w:rsidRDefault="00647A3F" w:rsidP="00EE22F7">
      <w:pPr>
        <w:pStyle w:val="a7"/>
        <w:numPr>
          <w:ilvl w:val="0"/>
          <w:numId w:val="9"/>
        </w:numPr>
        <w:spacing w:after="0" w:line="312" w:lineRule="auto"/>
        <w:ind w:left="0" w:firstLine="709"/>
        <w:jc w:val="both"/>
        <w:rPr>
          <w:rFonts w:ascii="Times New Roman" w:hAnsi="Times New Roman"/>
          <w:sz w:val="28"/>
          <w:szCs w:val="28"/>
        </w:rPr>
      </w:pPr>
      <w:r>
        <w:rPr>
          <w:rFonts w:ascii="Times New Roman" w:hAnsi="Times New Roman"/>
          <w:sz w:val="28"/>
          <w:szCs w:val="28"/>
        </w:rPr>
        <w:t>Заказ</w:t>
      </w:r>
      <w:r w:rsidR="000E23B8">
        <w:rPr>
          <w:rFonts w:ascii="Times New Roman" w:hAnsi="Times New Roman"/>
          <w:sz w:val="28"/>
          <w:szCs w:val="28"/>
        </w:rPr>
        <w:t xml:space="preserve">чиком в Конкурсной документации </w:t>
      </w:r>
      <w:r w:rsidR="000E23B8" w:rsidRPr="000E23B8">
        <w:rPr>
          <w:rFonts w:ascii="Times New Roman" w:hAnsi="Times New Roman"/>
          <w:sz w:val="28"/>
          <w:szCs w:val="28"/>
        </w:rPr>
        <w:t>установлено ненадлежащее требование о предоставлении отчетной документации по результатам исполнения контракта до завершения срока оказания услуг по контракту.</w:t>
      </w:r>
    </w:p>
    <w:p w:rsidR="000041CB" w:rsidRPr="00647A3F" w:rsidRDefault="001353B4" w:rsidP="00EE22F7">
      <w:pPr>
        <w:spacing w:after="0" w:line="312" w:lineRule="auto"/>
        <w:ind w:firstLine="709"/>
        <w:jc w:val="both"/>
        <w:rPr>
          <w:rFonts w:ascii="Times New Roman" w:hAnsi="Times New Roman"/>
          <w:sz w:val="28"/>
          <w:szCs w:val="28"/>
        </w:rPr>
      </w:pPr>
      <w:r w:rsidRPr="00647A3F">
        <w:rPr>
          <w:rFonts w:ascii="Times New Roman" w:hAnsi="Times New Roman"/>
          <w:sz w:val="28"/>
          <w:szCs w:val="28"/>
        </w:rPr>
        <w:t>Представители</w:t>
      </w:r>
      <w:r w:rsidR="000041CB" w:rsidRPr="00647A3F">
        <w:rPr>
          <w:rFonts w:ascii="Times New Roman" w:hAnsi="Times New Roman"/>
          <w:sz w:val="28"/>
          <w:szCs w:val="28"/>
        </w:rPr>
        <w:t xml:space="preserve"> Заказчик</w:t>
      </w:r>
      <w:r w:rsidRPr="00647A3F">
        <w:rPr>
          <w:rFonts w:ascii="Times New Roman" w:hAnsi="Times New Roman"/>
          <w:sz w:val="28"/>
          <w:szCs w:val="28"/>
        </w:rPr>
        <w:t>а</w:t>
      </w:r>
      <w:r w:rsidR="00AA21B8" w:rsidRPr="00647A3F">
        <w:rPr>
          <w:rFonts w:ascii="Times New Roman" w:hAnsi="Times New Roman"/>
          <w:sz w:val="28"/>
          <w:szCs w:val="28"/>
        </w:rPr>
        <w:t xml:space="preserve"> </w:t>
      </w:r>
      <w:r w:rsidR="000E23B8">
        <w:rPr>
          <w:rFonts w:ascii="Times New Roman" w:hAnsi="Times New Roman"/>
          <w:sz w:val="28"/>
          <w:szCs w:val="28"/>
        </w:rPr>
        <w:t>не согласились с доводами</w:t>
      </w:r>
      <w:r w:rsidR="000041CB" w:rsidRPr="00647A3F">
        <w:rPr>
          <w:rFonts w:ascii="Times New Roman" w:hAnsi="Times New Roman"/>
          <w:sz w:val="28"/>
          <w:szCs w:val="28"/>
        </w:rPr>
        <w:t xml:space="preserve"> Заявителя и сообщили, что при проведении Конкурса </w:t>
      </w:r>
      <w:r w:rsidR="00251EF7" w:rsidRPr="00647A3F">
        <w:rPr>
          <w:rFonts w:ascii="Times New Roman" w:hAnsi="Times New Roman"/>
          <w:sz w:val="28"/>
          <w:szCs w:val="28"/>
        </w:rPr>
        <w:t>Заказчик</w:t>
      </w:r>
      <w:r w:rsidR="00347FB8" w:rsidRPr="00647A3F">
        <w:rPr>
          <w:rFonts w:ascii="Times New Roman" w:hAnsi="Times New Roman"/>
          <w:sz w:val="28"/>
          <w:szCs w:val="28"/>
        </w:rPr>
        <w:t>, Конкурсная комиссия</w:t>
      </w:r>
      <w:r w:rsidR="000041CB" w:rsidRPr="00647A3F">
        <w:rPr>
          <w:rFonts w:ascii="Times New Roman" w:hAnsi="Times New Roman"/>
          <w:sz w:val="28"/>
          <w:szCs w:val="28"/>
        </w:rPr>
        <w:t xml:space="preserve"> действовал</w:t>
      </w:r>
      <w:r w:rsidR="00251EF7" w:rsidRPr="00647A3F">
        <w:rPr>
          <w:rFonts w:ascii="Times New Roman" w:hAnsi="Times New Roman"/>
          <w:sz w:val="28"/>
          <w:szCs w:val="28"/>
        </w:rPr>
        <w:t>и</w:t>
      </w:r>
      <w:r w:rsidR="000041CB" w:rsidRPr="00647A3F">
        <w:rPr>
          <w:rFonts w:ascii="Times New Roman" w:hAnsi="Times New Roman"/>
          <w:sz w:val="28"/>
          <w:szCs w:val="28"/>
        </w:rPr>
        <w:t xml:space="preserve"> в соответствии с положениями Закона о контрактной системе.</w:t>
      </w:r>
    </w:p>
    <w:p w:rsidR="000041CB" w:rsidRPr="00983A59" w:rsidRDefault="000041CB" w:rsidP="00EE22F7">
      <w:pPr>
        <w:tabs>
          <w:tab w:val="left" w:pos="902"/>
        </w:tabs>
        <w:spacing w:after="0" w:line="312" w:lineRule="auto"/>
        <w:ind w:firstLine="709"/>
        <w:jc w:val="both"/>
        <w:rPr>
          <w:rFonts w:ascii="Times New Roman" w:hAnsi="Times New Roman"/>
          <w:color w:val="auto"/>
          <w:sz w:val="28"/>
          <w:szCs w:val="28"/>
        </w:rPr>
      </w:pPr>
      <w:r w:rsidRPr="00983A59">
        <w:rPr>
          <w:rFonts w:ascii="Times New Roman" w:hAnsi="Times New Roman"/>
          <w:sz w:val="28"/>
          <w:szCs w:val="28"/>
        </w:rPr>
        <w:t>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установила следующее.</w:t>
      </w:r>
    </w:p>
    <w:p w:rsidR="000041CB" w:rsidRPr="00983A59" w:rsidRDefault="000041CB" w:rsidP="00EE22F7">
      <w:pPr>
        <w:spacing w:after="0" w:line="312" w:lineRule="auto"/>
        <w:ind w:firstLine="709"/>
        <w:jc w:val="both"/>
        <w:rPr>
          <w:rFonts w:ascii="Times New Roman" w:hAnsi="Times New Roman"/>
          <w:sz w:val="28"/>
          <w:szCs w:val="28"/>
        </w:rPr>
      </w:pPr>
      <w:r w:rsidRPr="00983A59">
        <w:rPr>
          <w:rFonts w:ascii="Times New Roman" w:hAnsi="Times New Roman"/>
          <w:sz w:val="28"/>
          <w:szCs w:val="28"/>
        </w:rPr>
        <w:t>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w:t>
      </w:r>
    </w:p>
    <w:p w:rsidR="000041CB" w:rsidRPr="00983A59" w:rsidRDefault="000041CB" w:rsidP="00EE22F7">
      <w:pPr>
        <w:numPr>
          <w:ilvl w:val="0"/>
          <w:numId w:val="1"/>
        </w:numPr>
        <w:tabs>
          <w:tab w:val="left" w:pos="902"/>
        </w:tabs>
        <w:spacing w:after="0" w:line="312" w:lineRule="auto"/>
        <w:ind w:left="0" w:firstLine="709"/>
        <w:jc w:val="both"/>
        <w:rPr>
          <w:rFonts w:ascii="Times New Roman" w:hAnsi="Times New Roman"/>
          <w:sz w:val="28"/>
          <w:szCs w:val="28"/>
        </w:rPr>
      </w:pPr>
      <w:r w:rsidRPr="00983A59">
        <w:rPr>
          <w:rFonts w:ascii="Times New Roman" w:hAnsi="Times New Roman"/>
          <w:sz w:val="28"/>
          <w:szCs w:val="28"/>
        </w:rPr>
        <w:t>извещение об осуществлении закупки размещено в единой информационной системе в сфере</w:t>
      </w:r>
      <w:r w:rsidR="004E6034">
        <w:rPr>
          <w:rFonts w:ascii="Times New Roman" w:hAnsi="Times New Roman"/>
          <w:sz w:val="28"/>
          <w:szCs w:val="28"/>
        </w:rPr>
        <w:t xml:space="preserve"> закупок www.zakupki.gov.ru – 29.09</w:t>
      </w:r>
      <w:r w:rsidRPr="00983A59">
        <w:rPr>
          <w:rFonts w:ascii="Times New Roman" w:hAnsi="Times New Roman"/>
          <w:sz w:val="28"/>
          <w:szCs w:val="28"/>
        </w:rPr>
        <w:t>.2017;</w:t>
      </w:r>
    </w:p>
    <w:p w:rsidR="000041CB" w:rsidRPr="00983A59" w:rsidRDefault="000041CB" w:rsidP="00EE22F7">
      <w:pPr>
        <w:numPr>
          <w:ilvl w:val="0"/>
          <w:numId w:val="1"/>
        </w:numPr>
        <w:tabs>
          <w:tab w:val="left" w:pos="902"/>
        </w:tabs>
        <w:spacing w:after="0" w:line="312" w:lineRule="auto"/>
        <w:ind w:left="0" w:firstLine="709"/>
        <w:jc w:val="both"/>
        <w:rPr>
          <w:rFonts w:ascii="Times New Roman" w:hAnsi="Times New Roman"/>
          <w:sz w:val="28"/>
          <w:szCs w:val="28"/>
        </w:rPr>
      </w:pPr>
      <w:r w:rsidRPr="00983A59">
        <w:rPr>
          <w:rFonts w:ascii="Times New Roman" w:hAnsi="Times New Roman"/>
          <w:sz w:val="28"/>
          <w:szCs w:val="28"/>
        </w:rPr>
        <w:t>способ определения поставщика (подрядчика, исполнителя) – Конкурс;</w:t>
      </w:r>
    </w:p>
    <w:p w:rsidR="000041CB" w:rsidRDefault="000041CB" w:rsidP="00EE22F7">
      <w:pPr>
        <w:numPr>
          <w:ilvl w:val="0"/>
          <w:numId w:val="1"/>
        </w:numPr>
        <w:tabs>
          <w:tab w:val="left" w:pos="902"/>
        </w:tabs>
        <w:spacing w:after="0" w:line="312" w:lineRule="auto"/>
        <w:ind w:left="0" w:firstLine="709"/>
        <w:jc w:val="both"/>
        <w:rPr>
          <w:rFonts w:ascii="Times New Roman" w:hAnsi="Times New Roman"/>
          <w:sz w:val="28"/>
          <w:szCs w:val="28"/>
        </w:rPr>
      </w:pPr>
      <w:r w:rsidRPr="00983A59">
        <w:rPr>
          <w:rFonts w:ascii="Times New Roman" w:hAnsi="Times New Roman"/>
          <w:sz w:val="28"/>
          <w:szCs w:val="28"/>
        </w:rPr>
        <w:t>начальная (максимальная) цена контракта –</w:t>
      </w:r>
      <w:r w:rsidR="00754365">
        <w:rPr>
          <w:rFonts w:ascii="Times New Roman" w:hAnsi="Times New Roman"/>
          <w:sz w:val="28"/>
          <w:szCs w:val="28"/>
        </w:rPr>
        <w:t xml:space="preserve"> 6 994 983,04 </w:t>
      </w:r>
      <w:r w:rsidRPr="00983A59">
        <w:rPr>
          <w:rFonts w:ascii="Times New Roman" w:hAnsi="Times New Roman"/>
          <w:sz w:val="28"/>
          <w:szCs w:val="28"/>
        </w:rPr>
        <w:t>рубл</w:t>
      </w:r>
      <w:r>
        <w:rPr>
          <w:rFonts w:ascii="Times New Roman" w:hAnsi="Times New Roman"/>
          <w:sz w:val="28"/>
          <w:szCs w:val="28"/>
        </w:rPr>
        <w:t>ей</w:t>
      </w:r>
      <w:r w:rsidRPr="00983A59">
        <w:rPr>
          <w:rFonts w:ascii="Times New Roman" w:hAnsi="Times New Roman"/>
          <w:sz w:val="28"/>
          <w:szCs w:val="28"/>
        </w:rPr>
        <w:t>;</w:t>
      </w:r>
    </w:p>
    <w:p w:rsidR="004D4B76" w:rsidRDefault="004D4B76" w:rsidP="00EE22F7">
      <w:pPr>
        <w:numPr>
          <w:ilvl w:val="0"/>
          <w:numId w:val="1"/>
        </w:numPr>
        <w:tabs>
          <w:tab w:val="left" w:pos="902"/>
        </w:tabs>
        <w:spacing w:after="0" w:line="312" w:lineRule="auto"/>
        <w:ind w:left="0" w:firstLine="709"/>
        <w:jc w:val="both"/>
        <w:rPr>
          <w:rFonts w:ascii="Times New Roman" w:hAnsi="Times New Roman"/>
          <w:sz w:val="28"/>
          <w:szCs w:val="28"/>
        </w:rPr>
      </w:pPr>
      <w:r>
        <w:rPr>
          <w:rFonts w:ascii="Times New Roman" w:hAnsi="Times New Roman"/>
          <w:sz w:val="28"/>
          <w:szCs w:val="28"/>
        </w:rPr>
        <w:t>дата окончания подачи з</w:t>
      </w:r>
      <w:r w:rsidR="00846DB2">
        <w:rPr>
          <w:rFonts w:ascii="Times New Roman" w:hAnsi="Times New Roman"/>
          <w:sz w:val="28"/>
          <w:szCs w:val="28"/>
        </w:rPr>
        <w:t>аявок на участие в Конкурсе – 26</w:t>
      </w:r>
      <w:r>
        <w:rPr>
          <w:rFonts w:ascii="Times New Roman" w:hAnsi="Times New Roman"/>
          <w:sz w:val="28"/>
          <w:szCs w:val="28"/>
        </w:rPr>
        <w:t>.10.2017;</w:t>
      </w:r>
    </w:p>
    <w:p w:rsidR="004D4B76" w:rsidRDefault="004D4B76" w:rsidP="00EE22F7">
      <w:pPr>
        <w:numPr>
          <w:ilvl w:val="0"/>
          <w:numId w:val="1"/>
        </w:numPr>
        <w:tabs>
          <w:tab w:val="left" w:pos="902"/>
        </w:tabs>
        <w:spacing w:after="0" w:line="312" w:lineRule="auto"/>
        <w:ind w:left="0" w:firstLine="709"/>
        <w:jc w:val="both"/>
        <w:rPr>
          <w:rFonts w:ascii="Times New Roman" w:hAnsi="Times New Roman"/>
          <w:sz w:val="28"/>
          <w:szCs w:val="28"/>
        </w:rPr>
      </w:pPr>
      <w:r>
        <w:rPr>
          <w:rFonts w:ascii="Times New Roman" w:hAnsi="Times New Roman"/>
          <w:sz w:val="28"/>
          <w:szCs w:val="28"/>
        </w:rPr>
        <w:t>дата рассмотрения и оценки з</w:t>
      </w:r>
      <w:r w:rsidR="00846DB2">
        <w:rPr>
          <w:rFonts w:ascii="Times New Roman" w:hAnsi="Times New Roman"/>
          <w:sz w:val="28"/>
          <w:szCs w:val="28"/>
        </w:rPr>
        <w:t>аявок на участие в Конкурсе – 30</w:t>
      </w:r>
      <w:r>
        <w:rPr>
          <w:rFonts w:ascii="Times New Roman" w:hAnsi="Times New Roman"/>
          <w:sz w:val="28"/>
          <w:szCs w:val="28"/>
        </w:rPr>
        <w:t>.10.2017</w:t>
      </w:r>
      <w:r w:rsidR="0045386E">
        <w:rPr>
          <w:rFonts w:ascii="Times New Roman" w:hAnsi="Times New Roman"/>
          <w:sz w:val="28"/>
          <w:szCs w:val="28"/>
        </w:rPr>
        <w:t>;</w:t>
      </w:r>
    </w:p>
    <w:p w:rsidR="00245D67" w:rsidRDefault="0045386E" w:rsidP="00EE22F7">
      <w:pPr>
        <w:numPr>
          <w:ilvl w:val="0"/>
          <w:numId w:val="1"/>
        </w:numPr>
        <w:tabs>
          <w:tab w:val="left" w:pos="902"/>
        </w:tabs>
        <w:spacing w:after="0" w:line="312" w:lineRule="auto"/>
        <w:ind w:left="0" w:firstLine="709"/>
        <w:jc w:val="both"/>
        <w:rPr>
          <w:rFonts w:ascii="Times New Roman" w:hAnsi="Times New Roman"/>
          <w:sz w:val="28"/>
          <w:szCs w:val="28"/>
        </w:rPr>
      </w:pPr>
      <w:r>
        <w:rPr>
          <w:rFonts w:ascii="Times New Roman" w:hAnsi="Times New Roman"/>
          <w:sz w:val="28"/>
          <w:szCs w:val="28"/>
        </w:rPr>
        <w:t>на участие в Конкурсе подан</w:t>
      </w:r>
      <w:r w:rsidR="00846DB2">
        <w:rPr>
          <w:rFonts w:ascii="Times New Roman" w:hAnsi="Times New Roman"/>
          <w:sz w:val="28"/>
          <w:szCs w:val="28"/>
        </w:rPr>
        <w:t>а 1 заявка от участника закупки, в связи с чем, на основании части 6 статьи 53 Закона о контрактной системе, Конкурс признан несостоявшимся.</w:t>
      </w:r>
    </w:p>
    <w:p w:rsidR="000E23B8" w:rsidRDefault="000E23B8" w:rsidP="00EE22F7">
      <w:pPr>
        <w:pStyle w:val="4444"/>
        <w:spacing w:before="0" w:after="0" w:line="312" w:lineRule="auto"/>
        <w:ind w:firstLine="709"/>
        <w:rPr>
          <w:b w:val="0"/>
          <w:sz w:val="28"/>
        </w:rPr>
      </w:pPr>
      <w:r w:rsidRPr="000E23B8">
        <w:rPr>
          <w:b w:val="0"/>
          <w:sz w:val="28"/>
        </w:rPr>
        <w:t>Согласно доводу Заявителя, Заказчиком в Конкурсной документации неправомерно не установлено требование о нал</w:t>
      </w:r>
      <w:r>
        <w:rPr>
          <w:b w:val="0"/>
          <w:sz w:val="28"/>
        </w:rPr>
        <w:t>ичии у участника закупки лицензий для выполнения работ</w:t>
      </w:r>
      <w:r w:rsidRPr="000E23B8">
        <w:rPr>
          <w:b w:val="0"/>
          <w:sz w:val="28"/>
        </w:rPr>
        <w:t xml:space="preserve"> по аттестации </w:t>
      </w:r>
      <w:r>
        <w:rPr>
          <w:b w:val="0"/>
          <w:sz w:val="28"/>
        </w:rPr>
        <w:t>информационных систем в рамках исполнения контракта.</w:t>
      </w:r>
    </w:p>
    <w:p w:rsidR="000E23B8" w:rsidRPr="000E23B8" w:rsidRDefault="000E23B8" w:rsidP="00EE22F7">
      <w:pPr>
        <w:pStyle w:val="4444"/>
        <w:numPr>
          <w:ilvl w:val="0"/>
          <w:numId w:val="0"/>
        </w:numPr>
        <w:spacing w:before="0" w:after="0" w:line="312" w:lineRule="auto"/>
        <w:ind w:firstLine="709"/>
        <w:rPr>
          <w:rFonts w:eastAsia="Times New Roman"/>
          <w:b w:val="0"/>
          <w:bCs w:val="0"/>
          <w:color w:val="000000"/>
          <w:sz w:val="28"/>
          <w:lang w:eastAsia="ru-RU"/>
        </w:rPr>
      </w:pPr>
      <w:r w:rsidRPr="000E23B8">
        <w:rPr>
          <w:b w:val="0"/>
          <w:sz w:val="28"/>
        </w:rPr>
        <w:t xml:space="preserve">В соответствии с частью 4 статьи 31 Закона о контрактной системе, </w:t>
      </w:r>
      <w:r w:rsidRPr="000E23B8">
        <w:rPr>
          <w:rFonts w:eastAsia="Times New Roman"/>
          <w:b w:val="0"/>
          <w:bCs w:val="0"/>
          <w:color w:val="000000"/>
          <w:sz w:val="28"/>
          <w:lang w:eastAsia="ru-RU"/>
        </w:rPr>
        <w:t xml:space="preserve">В случае установления Правительством Российской Федерации в соответствии с частями 2 и 2.1 статьи 31 Закона о контрактной системе, дополнительных требований к участникам закупок заказчики при определении поставщиков </w:t>
      </w:r>
      <w:r w:rsidRPr="000E23B8">
        <w:rPr>
          <w:rFonts w:eastAsia="Times New Roman"/>
          <w:b w:val="0"/>
          <w:bCs w:val="0"/>
          <w:color w:val="000000"/>
          <w:sz w:val="28"/>
          <w:lang w:eastAsia="ru-RU"/>
        </w:rPr>
        <w:lastRenderedPageBreak/>
        <w:t>(подрядчиков, исполнителей) обязаны устанавливать такие дополнительные требования.</w:t>
      </w:r>
    </w:p>
    <w:p w:rsidR="000E23B8" w:rsidRDefault="000E23B8" w:rsidP="00EE22F7">
      <w:pPr>
        <w:pStyle w:val="4444"/>
        <w:numPr>
          <w:ilvl w:val="0"/>
          <w:numId w:val="0"/>
        </w:numPr>
        <w:spacing w:before="0" w:after="0" w:line="312" w:lineRule="auto"/>
        <w:ind w:firstLine="709"/>
        <w:rPr>
          <w:rStyle w:val="blk"/>
          <w:b w:val="0"/>
          <w:sz w:val="28"/>
        </w:rPr>
      </w:pPr>
      <w:r w:rsidRPr="000E23B8">
        <w:rPr>
          <w:rFonts w:eastAsia="Times New Roman"/>
          <w:b w:val="0"/>
          <w:bCs w:val="0"/>
          <w:color w:val="000000"/>
          <w:sz w:val="28"/>
          <w:lang w:eastAsia="ru-RU"/>
        </w:rPr>
        <w:t xml:space="preserve">При этом, в соответствии частью 6 статьи 31 Закона о контрактной системе, </w:t>
      </w:r>
      <w:r w:rsidRPr="000E23B8">
        <w:rPr>
          <w:rStyle w:val="blk"/>
          <w:b w:val="0"/>
          <w:sz w:val="28"/>
        </w:rPr>
        <w:t>заказчики не вправе устанавливать требования к участникам закупок в нарушение требований, предусмотренных Законом о контрактной системе.</w:t>
      </w:r>
    </w:p>
    <w:p w:rsidR="000E23B8" w:rsidRDefault="000C5E66" w:rsidP="00EE22F7">
      <w:pPr>
        <w:pStyle w:val="4444"/>
        <w:numPr>
          <w:ilvl w:val="0"/>
          <w:numId w:val="0"/>
        </w:numPr>
        <w:spacing w:before="0" w:after="0" w:line="312" w:lineRule="auto"/>
        <w:ind w:firstLine="709"/>
        <w:rPr>
          <w:b w:val="0"/>
          <w:sz w:val="28"/>
        </w:rPr>
      </w:pPr>
      <w:r w:rsidRPr="000C5E66">
        <w:rPr>
          <w:rStyle w:val="blk"/>
          <w:b w:val="0"/>
          <w:sz w:val="28"/>
        </w:rPr>
        <w:t xml:space="preserve">На заседании Комиссии представитель Заказчика пояснили, что правила и порядок осуществление аттестационных испытаний информационных систем установлено постановлением Правительства от 06.07.2015 № 676 </w:t>
      </w:r>
      <w:r>
        <w:rPr>
          <w:rStyle w:val="blk"/>
          <w:b w:val="0"/>
          <w:sz w:val="28"/>
        </w:rPr>
        <w:br/>
      </w:r>
      <w:r w:rsidRPr="000C5E66">
        <w:rPr>
          <w:rStyle w:val="blk"/>
          <w:b w:val="0"/>
          <w:sz w:val="28"/>
        </w:rPr>
        <w:t>«</w:t>
      </w:r>
      <w:r w:rsidRPr="000C5E66">
        <w:rPr>
          <w:b w:val="0"/>
          <w:sz w:val="28"/>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r>
        <w:rPr>
          <w:b w:val="0"/>
          <w:sz w:val="28"/>
        </w:rPr>
        <w:t xml:space="preserve"> (далее – Постановление № 676).</w:t>
      </w:r>
    </w:p>
    <w:p w:rsidR="000C5E66" w:rsidRDefault="000C5E66" w:rsidP="00EE22F7">
      <w:pPr>
        <w:pStyle w:val="4444"/>
        <w:numPr>
          <w:ilvl w:val="0"/>
          <w:numId w:val="0"/>
        </w:numPr>
        <w:spacing w:before="0" w:after="0" w:line="312" w:lineRule="auto"/>
        <w:ind w:firstLine="709"/>
        <w:rPr>
          <w:b w:val="0"/>
          <w:sz w:val="28"/>
        </w:rPr>
      </w:pPr>
      <w:r>
        <w:rPr>
          <w:b w:val="0"/>
          <w:sz w:val="28"/>
        </w:rPr>
        <w:t>На заседании Комиссии представители Заказчика дополнительно пояснили, что работы по а</w:t>
      </w:r>
      <w:r w:rsidR="008C34C6">
        <w:rPr>
          <w:b w:val="0"/>
          <w:sz w:val="28"/>
        </w:rPr>
        <w:t>ттестации информационных систем</w:t>
      </w:r>
      <w:r>
        <w:rPr>
          <w:b w:val="0"/>
          <w:sz w:val="28"/>
        </w:rPr>
        <w:t xml:space="preserve"> в рамках исполнения контракта предусмотрено провести с использованием привлеченной субподрядной организации, соответствующий требованиям, предусмотренным Постановлением № 676.</w:t>
      </w:r>
    </w:p>
    <w:p w:rsidR="000C5E66" w:rsidRDefault="000C5E66" w:rsidP="00EE22F7">
      <w:pPr>
        <w:pStyle w:val="4444"/>
        <w:numPr>
          <w:ilvl w:val="0"/>
          <w:numId w:val="0"/>
        </w:numPr>
        <w:spacing w:before="0" w:after="0" w:line="312" w:lineRule="auto"/>
        <w:ind w:firstLine="709"/>
        <w:rPr>
          <w:b w:val="0"/>
          <w:sz w:val="28"/>
        </w:rPr>
      </w:pPr>
      <w:r>
        <w:rPr>
          <w:b w:val="0"/>
          <w:sz w:val="28"/>
        </w:rPr>
        <w:t>При этом, представители Заказчика пояснили, что</w:t>
      </w:r>
      <w:r w:rsidR="008C34C6">
        <w:rPr>
          <w:b w:val="0"/>
          <w:sz w:val="28"/>
        </w:rPr>
        <w:t xml:space="preserve"> </w:t>
      </w:r>
      <w:r>
        <w:rPr>
          <w:b w:val="0"/>
          <w:sz w:val="28"/>
        </w:rPr>
        <w:t>деятельность по аттестации информационных систем по своему характеру</w:t>
      </w:r>
      <w:r w:rsidR="00652852">
        <w:rPr>
          <w:b w:val="0"/>
          <w:sz w:val="28"/>
        </w:rPr>
        <w:t xml:space="preserve"> отлична</w:t>
      </w:r>
      <w:r>
        <w:rPr>
          <w:b w:val="0"/>
          <w:sz w:val="28"/>
        </w:rPr>
        <w:t xml:space="preserve"> от работ, установленных в объекте закупки</w:t>
      </w:r>
      <w:r w:rsidR="00C37780">
        <w:rPr>
          <w:b w:val="0"/>
          <w:sz w:val="28"/>
        </w:rPr>
        <w:t xml:space="preserve">, </w:t>
      </w:r>
      <w:r w:rsidR="008C34C6">
        <w:rPr>
          <w:b w:val="0"/>
          <w:sz w:val="28"/>
        </w:rPr>
        <w:t>и проводи</w:t>
      </w:r>
      <w:r w:rsidR="00C37780">
        <w:rPr>
          <w:b w:val="0"/>
          <w:sz w:val="28"/>
        </w:rPr>
        <w:t>тся специализированными организациями в области информационных технологий,</w:t>
      </w:r>
      <w:r w:rsidR="008C34C6">
        <w:rPr>
          <w:b w:val="0"/>
          <w:sz w:val="28"/>
        </w:rPr>
        <w:t xml:space="preserve"> в связи с чем,</w:t>
      </w:r>
      <w:r w:rsidR="00C37780">
        <w:rPr>
          <w:b w:val="0"/>
          <w:sz w:val="28"/>
        </w:rPr>
        <w:t xml:space="preserve"> требование о наличии лицензий на соответствующую деятельность у участника закупки в Конкурсной документации не установлено, поскольку, по мнению Заказчика, данное</w:t>
      </w:r>
      <w:r w:rsidR="00DD6351">
        <w:rPr>
          <w:b w:val="0"/>
          <w:sz w:val="28"/>
        </w:rPr>
        <w:t xml:space="preserve"> </w:t>
      </w:r>
      <w:r w:rsidR="00C37780">
        <w:rPr>
          <w:b w:val="0"/>
          <w:sz w:val="28"/>
        </w:rPr>
        <w:t>требование является избыточным и ограничивает количество участников закупки.</w:t>
      </w:r>
    </w:p>
    <w:p w:rsidR="00C37780" w:rsidRPr="00C37780" w:rsidRDefault="00C37780" w:rsidP="00EE22F7">
      <w:pPr>
        <w:pStyle w:val="4444"/>
        <w:numPr>
          <w:ilvl w:val="0"/>
          <w:numId w:val="0"/>
        </w:numPr>
        <w:spacing w:before="0" w:after="0" w:line="312" w:lineRule="auto"/>
        <w:ind w:firstLine="709"/>
        <w:rPr>
          <w:b w:val="0"/>
          <w:sz w:val="28"/>
        </w:rPr>
      </w:pPr>
      <w:r w:rsidRPr="00C37780">
        <w:rPr>
          <w:b w:val="0"/>
          <w:sz w:val="28"/>
        </w:rPr>
        <w:t>На основании изложенного и учитывая, что Заявитель не явился на заседание Комиссии, Комиссия считает довод Заявителя не нашедшим своего подтверждения.</w:t>
      </w:r>
    </w:p>
    <w:p w:rsidR="00C37780" w:rsidRDefault="00C37780" w:rsidP="00EE22F7">
      <w:pPr>
        <w:pStyle w:val="4444"/>
        <w:spacing w:before="0" w:after="0" w:line="312" w:lineRule="auto"/>
        <w:ind w:firstLine="709"/>
        <w:rPr>
          <w:b w:val="0"/>
          <w:sz w:val="28"/>
        </w:rPr>
      </w:pPr>
      <w:r w:rsidRPr="00C37780">
        <w:rPr>
          <w:b w:val="0"/>
          <w:sz w:val="28"/>
        </w:rPr>
        <w:t>Согласно доводу Заявителя, Заказчиком ненадлежащим образом предоставлены разъяснения положений Конкурсной документации в ответ на соответствующий запрос участника закупки.</w:t>
      </w:r>
    </w:p>
    <w:p w:rsidR="00C37780" w:rsidRDefault="00C37780" w:rsidP="00EE22F7">
      <w:pPr>
        <w:pStyle w:val="4444"/>
        <w:numPr>
          <w:ilvl w:val="0"/>
          <w:numId w:val="0"/>
        </w:numPr>
        <w:spacing w:before="0" w:after="0" w:line="312" w:lineRule="auto"/>
        <w:ind w:firstLine="709"/>
        <w:rPr>
          <w:rStyle w:val="blk"/>
          <w:b w:val="0"/>
          <w:sz w:val="28"/>
        </w:rPr>
      </w:pPr>
      <w:r w:rsidRPr="001D2ED2">
        <w:rPr>
          <w:b w:val="0"/>
          <w:sz w:val="28"/>
        </w:rPr>
        <w:t xml:space="preserve">Частью 8 статьи 50 Закона о контрактной системе установлено, что в </w:t>
      </w:r>
      <w:r w:rsidRPr="001D2ED2">
        <w:rPr>
          <w:rStyle w:val="blk"/>
          <w:b w:val="0"/>
          <w:sz w:val="28"/>
        </w:rPr>
        <w:t>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37780" w:rsidRDefault="00C37780" w:rsidP="00EE22F7">
      <w:pPr>
        <w:spacing w:after="0" w:line="312" w:lineRule="auto"/>
        <w:ind w:firstLine="709"/>
        <w:jc w:val="both"/>
        <w:rPr>
          <w:rStyle w:val="blk"/>
          <w:rFonts w:ascii="Times New Roman" w:hAnsi="Times New Roman"/>
          <w:sz w:val="28"/>
          <w:szCs w:val="28"/>
        </w:rPr>
      </w:pPr>
      <w:r w:rsidRPr="004A3F7F">
        <w:rPr>
          <w:rFonts w:ascii="Times New Roman" w:hAnsi="Times New Roman"/>
          <w:sz w:val="28"/>
          <w:szCs w:val="28"/>
        </w:rPr>
        <w:t>Согласно пункту 1 части 1 статьи 50 Закона о контрактной системе, к</w:t>
      </w:r>
      <w:r w:rsidRPr="004A3F7F">
        <w:rPr>
          <w:rStyle w:val="blk"/>
          <w:rFonts w:ascii="Times New Roman" w:hAnsi="Times New Roman"/>
          <w:sz w:val="28"/>
          <w:szCs w:val="28"/>
        </w:rPr>
        <w:t>онкурсная документация наряду с информацией, указанной в извещении о проведении открытого конкурса, должна содержать, в том числе, наименование и описание объекта закупки и условий контракта в соответствии со статьей 33 Закона о контрактной системе, в том числе обоснование начальной (максимальной) цены контракта.</w:t>
      </w:r>
    </w:p>
    <w:p w:rsidR="00C37780" w:rsidRDefault="00C37780" w:rsidP="00EE22F7">
      <w:pPr>
        <w:pStyle w:val="4444"/>
        <w:numPr>
          <w:ilvl w:val="0"/>
          <w:numId w:val="0"/>
        </w:numPr>
        <w:spacing w:before="0" w:after="0" w:line="312" w:lineRule="auto"/>
        <w:ind w:firstLine="709"/>
        <w:rPr>
          <w:b w:val="0"/>
          <w:sz w:val="28"/>
        </w:rPr>
      </w:pPr>
      <w:r>
        <w:rPr>
          <w:b w:val="0"/>
          <w:sz w:val="28"/>
        </w:rPr>
        <w:t>Пунктом 5.2 технического задания Конкурсной документации, установлены общие сведения об объекте автоматизации, в том числе сведения о возможном взаимодействии систем, находящихся в различных географически</w:t>
      </w:r>
      <w:r w:rsidR="00DD6351">
        <w:rPr>
          <w:b w:val="0"/>
          <w:sz w:val="28"/>
        </w:rPr>
        <w:t xml:space="preserve"> распределенных внутренних системах</w:t>
      </w:r>
      <w:r>
        <w:rPr>
          <w:b w:val="0"/>
          <w:sz w:val="28"/>
        </w:rPr>
        <w:t xml:space="preserve"> МСХ.</w:t>
      </w:r>
    </w:p>
    <w:p w:rsidR="00C37780" w:rsidRDefault="00C37780" w:rsidP="00EE22F7">
      <w:pPr>
        <w:pStyle w:val="4444"/>
        <w:numPr>
          <w:ilvl w:val="0"/>
          <w:numId w:val="0"/>
        </w:numPr>
        <w:spacing w:before="0" w:after="0" w:line="312" w:lineRule="auto"/>
        <w:ind w:firstLine="709"/>
        <w:rPr>
          <w:b w:val="0"/>
          <w:sz w:val="28"/>
        </w:rPr>
      </w:pPr>
      <w:r>
        <w:rPr>
          <w:b w:val="0"/>
          <w:sz w:val="28"/>
        </w:rPr>
        <w:t>Согласно запросу о предоставлении разъяснений положений Конкурсной документации от 19.10.2017 № РД-1, Заказчику поступил вопрос от участника закупки, по вопросу требований к обеспечению различных географически</w:t>
      </w:r>
      <w:r w:rsidR="00DD6351">
        <w:rPr>
          <w:b w:val="0"/>
          <w:sz w:val="28"/>
        </w:rPr>
        <w:t xml:space="preserve"> распределенных внутренних </w:t>
      </w:r>
      <w:r w:rsidR="00DD6351" w:rsidRPr="00DD6351">
        <w:rPr>
          <w:b w:val="0"/>
          <w:sz w:val="28"/>
          <w:u w:val="single"/>
        </w:rPr>
        <w:t>сетей</w:t>
      </w:r>
      <w:r w:rsidRPr="00DD6351">
        <w:rPr>
          <w:b w:val="0"/>
          <w:sz w:val="28"/>
          <w:u w:val="single"/>
        </w:rPr>
        <w:t xml:space="preserve"> МСХ</w:t>
      </w:r>
      <w:r w:rsidR="00DD6351">
        <w:rPr>
          <w:b w:val="0"/>
          <w:sz w:val="28"/>
        </w:rPr>
        <w:t>.</w:t>
      </w:r>
    </w:p>
    <w:p w:rsidR="00DD6351" w:rsidRDefault="00DD6351" w:rsidP="00EE22F7">
      <w:pPr>
        <w:pStyle w:val="4444"/>
        <w:numPr>
          <w:ilvl w:val="0"/>
          <w:numId w:val="0"/>
        </w:numPr>
        <w:spacing w:before="0" w:after="0" w:line="312" w:lineRule="auto"/>
        <w:ind w:firstLine="709"/>
        <w:rPr>
          <w:b w:val="0"/>
          <w:sz w:val="28"/>
        </w:rPr>
      </w:pPr>
      <w:r>
        <w:rPr>
          <w:b w:val="0"/>
          <w:sz w:val="28"/>
        </w:rPr>
        <w:t xml:space="preserve">На заседании Комиссии представитель Заказчика пояснил, что обеспечение различных географически распределенных внутренних </w:t>
      </w:r>
      <w:r w:rsidRPr="00DD6351">
        <w:rPr>
          <w:b w:val="0"/>
          <w:sz w:val="28"/>
        </w:rPr>
        <w:t>сетей МСХ</w:t>
      </w:r>
      <w:r>
        <w:rPr>
          <w:b w:val="0"/>
          <w:sz w:val="28"/>
        </w:rPr>
        <w:t xml:space="preserve"> техническим заданием Конкурсной документации </w:t>
      </w:r>
      <w:r w:rsidRPr="00DD6351">
        <w:rPr>
          <w:b w:val="0"/>
          <w:sz w:val="28"/>
          <w:u w:val="single"/>
        </w:rPr>
        <w:t>не предусмотрено</w:t>
      </w:r>
      <w:r>
        <w:rPr>
          <w:b w:val="0"/>
          <w:sz w:val="28"/>
        </w:rPr>
        <w:t xml:space="preserve">, при этом требования по обеспечению соответствующих </w:t>
      </w:r>
      <w:r w:rsidRPr="00DD6351">
        <w:rPr>
          <w:b w:val="0"/>
          <w:sz w:val="28"/>
          <w:u w:val="single"/>
        </w:rPr>
        <w:t>систем</w:t>
      </w:r>
      <w:r>
        <w:rPr>
          <w:b w:val="0"/>
          <w:sz w:val="28"/>
        </w:rPr>
        <w:t xml:space="preserve"> содержится в пункте 5.2 технического задания Конкурсной документации, при этом понятия «сети» и «системы» не являются равнозначными.</w:t>
      </w:r>
    </w:p>
    <w:p w:rsidR="00DD6351" w:rsidRPr="00C37780" w:rsidRDefault="00DD6351" w:rsidP="00EE22F7">
      <w:pPr>
        <w:pStyle w:val="4444"/>
        <w:numPr>
          <w:ilvl w:val="0"/>
          <w:numId w:val="0"/>
        </w:numPr>
        <w:spacing w:before="0" w:after="0" w:line="312" w:lineRule="auto"/>
        <w:ind w:firstLine="709"/>
        <w:rPr>
          <w:b w:val="0"/>
          <w:sz w:val="28"/>
        </w:rPr>
      </w:pPr>
      <w:r w:rsidRPr="00C37780">
        <w:rPr>
          <w:b w:val="0"/>
          <w:sz w:val="28"/>
        </w:rPr>
        <w:t>На основании изложенного и учитывая, что Заявитель не явился на заседание Комиссии, Комиссия считает довод Заявителя не нашедшим своего подтверждения.</w:t>
      </w:r>
    </w:p>
    <w:p w:rsidR="00DD6351" w:rsidRDefault="00DD6351" w:rsidP="00EE22F7">
      <w:pPr>
        <w:pStyle w:val="4444"/>
        <w:spacing w:before="0" w:after="0" w:line="312" w:lineRule="auto"/>
        <w:ind w:firstLine="709"/>
        <w:rPr>
          <w:b w:val="0"/>
          <w:sz w:val="28"/>
        </w:rPr>
      </w:pPr>
      <w:r w:rsidRPr="00DD6351">
        <w:rPr>
          <w:b w:val="0"/>
          <w:sz w:val="28"/>
        </w:rPr>
        <w:t>Согласно доводу Заявителя, Заказчиком в Конкурсной документации установлено ненадлежащее требование о предоставлении отчетной документации по результатам исполнения контракта до завершения срока оказания услуг по контракту.</w:t>
      </w:r>
    </w:p>
    <w:p w:rsidR="00DD6351" w:rsidRPr="008403BE" w:rsidRDefault="00DD6351" w:rsidP="00EE22F7">
      <w:pPr>
        <w:pStyle w:val="a7"/>
        <w:spacing w:after="0" w:line="312" w:lineRule="auto"/>
        <w:ind w:left="0" w:firstLine="709"/>
        <w:jc w:val="both"/>
        <w:rPr>
          <w:rFonts w:ascii="Times New Roman" w:hAnsi="Times New Roman"/>
          <w:sz w:val="28"/>
          <w:szCs w:val="28"/>
        </w:rPr>
      </w:pPr>
      <w:r w:rsidRPr="008403BE">
        <w:rPr>
          <w:rFonts w:ascii="Times New Roman" w:hAnsi="Times New Roman"/>
          <w:sz w:val="28"/>
          <w:szCs w:val="28"/>
        </w:rPr>
        <w:t xml:space="preserve">В соответствии частью 1 статьи 34 Закона о контрактной системе, </w:t>
      </w:r>
      <w:r w:rsidRPr="008403BE">
        <w:rPr>
          <w:rStyle w:val="blk"/>
          <w:rFonts w:ascii="Times New Roman" w:hAnsi="Times New Roman"/>
          <w:sz w:val="28"/>
          <w:szCs w:val="28"/>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D6351" w:rsidRDefault="00DD6351" w:rsidP="00EE22F7">
      <w:pPr>
        <w:pStyle w:val="a7"/>
        <w:spacing w:after="0" w:line="312" w:lineRule="auto"/>
        <w:ind w:left="0" w:firstLine="709"/>
        <w:jc w:val="both"/>
        <w:rPr>
          <w:rFonts w:ascii="Times New Roman" w:hAnsi="Times New Roman"/>
          <w:sz w:val="28"/>
          <w:szCs w:val="28"/>
        </w:rPr>
      </w:pPr>
      <w:r w:rsidRPr="008403BE">
        <w:rPr>
          <w:rFonts w:ascii="Times New Roman" w:hAnsi="Times New Roman"/>
          <w:sz w:val="28"/>
          <w:szCs w:val="28"/>
        </w:rPr>
        <w:t>Частью 7 статьи 94 Закона о контрактной системе установлено,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D6351" w:rsidRDefault="00DD6351" w:rsidP="00EE22F7">
      <w:pPr>
        <w:pStyle w:val="a7"/>
        <w:spacing w:after="0" w:line="312" w:lineRule="auto"/>
        <w:ind w:left="0" w:firstLine="709"/>
        <w:jc w:val="both"/>
        <w:rPr>
          <w:rFonts w:ascii="Times New Roman" w:eastAsia="Calibri" w:hAnsi="Times New Roman"/>
          <w:sz w:val="28"/>
          <w:szCs w:val="28"/>
          <w:lang w:eastAsia="en-US"/>
        </w:rPr>
      </w:pPr>
      <w:r>
        <w:rPr>
          <w:rFonts w:ascii="Times New Roman" w:hAnsi="Times New Roman"/>
          <w:sz w:val="28"/>
          <w:szCs w:val="28"/>
        </w:rPr>
        <w:t>Согласно пункту 4.2</w:t>
      </w:r>
      <w:r w:rsidRPr="008403BE">
        <w:rPr>
          <w:rFonts w:ascii="Times New Roman" w:hAnsi="Times New Roman"/>
          <w:sz w:val="28"/>
          <w:szCs w:val="28"/>
        </w:rPr>
        <w:t xml:space="preserve"> проекта контракта Конкурсной документации </w:t>
      </w:r>
      <w:r w:rsidRPr="008403BE">
        <w:rPr>
          <w:rFonts w:ascii="Times New Roman" w:eastAsia="Calibri" w:hAnsi="Times New Roman"/>
          <w:sz w:val="28"/>
          <w:szCs w:val="28"/>
          <w:lang w:eastAsia="en-US"/>
        </w:rPr>
        <w:t>исполнитель не позднее 11 декабря 2017 года с сопроводительным письмом предоставл</w:t>
      </w:r>
      <w:r>
        <w:rPr>
          <w:rFonts w:ascii="Times New Roman" w:eastAsia="Calibri" w:hAnsi="Times New Roman"/>
          <w:sz w:val="28"/>
          <w:szCs w:val="28"/>
          <w:lang w:eastAsia="en-US"/>
        </w:rPr>
        <w:t>яет государственному заказчику а</w:t>
      </w:r>
      <w:r w:rsidRPr="008403BE">
        <w:rPr>
          <w:rFonts w:ascii="Times New Roman" w:eastAsia="Calibri" w:hAnsi="Times New Roman"/>
          <w:sz w:val="28"/>
          <w:szCs w:val="28"/>
          <w:lang w:eastAsia="en-US"/>
        </w:rPr>
        <w:t>кт сдачи-приемки в 2 (двух) экземплярах, оформленный надлежащим образом, в котором отр</w:t>
      </w:r>
      <w:r>
        <w:rPr>
          <w:rFonts w:ascii="Times New Roman" w:eastAsia="Calibri" w:hAnsi="Times New Roman"/>
          <w:sz w:val="28"/>
          <w:szCs w:val="28"/>
          <w:lang w:eastAsia="en-US"/>
        </w:rPr>
        <w:t>ажены все фактически оказанные у</w:t>
      </w:r>
      <w:r w:rsidRPr="008403BE">
        <w:rPr>
          <w:rFonts w:ascii="Times New Roman" w:eastAsia="Calibri" w:hAnsi="Times New Roman"/>
          <w:sz w:val="28"/>
          <w:szCs w:val="28"/>
          <w:lang w:eastAsia="en-US"/>
        </w:rPr>
        <w:t>слуги, отчетную</w:t>
      </w:r>
      <w:r>
        <w:rPr>
          <w:rFonts w:ascii="Times New Roman" w:eastAsia="Calibri" w:hAnsi="Times New Roman"/>
          <w:sz w:val="28"/>
          <w:szCs w:val="28"/>
          <w:lang w:eastAsia="en-US"/>
        </w:rPr>
        <w:t xml:space="preserve"> документацию в соответствии с т</w:t>
      </w:r>
      <w:r w:rsidRPr="008403BE">
        <w:rPr>
          <w:rFonts w:ascii="Times New Roman" w:eastAsia="Calibri" w:hAnsi="Times New Roman"/>
          <w:sz w:val="28"/>
          <w:szCs w:val="28"/>
          <w:lang w:eastAsia="en-US"/>
        </w:rPr>
        <w:t>ехническим задани</w:t>
      </w:r>
      <w:r>
        <w:rPr>
          <w:rFonts w:ascii="Times New Roman" w:eastAsia="Calibri" w:hAnsi="Times New Roman"/>
          <w:sz w:val="28"/>
          <w:szCs w:val="28"/>
          <w:lang w:eastAsia="en-US"/>
        </w:rPr>
        <w:t>ем, а также счет и счет-фактуру, при этом согласно календарному плану оказания услуг, установленным в Конкурсной документации, срок оказания услуг в рамках исполнения контракта установлен с даты заключения контракта до 31.12.2017.</w:t>
      </w:r>
    </w:p>
    <w:p w:rsidR="00DD6351" w:rsidRDefault="00DD6351" w:rsidP="00EE22F7">
      <w:pPr>
        <w:pStyle w:val="a7"/>
        <w:spacing w:after="0" w:line="312"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 заседании Комиссии представители Заказчика пояснили, что требование, предусмотренное пунктом 3.4 проекта контракта Конкурсной документации, установлено в связи с необходимостью соблюдения Заказчиком бюджетной дисциплины и оплаты оказанных услуг в текущем календарном году, при этом исполнитель при передаче Заказчику отчетной документации предоставляет также гарантийное письмо, подтверждающее, что исполнителем будет оказан оставшийся объем услуг, предусмотренный контрактом.</w:t>
      </w:r>
    </w:p>
    <w:p w:rsidR="00DD6351" w:rsidRDefault="00DD6351" w:rsidP="00EE22F7">
      <w:pPr>
        <w:pStyle w:val="a7"/>
        <w:spacing w:after="0" w:line="312"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Дополнительно представители Заказчика пояснили, что в проекте контракта Конкурсной документации содержится форма акта, регламентирующего общий объем услуг, оказываемых исполнителем в рамках выполнения обязательств по контракту.</w:t>
      </w:r>
    </w:p>
    <w:p w:rsidR="00DD6351" w:rsidRPr="00C731B9" w:rsidRDefault="00DD6351" w:rsidP="00EE22F7">
      <w:pPr>
        <w:pStyle w:val="a7"/>
        <w:spacing w:after="0" w:line="312" w:lineRule="auto"/>
        <w:ind w:left="0" w:firstLine="709"/>
        <w:jc w:val="both"/>
        <w:rPr>
          <w:rFonts w:ascii="Times New Roman" w:eastAsia="Calibri" w:hAnsi="Times New Roman"/>
          <w:sz w:val="28"/>
          <w:szCs w:val="28"/>
          <w:lang w:eastAsia="en-US"/>
        </w:rPr>
      </w:pPr>
      <w:r w:rsidRPr="00C731B9">
        <w:rPr>
          <w:rFonts w:ascii="Times New Roman" w:eastAsia="Calibri" w:hAnsi="Times New Roman"/>
          <w:sz w:val="28"/>
          <w:szCs w:val="28"/>
          <w:lang w:eastAsia="en-US"/>
        </w:rPr>
        <w:t>Кроме то</w:t>
      </w:r>
      <w:r w:rsidR="00652852">
        <w:rPr>
          <w:rFonts w:ascii="Times New Roman" w:eastAsia="Calibri" w:hAnsi="Times New Roman"/>
          <w:sz w:val="28"/>
          <w:szCs w:val="28"/>
          <w:lang w:eastAsia="en-US"/>
        </w:rPr>
        <w:t xml:space="preserve">го, </w:t>
      </w:r>
      <w:r>
        <w:rPr>
          <w:rFonts w:ascii="Times New Roman" w:eastAsia="Calibri" w:hAnsi="Times New Roman"/>
          <w:sz w:val="28"/>
          <w:szCs w:val="28"/>
          <w:lang w:eastAsia="en-US"/>
        </w:rPr>
        <w:t>в соответствии с пунктом 4.11</w:t>
      </w:r>
      <w:r w:rsidRPr="00C731B9">
        <w:rPr>
          <w:rFonts w:ascii="Times New Roman" w:eastAsia="Calibri" w:hAnsi="Times New Roman"/>
          <w:sz w:val="28"/>
          <w:szCs w:val="28"/>
          <w:lang w:eastAsia="en-US"/>
        </w:rPr>
        <w:t xml:space="preserve"> проекта контракта Конкурсной документации </w:t>
      </w:r>
      <w:r w:rsidRPr="00C731B9">
        <w:rPr>
          <w:rFonts w:ascii="Times New Roman" w:hAnsi="Times New Roman"/>
          <w:sz w:val="28"/>
          <w:szCs w:val="28"/>
        </w:rPr>
        <w:t>Исполнитель не позднее 15 января 2018 года передает Государственному заказчику подписанный со своей стороны Общ</w:t>
      </w:r>
      <w:r>
        <w:rPr>
          <w:rFonts w:ascii="Times New Roman" w:hAnsi="Times New Roman"/>
          <w:sz w:val="28"/>
          <w:szCs w:val="28"/>
        </w:rPr>
        <w:t>ий акт сдачи-приемки оказанных у</w:t>
      </w:r>
      <w:r w:rsidRPr="00C731B9">
        <w:rPr>
          <w:rFonts w:ascii="Times New Roman" w:hAnsi="Times New Roman"/>
          <w:sz w:val="28"/>
          <w:szCs w:val="28"/>
        </w:rPr>
        <w:t>слуг по Контракту (не менее 2-х экземпляров), оформленного по форме, указанной в Приложении № 3 к Государственному контракту (далее – Общий акт).</w:t>
      </w:r>
    </w:p>
    <w:p w:rsidR="000E23B8" w:rsidRDefault="00DD6351" w:rsidP="00EE22F7">
      <w:pPr>
        <w:pStyle w:val="a7"/>
        <w:spacing w:after="0" w:line="312"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изложенного, Комиссия приходит к выводу, что вышеуказанное положение проекта контракта Конкурсной документации не противоречит Закону о контрактной системе, при этом Заявителем </w:t>
      </w:r>
      <w:r w:rsidR="00EE22F7">
        <w:rPr>
          <w:rFonts w:ascii="Times New Roman" w:eastAsia="Calibri" w:hAnsi="Times New Roman"/>
          <w:sz w:val="28"/>
          <w:szCs w:val="28"/>
          <w:lang w:eastAsia="en-US"/>
        </w:rPr>
        <w:t xml:space="preserve">в жалобе </w:t>
      </w:r>
      <w:r>
        <w:rPr>
          <w:rFonts w:ascii="Times New Roman" w:eastAsia="Calibri" w:hAnsi="Times New Roman"/>
          <w:sz w:val="28"/>
          <w:szCs w:val="28"/>
          <w:lang w:eastAsia="en-US"/>
        </w:rPr>
        <w:t>не представлено доказательств, что Заказчиком в Конкурсной документации ненадлежащим образом установлено требование о предоставлении отчетной документации в рамках исполнения контракта, в связи с чем Комиссия считает довод Заявител</w:t>
      </w:r>
      <w:r w:rsidR="00EE22F7">
        <w:rPr>
          <w:rFonts w:ascii="Times New Roman" w:eastAsia="Calibri" w:hAnsi="Times New Roman"/>
          <w:sz w:val="28"/>
          <w:szCs w:val="28"/>
          <w:lang w:eastAsia="en-US"/>
        </w:rPr>
        <w:t>я не нашел своего подтверждения.</w:t>
      </w:r>
    </w:p>
    <w:p w:rsidR="008C34C6" w:rsidRPr="00EE22F7" w:rsidRDefault="008C34C6" w:rsidP="00EE22F7">
      <w:pPr>
        <w:pStyle w:val="a7"/>
        <w:spacing w:after="0" w:line="312"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рамках внеплановой проверки Комиссией установлено следующее.</w:t>
      </w:r>
    </w:p>
    <w:p w:rsidR="000041CB" w:rsidRPr="008A6B90" w:rsidRDefault="000041CB" w:rsidP="00EE22F7">
      <w:pPr>
        <w:spacing w:after="0" w:line="312" w:lineRule="auto"/>
        <w:ind w:firstLine="709"/>
        <w:jc w:val="both"/>
        <w:rPr>
          <w:rFonts w:ascii="Times New Roman" w:hAnsi="Times New Roman"/>
          <w:sz w:val="28"/>
          <w:szCs w:val="28"/>
        </w:rPr>
      </w:pPr>
      <w:r w:rsidRPr="008A6B90">
        <w:rPr>
          <w:rFonts w:ascii="Times New Roman" w:hAnsi="Times New Roman"/>
          <w:sz w:val="28"/>
          <w:szCs w:val="28"/>
        </w:rPr>
        <w:t>В соответствии с пунктом 9 части 1 статьи 50 Закона о контрактной системе, конкурсная документация наряду с информацией, указанной в извещении о проведении открытого конкурса,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о контрактной системе.</w:t>
      </w:r>
    </w:p>
    <w:p w:rsidR="000041CB" w:rsidRPr="008A6B90" w:rsidRDefault="000041CB" w:rsidP="00EE22F7">
      <w:pPr>
        <w:spacing w:after="0" w:line="312" w:lineRule="auto"/>
        <w:ind w:firstLine="709"/>
        <w:jc w:val="both"/>
        <w:rPr>
          <w:rFonts w:ascii="Times New Roman" w:hAnsi="Times New Roman"/>
          <w:sz w:val="28"/>
          <w:szCs w:val="28"/>
        </w:rPr>
      </w:pPr>
      <w:r w:rsidRPr="008A6B90">
        <w:rPr>
          <w:rFonts w:ascii="Times New Roman" w:hAnsi="Times New Roman"/>
          <w:sz w:val="28"/>
          <w:szCs w:val="28"/>
        </w:rPr>
        <w:t>В соответствии с частью 5 статьи 53 Закона о контрактной системе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41CB" w:rsidRPr="008A6B90" w:rsidRDefault="000041CB" w:rsidP="00EE22F7">
      <w:pPr>
        <w:spacing w:after="0" w:line="336" w:lineRule="auto"/>
        <w:ind w:firstLine="709"/>
        <w:jc w:val="both"/>
        <w:rPr>
          <w:rFonts w:ascii="Times New Roman" w:hAnsi="Times New Roman"/>
          <w:sz w:val="28"/>
          <w:szCs w:val="28"/>
        </w:rPr>
      </w:pPr>
      <w:r w:rsidRPr="008A6B90">
        <w:rPr>
          <w:rFonts w:ascii="Times New Roman" w:hAnsi="Times New Roman"/>
          <w:sz w:val="28"/>
          <w:szCs w:val="28"/>
        </w:rPr>
        <w:t xml:space="preserve">Согласно части 7 статьи 53 Закона о контрактной системе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0041CB" w:rsidRPr="008A6B90" w:rsidRDefault="000041CB" w:rsidP="00EE22F7">
      <w:pPr>
        <w:spacing w:after="0" w:line="336" w:lineRule="auto"/>
        <w:ind w:firstLine="709"/>
        <w:jc w:val="both"/>
        <w:rPr>
          <w:rFonts w:ascii="Times New Roman" w:hAnsi="Times New Roman"/>
          <w:sz w:val="28"/>
          <w:szCs w:val="28"/>
        </w:rPr>
      </w:pPr>
      <w:r w:rsidRPr="008A6B90">
        <w:rPr>
          <w:rFonts w:ascii="Times New Roman" w:hAnsi="Times New Roman"/>
          <w:sz w:val="28"/>
          <w:szCs w:val="28"/>
        </w:rPr>
        <w:t>В соответствии с частью 1 статьи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 1) цена контракта; 2) расходы на эксплуатацию и ремонт товаров, использование результатов работ; 3) качественные, функциональные и экологические характеристики объекта закупки;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41CB" w:rsidRPr="000205DD" w:rsidRDefault="000041CB" w:rsidP="00EE22F7">
      <w:pPr>
        <w:spacing w:after="0" w:line="336" w:lineRule="auto"/>
        <w:ind w:firstLine="709"/>
        <w:jc w:val="both"/>
        <w:rPr>
          <w:rFonts w:ascii="Times New Roman" w:hAnsi="Times New Roman"/>
          <w:sz w:val="28"/>
          <w:szCs w:val="28"/>
        </w:rPr>
      </w:pPr>
      <w:r w:rsidRPr="008A6B90">
        <w:rPr>
          <w:rFonts w:ascii="Times New Roman" w:hAnsi="Times New Roman"/>
          <w:sz w:val="28"/>
          <w:szCs w:val="28"/>
        </w:rPr>
        <w:t xml:space="preserve">В соответствии с частью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w:t>
      </w:r>
      <w:r w:rsidRPr="000205DD">
        <w:rPr>
          <w:rFonts w:ascii="Times New Roman" w:hAnsi="Times New Roman"/>
          <w:sz w:val="28"/>
          <w:szCs w:val="28"/>
        </w:rPr>
        <w:t>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0041CB" w:rsidRPr="000205DD" w:rsidRDefault="000041CB" w:rsidP="00EE22F7">
      <w:pPr>
        <w:spacing w:after="0" w:line="336" w:lineRule="auto"/>
        <w:ind w:firstLine="709"/>
        <w:jc w:val="both"/>
        <w:rPr>
          <w:rFonts w:ascii="Times New Roman" w:hAnsi="Times New Roman"/>
          <w:sz w:val="28"/>
          <w:szCs w:val="28"/>
        </w:rPr>
      </w:pPr>
      <w:r w:rsidRPr="000205DD">
        <w:rPr>
          <w:rFonts w:ascii="Times New Roman" w:hAnsi="Times New Roman"/>
          <w:sz w:val="28"/>
          <w:szCs w:val="28"/>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0041CB" w:rsidRPr="000205DD" w:rsidRDefault="000041CB" w:rsidP="00EE22F7">
      <w:pPr>
        <w:spacing w:after="0" w:line="336" w:lineRule="auto"/>
        <w:ind w:firstLine="709"/>
        <w:jc w:val="both"/>
        <w:rPr>
          <w:rFonts w:ascii="Times New Roman" w:hAnsi="Times New Roman"/>
          <w:sz w:val="28"/>
          <w:szCs w:val="28"/>
        </w:rPr>
      </w:pPr>
      <w:r w:rsidRPr="000205DD">
        <w:rPr>
          <w:rFonts w:ascii="Times New Roman" w:hAnsi="Times New Roman"/>
          <w:sz w:val="28"/>
          <w:szCs w:val="28"/>
        </w:rPr>
        <w:t>Согласно пункту 8 Правил,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пунктом 5 Правил, - критерий оценки «стоимость жизненного цикла».</w:t>
      </w:r>
    </w:p>
    <w:p w:rsidR="000041CB" w:rsidRPr="000205DD" w:rsidRDefault="000041CB" w:rsidP="00EE22F7">
      <w:pPr>
        <w:spacing w:after="0" w:line="336" w:lineRule="auto"/>
        <w:ind w:firstLine="709"/>
        <w:jc w:val="both"/>
        <w:rPr>
          <w:rFonts w:ascii="Times New Roman" w:hAnsi="Times New Roman"/>
          <w:sz w:val="28"/>
          <w:szCs w:val="28"/>
        </w:rPr>
      </w:pPr>
      <w:r w:rsidRPr="000205DD">
        <w:rPr>
          <w:rFonts w:ascii="Times New Roman" w:hAnsi="Times New Roman"/>
          <w:sz w:val="28"/>
          <w:szCs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F972B0" w:rsidRDefault="000041CB" w:rsidP="00EE22F7">
      <w:pPr>
        <w:spacing w:after="0" w:line="336" w:lineRule="auto"/>
        <w:ind w:firstLine="709"/>
        <w:jc w:val="both"/>
        <w:rPr>
          <w:rFonts w:ascii="Times New Roman" w:hAnsi="Times New Roman"/>
          <w:sz w:val="28"/>
          <w:szCs w:val="28"/>
        </w:rPr>
      </w:pPr>
      <w:r w:rsidRPr="004D4B76">
        <w:rPr>
          <w:rFonts w:ascii="Times New Roman" w:hAnsi="Times New Roman"/>
          <w:sz w:val="28"/>
          <w:szCs w:val="28"/>
        </w:rPr>
        <w:t xml:space="preserve">В Конкурсной документации установлены следующие критерии оценки заявок на участие в Конкурсе: </w:t>
      </w:r>
    </w:p>
    <w:p w:rsidR="000041CB" w:rsidRPr="00F972B0" w:rsidRDefault="000041CB" w:rsidP="00EE22F7">
      <w:pPr>
        <w:pStyle w:val="a7"/>
        <w:numPr>
          <w:ilvl w:val="0"/>
          <w:numId w:val="2"/>
        </w:numPr>
        <w:spacing w:after="0" w:line="336" w:lineRule="auto"/>
        <w:ind w:left="0" w:firstLine="709"/>
        <w:jc w:val="both"/>
        <w:rPr>
          <w:rFonts w:ascii="Times New Roman" w:hAnsi="Times New Roman"/>
          <w:sz w:val="28"/>
          <w:szCs w:val="28"/>
        </w:rPr>
      </w:pPr>
      <w:r w:rsidRPr="00F972B0">
        <w:rPr>
          <w:rFonts w:ascii="Times New Roman" w:hAnsi="Times New Roman"/>
          <w:sz w:val="28"/>
          <w:szCs w:val="28"/>
        </w:rPr>
        <w:t>Цена ко</w:t>
      </w:r>
      <w:r w:rsidR="00E86635" w:rsidRPr="00F972B0">
        <w:rPr>
          <w:rFonts w:ascii="Times New Roman" w:hAnsi="Times New Roman"/>
          <w:sz w:val="28"/>
          <w:szCs w:val="28"/>
        </w:rPr>
        <w:t>н</w:t>
      </w:r>
      <w:r w:rsidR="00B64C63" w:rsidRPr="00F972B0">
        <w:rPr>
          <w:rFonts w:ascii="Times New Roman" w:hAnsi="Times New Roman"/>
          <w:sz w:val="28"/>
          <w:szCs w:val="28"/>
        </w:rPr>
        <w:t>тракта – значимость кри</w:t>
      </w:r>
      <w:r w:rsidR="00EB49CC" w:rsidRPr="00F972B0">
        <w:rPr>
          <w:rFonts w:ascii="Times New Roman" w:hAnsi="Times New Roman"/>
          <w:sz w:val="28"/>
          <w:szCs w:val="28"/>
        </w:rPr>
        <w:t>терия: 3</w:t>
      </w:r>
      <w:r w:rsidR="00E86635" w:rsidRPr="00F972B0">
        <w:rPr>
          <w:rFonts w:ascii="Times New Roman" w:hAnsi="Times New Roman"/>
          <w:sz w:val="28"/>
          <w:szCs w:val="28"/>
        </w:rPr>
        <w:t>0</w:t>
      </w:r>
      <w:r w:rsidRPr="00F972B0">
        <w:rPr>
          <w:rFonts w:ascii="Times New Roman" w:hAnsi="Times New Roman"/>
          <w:sz w:val="28"/>
          <w:szCs w:val="28"/>
        </w:rPr>
        <w:t xml:space="preserve"> %.</w:t>
      </w:r>
    </w:p>
    <w:p w:rsidR="00846DB2" w:rsidRPr="00846DB2" w:rsidRDefault="004F4711" w:rsidP="00EE22F7">
      <w:pPr>
        <w:pStyle w:val="a7"/>
        <w:numPr>
          <w:ilvl w:val="0"/>
          <w:numId w:val="2"/>
        </w:numPr>
        <w:spacing w:after="0" w:line="336" w:lineRule="auto"/>
        <w:ind w:left="0" w:firstLine="709"/>
        <w:jc w:val="both"/>
        <w:rPr>
          <w:rFonts w:ascii="Times New Roman" w:eastAsia="Calibri" w:hAnsi="Times New Roman"/>
          <w:color w:val="auto"/>
          <w:sz w:val="28"/>
          <w:szCs w:val="28"/>
          <w:lang w:eastAsia="en-US"/>
        </w:rPr>
      </w:pPr>
      <w:r w:rsidRPr="004D4B76">
        <w:rPr>
          <w:rFonts w:ascii="Times New Roman" w:hAnsi="Times New Roman"/>
          <w:color w:val="auto"/>
          <w:sz w:val="28"/>
          <w:szCs w:val="28"/>
        </w:rPr>
        <w:t>Крите</w:t>
      </w:r>
      <w:r w:rsidR="00846DB2">
        <w:rPr>
          <w:rFonts w:ascii="Times New Roman" w:hAnsi="Times New Roman"/>
          <w:color w:val="auto"/>
          <w:sz w:val="28"/>
          <w:szCs w:val="28"/>
        </w:rPr>
        <w:t>рий № 2 – значимость критерия: 6</w:t>
      </w:r>
      <w:r w:rsidRPr="004D4B76">
        <w:rPr>
          <w:rFonts w:ascii="Times New Roman" w:hAnsi="Times New Roman"/>
          <w:color w:val="auto"/>
          <w:sz w:val="28"/>
          <w:szCs w:val="28"/>
        </w:rPr>
        <w:t>0 %.</w:t>
      </w:r>
    </w:p>
    <w:p w:rsidR="00846DB2" w:rsidRPr="00846DB2" w:rsidRDefault="00846DB2" w:rsidP="00EE22F7">
      <w:pPr>
        <w:pStyle w:val="a7"/>
        <w:numPr>
          <w:ilvl w:val="0"/>
          <w:numId w:val="2"/>
        </w:numPr>
        <w:spacing w:after="0" w:line="336" w:lineRule="auto"/>
        <w:ind w:left="0" w:firstLine="709"/>
        <w:jc w:val="both"/>
        <w:rPr>
          <w:rFonts w:ascii="Times New Roman" w:eastAsia="Calibri" w:hAnsi="Times New Roman"/>
          <w:color w:val="auto"/>
          <w:sz w:val="28"/>
          <w:szCs w:val="28"/>
          <w:lang w:eastAsia="en-US"/>
        </w:rPr>
      </w:pPr>
      <w:r w:rsidRPr="00846DB2">
        <w:rPr>
          <w:rFonts w:ascii="Times New Roman" w:hAnsi="Times New Roman"/>
          <w:color w:val="auto"/>
          <w:sz w:val="28"/>
          <w:szCs w:val="28"/>
          <w:shd w:val="clear" w:color="auto" w:fill="FFFFFF"/>
          <w:lang w:eastAsia="zh-C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46DB2">
        <w:rPr>
          <w:rFonts w:ascii="Times New Roman" w:hAnsi="Times New Roman"/>
          <w:color w:val="auto"/>
          <w:sz w:val="28"/>
          <w:szCs w:val="28"/>
          <w:shd w:val="clear" w:color="auto" w:fill="FFFFFF"/>
          <w:lang w:eastAsia="zh-CN"/>
        </w:rPr>
        <w:br/>
        <w:t>(далее – Критерий № 3) – значимость критерия 10 %.</w:t>
      </w:r>
    </w:p>
    <w:p w:rsidR="00846DB2" w:rsidRPr="004D4B76" w:rsidRDefault="00846DB2" w:rsidP="00EE22F7">
      <w:pPr>
        <w:pStyle w:val="a7"/>
        <w:spacing w:after="0" w:line="336" w:lineRule="auto"/>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Согласно Порядку оценки, по Критерию № 2 оценке подлежат п</w:t>
      </w:r>
      <w:r w:rsidRPr="004D4B76">
        <w:rPr>
          <w:rFonts w:ascii="Times New Roman" w:eastAsia="Calibri" w:hAnsi="Times New Roman"/>
          <w:color w:val="auto"/>
          <w:sz w:val="28"/>
          <w:szCs w:val="28"/>
          <w:lang w:eastAsia="en-US"/>
        </w:rPr>
        <w:t>редложения участника закупки по качеству услуг, учитываемые для целей расчёта количества баллов, должны удовлетворять указанным ниже критериям квалиф</w:t>
      </w:r>
      <w:r>
        <w:rPr>
          <w:rFonts w:ascii="Times New Roman" w:eastAsia="Calibri" w:hAnsi="Times New Roman"/>
          <w:color w:val="auto"/>
          <w:sz w:val="28"/>
          <w:szCs w:val="28"/>
          <w:lang w:eastAsia="en-US"/>
        </w:rPr>
        <w:t>ицированности и значимости для Заказчика, а именно:</w:t>
      </w:r>
    </w:p>
    <w:p w:rsidR="00846DB2" w:rsidRPr="004D4B76" w:rsidRDefault="00846DB2" w:rsidP="00EE22F7">
      <w:pPr>
        <w:pStyle w:val="a7"/>
        <w:spacing w:after="0" w:line="336" w:lineRule="auto"/>
        <w:ind w:left="0" w:firstLine="709"/>
        <w:jc w:val="both"/>
        <w:rPr>
          <w:rFonts w:ascii="Times New Roman" w:eastAsia="Calibri" w:hAnsi="Times New Roman"/>
          <w:color w:val="auto"/>
          <w:sz w:val="28"/>
          <w:szCs w:val="28"/>
          <w:lang w:eastAsia="en-US"/>
        </w:rPr>
      </w:pPr>
      <w:r w:rsidRPr="004D4B76">
        <w:rPr>
          <w:rFonts w:ascii="Times New Roman" w:eastAsia="Calibri" w:hAnsi="Times New Roman"/>
          <w:color w:val="auto"/>
          <w:sz w:val="28"/>
          <w:szCs w:val="28"/>
          <w:lang w:eastAsia="en-US"/>
        </w:rPr>
        <w:t>Значимыми предложениями считаются предложения, которые содерж</w:t>
      </w:r>
      <w:r>
        <w:rPr>
          <w:rFonts w:ascii="Times New Roman" w:eastAsia="Calibri" w:hAnsi="Times New Roman"/>
          <w:color w:val="auto"/>
          <w:sz w:val="28"/>
          <w:szCs w:val="28"/>
          <w:lang w:eastAsia="en-US"/>
        </w:rPr>
        <w:t xml:space="preserve">ат следующие сведения по части </w:t>
      </w:r>
      <w:r>
        <w:rPr>
          <w:rFonts w:ascii="Times New Roman" w:eastAsia="Calibri" w:hAnsi="Times New Roman"/>
          <w:color w:val="auto"/>
          <w:sz w:val="28"/>
          <w:szCs w:val="28"/>
          <w:lang w:val="en-US" w:eastAsia="en-US"/>
        </w:rPr>
        <w:t>VI</w:t>
      </w:r>
      <w:r w:rsidRPr="00763921">
        <w:rPr>
          <w:rFonts w:ascii="Times New Roman" w:eastAsia="Calibri" w:hAnsi="Times New Roman"/>
          <w:color w:val="auto"/>
          <w:sz w:val="28"/>
          <w:szCs w:val="28"/>
          <w:lang w:eastAsia="en-US"/>
        </w:rPr>
        <w:t xml:space="preserve"> </w:t>
      </w:r>
      <w:r w:rsidRPr="004D4B76">
        <w:rPr>
          <w:rFonts w:ascii="Times New Roman" w:eastAsia="Calibri" w:hAnsi="Times New Roman"/>
          <w:color w:val="auto"/>
          <w:sz w:val="28"/>
          <w:szCs w:val="28"/>
          <w:lang w:eastAsia="en-US"/>
        </w:rPr>
        <w:t>Конкурсной документации:</w:t>
      </w:r>
    </w:p>
    <w:p w:rsidR="00846DB2" w:rsidRPr="004D4B76" w:rsidRDefault="00846DB2" w:rsidP="00EE22F7">
      <w:pPr>
        <w:pStyle w:val="a7"/>
        <w:spacing w:after="0" w:line="336" w:lineRule="auto"/>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связанные </w:t>
      </w:r>
      <w:r w:rsidRPr="004D4B76">
        <w:rPr>
          <w:rFonts w:ascii="Times New Roman" w:eastAsia="Calibri" w:hAnsi="Times New Roman"/>
          <w:color w:val="auto"/>
          <w:sz w:val="28"/>
          <w:szCs w:val="28"/>
          <w:lang w:eastAsia="en-US"/>
        </w:rPr>
        <w:t>между собой конкретные последовательные шаги (этапы) оказан</w:t>
      </w:r>
      <w:r>
        <w:rPr>
          <w:rFonts w:ascii="Times New Roman" w:eastAsia="Calibri" w:hAnsi="Times New Roman"/>
          <w:color w:val="auto"/>
          <w:sz w:val="28"/>
          <w:szCs w:val="28"/>
          <w:lang w:eastAsia="en-US"/>
        </w:rPr>
        <w:t>ия услуг, указанных в части VI Конкурсной документации</w:t>
      </w:r>
      <w:r w:rsidRPr="004D4B76">
        <w:rPr>
          <w:rFonts w:ascii="Times New Roman" w:eastAsia="Calibri" w:hAnsi="Times New Roman"/>
          <w:color w:val="auto"/>
          <w:sz w:val="28"/>
          <w:szCs w:val="28"/>
          <w:lang w:eastAsia="en-US"/>
        </w:rPr>
        <w:t>;</w:t>
      </w:r>
    </w:p>
    <w:p w:rsidR="00846DB2" w:rsidRPr="004D4B76" w:rsidRDefault="00846DB2" w:rsidP="00EE22F7">
      <w:pPr>
        <w:pStyle w:val="a7"/>
        <w:spacing w:after="0" w:line="336" w:lineRule="auto"/>
        <w:ind w:left="0" w:firstLine="709"/>
        <w:jc w:val="both"/>
        <w:rPr>
          <w:rFonts w:ascii="Times New Roman" w:eastAsia="Calibri" w:hAnsi="Times New Roman"/>
          <w:color w:val="auto"/>
          <w:sz w:val="28"/>
          <w:szCs w:val="28"/>
          <w:lang w:eastAsia="en-US"/>
        </w:rPr>
      </w:pPr>
      <w:r w:rsidRPr="004D4B76">
        <w:rPr>
          <w:rFonts w:ascii="Times New Roman" w:eastAsia="Calibri" w:hAnsi="Times New Roman"/>
          <w:color w:val="auto"/>
          <w:sz w:val="28"/>
          <w:szCs w:val="28"/>
          <w:lang w:eastAsia="en-US"/>
        </w:rPr>
        <w:t xml:space="preserve">- итоговые результаты по каждому шагу (этапу) оказания услуг, указанных </w:t>
      </w:r>
      <w:r>
        <w:rPr>
          <w:rFonts w:ascii="Times New Roman" w:eastAsia="Calibri" w:hAnsi="Times New Roman"/>
          <w:color w:val="auto"/>
          <w:sz w:val="28"/>
          <w:szCs w:val="28"/>
          <w:lang w:eastAsia="en-US"/>
        </w:rPr>
        <w:t xml:space="preserve">в части VI </w:t>
      </w:r>
      <w:r w:rsidRPr="004D4B76">
        <w:rPr>
          <w:rFonts w:ascii="Times New Roman" w:eastAsia="Calibri" w:hAnsi="Times New Roman"/>
          <w:color w:val="auto"/>
          <w:sz w:val="28"/>
          <w:szCs w:val="28"/>
          <w:lang w:eastAsia="en-US"/>
        </w:rPr>
        <w:t>Конкурсной документации;</w:t>
      </w:r>
    </w:p>
    <w:p w:rsidR="00846DB2" w:rsidRPr="004D4B76" w:rsidRDefault="00846DB2" w:rsidP="00EE22F7">
      <w:pPr>
        <w:pStyle w:val="a7"/>
        <w:spacing w:after="0" w:line="336" w:lineRule="auto"/>
        <w:ind w:left="0" w:firstLine="709"/>
        <w:jc w:val="both"/>
        <w:rPr>
          <w:rFonts w:ascii="Times New Roman" w:eastAsia="Calibri" w:hAnsi="Times New Roman"/>
          <w:color w:val="auto"/>
          <w:sz w:val="28"/>
          <w:szCs w:val="28"/>
          <w:lang w:eastAsia="en-US"/>
        </w:rPr>
      </w:pPr>
      <w:r w:rsidRPr="004D4B76">
        <w:rPr>
          <w:rFonts w:ascii="Times New Roman" w:eastAsia="Calibri" w:hAnsi="Times New Roman"/>
          <w:color w:val="auto"/>
          <w:sz w:val="28"/>
          <w:szCs w:val="28"/>
          <w:lang w:eastAsia="en-US"/>
        </w:rPr>
        <w:t xml:space="preserve">- решения, которые необходимо будет принять на каждом шаге (этапе) оказания услуг, указанных в </w:t>
      </w:r>
      <w:r>
        <w:rPr>
          <w:rFonts w:ascii="Times New Roman" w:eastAsia="Calibri" w:hAnsi="Times New Roman"/>
          <w:color w:val="auto"/>
          <w:sz w:val="28"/>
          <w:szCs w:val="28"/>
          <w:lang w:eastAsia="en-US"/>
        </w:rPr>
        <w:t>ч</w:t>
      </w:r>
      <w:r w:rsidRPr="004D4B76">
        <w:rPr>
          <w:rFonts w:ascii="Times New Roman" w:eastAsia="Calibri" w:hAnsi="Times New Roman"/>
          <w:color w:val="auto"/>
          <w:sz w:val="28"/>
          <w:szCs w:val="28"/>
          <w:lang w:eastAsia="en-US"/>
        </w:rPr>
        <w:t>асти VI Конкурсной документации, в случае возникновения необходимости использования альтер</w:t>
      </w:r>
      <w:r>
        <w:rPr>
          <w:rFonts w:ascii="Times New Roman" w:eastAsia="Calibri" w:hAnsi="Times New Roman"/>
          <w:color w:val="auto"/>
          <w:sz w:val="28"/>
          <w:szCs w:val="28"/>
          <w:lang w:eastAsia="en-US"/>
        </w:rPr>
        <w:t>нативного способа их реализации.</w:t>
      </w:r>
    </w:p>
    <w:p w:rsidR="00846DB2" w:rsidRPr="004D4B76" w:rsidRDefault="00846DB2" w:rsidP="00EE22F7">
      <w:pPr>
        <w:pStyle w:val="a7"/>
        <w:spacing w:after="0" w:line="336" w:lineRule="auto"/>
        <w:ind w:left="0" w:firstLine="709"/>
        <w:jc w:val="both"/>
        <w:rPr>
          <w:rFonts w:ascii="Times New Roman" w:eastAsia="Calibri" w:hAnsi="Times New Roman"/>
          <w:color w:val="auto"/>
          <w:sz w:val="28"/>
          <w:szCs w:val="28"/>
          <w:lang w:eastAsia="en-US"/>
        </w:rPr>
      </w:pPr>
      <w:r w:rsidRPr="004D4B76">
        <w:rPr>
          <w:rFonts w:ascii="Times New Roman" w:eastAsia="Calibri" w:hAnsi="Times New Roman"/>
          <w:color w:val="auto"/>
          <w:sz w:val="28"/>
          <w:szCs w:val="28"/>
          <w:lang w:eastAsia="en-US"/>
        </w:rPr>
        <w:t>2. Квалифицированными предложениями сч</w:t>
      </w:r>
      <w:r>
        <w:rPr>
          <w:rFonts w:ascii="Times New Roman" w:eastAsia="Calibri" w:hAnsi="Times New Roman"/>
          <w:color w:val="auto"/>
          <w:sz w:val="28"/>
          <w:szCs w:val="28"/>
          <w:lang w:eastAsia="en-US"/>
        </w:rPr>
        <w:t>итаются значимые предложения по ч</w:t>
      </w:r>
      <w:r w:rsidRPr="004D4B76">
        <w:rPr>
          <w:rFonts w:ascii="Times New Roman" w:eastAsia="Calibri" w:hAnsi="Times New Roman"/>
          <w:color w:val="auto"/>
          <w:sz w:val="28"/>
          <w:szCs w:val="28"/>
          <w:lang w:eastAsia="en-US"/>
        </w:rPr>
        <w:t>асти VI Конкурсной документации, обоснованные с точки зрения действующих нормативных документов, методик и стандартов. Предложение оценивается как обоснованное с точки зрения действующих нормативных документов,</w:t>
      </w:r>
      <w:r>
        <w:rPr>
          <w:rFonts w:ascii="Times New Roman" w:eastAsia="Calibri" w:hAnsi="Times New Roman"/>
          <w:color w:val="auto"/>
          <w:sz w:val="28"/>
          <w:szCs w:val="28"/>
          <w:lang w:eastAsia="en-US"/>
        </w:rPr>
        <w:t xml:space="preserve"> если при описании предложения у</w:t>
      </w:r>
      <w:r w:rsidRPr="004D4B76">
        <w:rPr>
          <w:rFonts w:ascii="Times New Roman" w:eastAsia="Calibri" w:hAnsi="Times New Roman"/>
          <w:color w:val="auto"/>
          <w:sz w:val="28"/>
          <w:szCs w:val="28"/>
          <w:lang w:eastAsia="en-US"/>
        </w:rPr>
        <w:t>частник конкурса использует ссылки на разделы, статьи, пункты, подпункты нормативных документов для подтверждения соответствия своего предложения нормативным документам. Предложение оценивается как обоснованное с точки зрения действующих методик или стандартов,</w:t>
      </w:r>
      <w:r>
        <w:rPr>
          <w:rFonts w:ascii="Times New Roman" w:eastAsia="Calibri" w:hAnsi="Times New Roman"/>
          <w:color w:val="auto"/>
          <w:sz w:val="28"/>
          <w:szCs w:val="28"/>
          <w:lang w:eastAsia="en-US"/>
        </w:rPr>
        <w:t xml:space="preserve"> если при описании предложения у</w:t>
      </w:r>
      <w:r w:rsidRPr="004D4B76">
        <w:rPr>
          <w:rFonts w:ascii="Times New Roman" w:eastAsia="Calibri" w:hAnsi="Times New Roman"/>
          <w:color w:val="auto"/>
          <w:sz w:val="28"/>
          <w:szCs w:val="28"/>
          <w:lang w:eastAsia="en-US"/>
        </w:rPr>
        <w:t>частник конкурса использует ссылки на разделы, статьи, пункты, подпункты действующих методических документов или стандартов для подтверждения соответствия своего предложения методикам или стандартам.</w:t>
      </w:r>
    </w:p>
    <w:p w:rsidR="00846DB2" w:rsidRDefault="00846DB2" w:rsidP="00EE22F7">
      <w:pPr>
        <w:pStyle w:val="a7"/>
        <w:spacing w:after="0" w:line="336" w:lineRule="auto"/>
        <w:ind w:left="0" w:firstLine="709"/>
        <w:jc w:val="both"/>
        <w:rPr>
          <w:rFonts w:ascii="Times New Roman" w:eastAsia="Calibri" w:hAnsi="Times New Roman"/>
          <w:color w:val="auto"/>
          <w:sz w:val="28"/>
          <w:szCs w:val="28"/>
          <w:lang w:eastAsia="en-US"/>
        </w:rPr>
      </w:pPr>
      <w:r w:rsidRPr="004D4B76">
        <w:rPr>
          <w:rFonts w:ascii="Times New Roman" w:eastAsia="Calibri" w:hAnsi="Times New Roman"/>
          <w:color w:val="auto"/>
          <w:sz w:val="28"/>
          <w:szCs w:val="28"/>
          <w:lang w:eastAsia="en-US"/>
        </w:rPr>
        <w:t>При описании показателя данного критерия и значимости Заказчиком применяются общепринятые термины и определения.</w:t>
      </w:r>
    </w:p>
    <w:p w:rsidR="00846DB2" w:rsidRDefault="00846DB2" w:rsidP="00EE22F7">
      <w:pPr>
        <w:pStyle w:val="a7"/>
        <w:spacing w:after="0" w:line="336" w:lineRule="auto"/>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Количество баллов, присваиваемых Конкурсной комиссией по Критерию № 2, определяется в соответствии с таблицей № 1, установленной в Конкурсной документации: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0"/>
        <w:gridCol w:w="1701"/>
        <w:gridCol w:w="3332"/>
      </w:tblGrid>
      <w:tr w:rsidR="00846DB2" w:rsidRPr="00763921" w:rsidTr="006F0313">
        <w:trPr>
          <w:trHeight w:val="358"/>
          <w:jc w:val="center"/>
        </w:trPr>
        <w:tc>
          <w:tcPr>
            <w:tcW w:w="4460" w:type="dxa"/>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hAnsi="Times New Roman"/>
                <w:color w:val="auto"/>
                <w:sz w:val="20"/>
                <w:szCs w:val="20"/>
                <w:lang w:eastAsia="zh-CN"/>
              </w:rPr>
              <w:t>Характеристика предложения по показателю</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hAnsi="Times New Roman"/>
                <w:color w:val="auto"/>
                <w:sz w:val="20"/>
                <w:szCs w:val="20"/>
                <w:lang w:eastAsia="zh-CN"/>
              </w:rPr>
              <w:t>Значение в баллах</w:t>
            </w:r>
          </w:p>
        </w:tc>
      </w:tr>
      <w:tr w:rsidR="00846DB2" w:rsidRPr="00763921" w:rsidTr="006F0313">
        <w:trPr>
          <w:trHeight w:val="158"/>
          <w:jc w:val="center"/>
        </w:trPr>
        <w:tc>
          <w:tcPr>
            <w:tcW w:w="44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46DB2" w:rsidRPr="00EE22F7" w:rsidRDefault="00846DB2" w:rsidP="00EE22F7">
            <w:pPr>
              <w:widowControl/>
              <w:suppressAutoHyphens/>
              <w:autoSpaceDE/>
              <w:autoSpaceDN/>
              <w:adjustRightInd/>
              <w:spacing w:after="0" w:line="312" w:lineRule="auto"/>
              <w:ind w:firstLine="709"/>
              <w:contextualSpacing/>
              <w:rPr>
                <w:rFonts w:ascii="Times New Roman" w:eastAsia="Calibri" w:hAnsi="Times New Roman"/>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hAnsi="Times New Roman"/>
                <w:color w:val="auto"/>
                <w:sz w:val="20"/>
                <w:szCs w:val="20"/>
                <w:lang w:eastAsia="zh-CN"/>
              </w:rPr>
            </w:pPr>
            <w:r w:rsidRPr="00EE22F7">
              <w:rPr>
                <w:rFonts w:ascii="Times New Roman" w:hAnsi="Times New Roman"/>
                <w:color w:val="auto"/>
                <w:sz w:val="20"/>
                <w:szCs w:val="20"/>
                <w:lang w:eastAsia="zh-CN"/>
              </w:rPr>
              <w:t>Наличие описания, удовлетворяющего требованиям квалифицированности и значимости</w:t>
            </w:r>
          </w:p>
        </w:tc>
        <w:tc>
          <w:tcPr>
            <w:tcW w:w="333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846DB2" w:rsidRPr="00EE22F7" w:rsidRDefault="00846DB2" w:rsidP="00EE22F7">
            <w:pPr>
              <w:widowControl/>
              <w:shd w:val="clear" w:color="auto" w:fill="FFFFFF"/>
              <w:tabs>
                <w:tab w:val="left" w:pos="-28"/>
              </w:tabs>
              <w:suppressAutoHyphens/>
              <w:autoSpaceDE/>
              <w:autoSpaceDN/>
              <w:adjustRightInd/>
              <w:spacing w:after="0" w:line="312" w:lineRule="auto"/>
              <w:ind w:firstLine="709"/>
              <w:contextualSpacing/>
              <w:rPr>
                <w:rFonts w:ascii="Times New Roman" w:hAnsi="Times New Roman"/>
                <w:color w:val="auto"/>
                <w:sz w:val="20"/>
                <w:szCs w:val="20"/>
                <w:lang w:eastAsia="zh-CN"/>
              </w:rPr>
            </w:pPr>
            <w:r w:rsidRPr="00EE22F7">
              <w:rPr>
                <w:rFonts w:ascii="Times New Roman" w:hAnsi="Times New Roman"/>
                <w:color w:val="auto"/>
                <w:sz w:val="20"/>
                <w:szCs w:val="20"/>
                <w:lang w:eastAsia="zh-CN"/>
              </w:rPr>
              <w:t xml:space="preserve">Отсутствие описания, удовлетворяющего требования квалифицированности и значимости, или наличие описания, не удовлетворяющего требования квалифицированности и значимости </w:t>
            </w:r>
          </w:p>
        </w:tc>
      </w:tr>
      <w:tr w:rsidR="00846DB2" w:rsidRPr="00763921" w:rsidTr="006F0313">
        <w:trPr>
          <w:trHeight w:val="371"/>
          <w:jc w:val="center"/>
        </w:trPr>
        <w:tc>
          <w:tcPr>
            <w:tcW w:w="44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rPr>
                <w:rFonts w:ascii="Times New Roman" w:hAnsi="Times New Roman"/>
                <w:color w:val="auto"/>
                <w:sz w:val="20"/>
                <w:szCs w:val="20"/>
                <w:lang w:eastAsia="zh-CN"/>
              </w:rPr>
            </w:pPr>
            <w:r w:rsidRPr="00EE22F7">
              <w:rPr>
                <w:rFonts w:ascii="Times New Roman" w:hAnsi="Times New Roman"/>
                <w:color w:val="auto"/>
                <w:sz w:val="20"/>
                <w:szCs w:val="20"/>
                <w:lang w:eastAsia="zh-CN"/>
              </w:rPr>
              <w:t>Предложения по составу и содержанию услуг отвечают требованиям пункта 5.1 технических требований, а также содержат сведения:</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w:t>
            </w:r>
          </w:p>
        </w:tc>
        <w:tc>
          <w:tcPr>
            <w:tcW w:w="333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w:t>
            </w:r>
          </w:p>
        </w:tc>
      </w:tr>
      <w:tr w:rsidR="00846DB2" w:rsidRPr="00763921" w:rsidTr="006F0313">
        <w:trPr>
          <w:trHeight w:val="371"/>
          <w:jc w:val="center"/>
        </w:trPr>
        <w:tc>
          <w:tcPr>
            <w:tcW w:w="44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rPr>
                <w:rFonts w:ascii="Times New Roman" w:hAnsi="Times New Roman"/>
                <w:color w:val="auto"/>
                <w:sz w:val="20"/>
                <w:szCs w:val="20"/>
                <w:lang w:eastAsia="zh-CN"/>
              </w:rPr>
            </w:pPr>
            <w:r w:rsidRPr="00EE22F7">
              <w:rPr>
                <w:rFonts w:ascii="Times New Roman" w:hAnsi="Times New Roman"/>
                <w:color w:val="auto"/>
                <w:sz w:val="20"/>
                <w:szCs w:val="20"/>
                <w:lang w:eastAsia="zh-CN"/>
              </w:rPr>
              <w:t>о технологии оказания услуг по каждому подпункту пункта 1.1.1 Приложения № 2 к техническим требованиям</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30</w:t>
            </w:r>
          </w:p>
        </w:tc>
        <w:tc>
          <w:tcPr>
            <w:tcW w:w="33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0</w:t>
            </w:r>
          </w:p>
        </w:tc>
      </w:tr>
      <w:tr w:rsidR="00846DB2" w:rsidRPr="00763921" w:rsidTr="006F0313">
        <w:trPr>
          <w:trHeight w:val="893"/>
          <w:jc w:val="center"/>
        </w:trPr>
        <w:tc>
          <w:tcPr>
            <w:tcW w:w="4460" w:type="dxa"/>
            <w:tcBorders>
              <w:top w:val="single" w:sz="4" w:space="0" w:color="auto"/>
              <w:left w:val="single" w:sz="4" w:space="0" w:color="auto"/>
              <w:bottom w:val="single" w:sz="4" w:space="0" w:color="auto"/>
              <w:right w:val="single" w:sz="4" w:space="0" w:color="auto"/>
            </w:tcBorders>
            <w:tcMar>
              <w:left w:w="28" w:type="dxa"/>
              <w:right w:w="28" w:type="dxa"/>
            </w:tcMar>
          </w:tcPr>
          <w:p w:rsidR="00846DB2" w:rsidRPr="00EE22F7" w:rsidRDefault="00846DB2" w:rsidP="00EE22F7">
            <w:pPr>
              <w:widowControl/>
              <w:shd w:val="clear" w:color="auto" w:fill="FFFFFF"/>
              <w:suppressAutoHyphens/>
              <w:autoSpaceDE/>
              <w:autoSpaceDN/>
              <w:adjustRightInd/>
              <w:spacing w:after="0" w:line="312" w:lineRule="auto"/>
              <w:ind w:firstLine="709"/>
              <w:contextualSpacing/>
              <w:rPr>
                <w:rFonts w:ascii="Times New Roman" w:hAnsi="Times New Roman"/>
                <w:color w:val="auto"/>
                <w:sz w:val="20"/>
                <w:szCs w:val="20"/>
                <w:lang w:eastAsia="zh-CN"/>
              </w:rPr>
            </w:pPr>
            <w:r w:rsidRPr="00EE22F7">
              <w:rPr>
                <w:rFonts w:ascii="Times New Roman" w:hAnsi="Times New Roman"/>
                <w:color w:val="auto"/>
                <w:sz w:val="20"/>
                <w:szCs w:val="20"/>
                <w:lang w:eastAsia="zh-CN"/>
              </w:rPr>
              <w:t>о технологии оказания услуг по каждому подпункту пункта 1.1.2 Приложения № 2 к техническим требованиям</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20</w:t>
            </w:r>
          </w:p>
        </w:tc>
        <w:tc>
          <w:tcPr>
            <w:tcW w:w="33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0</w:t>
            </w:r>
          </w:p>
        </w:tc>
      </w:tr>
      <w:tr w:rsidR="00846DB2" w:rsidRPr="00763921" w:rsidTr="006F0313">
        <w:trPr>
          <w:trHeight w:val="866"/>
          <w:jc w:val="center"/>
        </w:trPr>
        <w:tc>
          <w:tcPr>
            <w:tcW w:w="4460"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rPr>
                <w:rFonts w:ascii="Times New Roman" w:hAnsi="Times New Roman"/>
                <w:color w:val="auto"/>
                <w:sz w:val="20"/>
                <w:szCs w:val="20"/>
                <w:lang w:eastAsia="zh-CN"/>
              </w:rPr>
            </w:pPr>
            <w:r w:rsidRPr="00EE22F7">
              <w:rPr>
                <w:rFonts w:ascii="Times New Roman" w:hAnsi="Times New Roman"/>
                <w:color w:val="auto"/>
                <w:sz w:val="20"/>
                <w:szCs w:val="20"/>
                <w:lang w:eastAsia="zh-CN"/>
              </w:rPr>
              <w:t xml:space="preserve">о технологии оказания услуг по каждому подпункту пункта 1.2.1 Приложения № 2 к техническим требованиям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30</w:t>
            </w:r>
          </w:p>
        </w:tc>
        <w:tc>
          <w:tcPr>
            <w:tcW w:w="33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0</w:t>
            </w:r>
          </w:p>
        </w:tc>
      </w:tr>
      <w:tr w:rsidR="00846DB2" w:rsidRPr="00763921" w:rsidTr="006F0313">
        <w:trPr>
          <w:trHeight w:val="371"/>
          <w:jc w:val="center"/>
        </w:trPr>
        <w:tc>
          <w:tcPr>
            <w:tcW w:w="44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rPr>
                <w:rFonts w:ascii="Times New Roman" w:hAnsi="Times New Roman"/>
                <w:color w:val="auto"/>
                <w:sz w:val="20"/>
                <w:szCs w:val="20"/>
                <w:lang w:eastAsia="zh-CN"/>
              </w:rPr>
            </w:pPr>
            <w:r w:rsidRPr="00EE22F7">
              <w:rPr>
                <w:rFonts w:ascii="Times New Roman" w:hAnsi="Times New Roman"/>
                <w:color w:val="auto"/>
                <w:sz w:val="20"/>
                <w:szCs w:val="20"/>
                <w:lang w:eastAsia="zh-CN"/>
              </w:rPr>
              <w:t xml:space="preserve">о технологии оказания услуг по каждому подпункту пункта 1.3. Приложения № 2 к техническим требованиям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10</w:t>
            </w:r>
          </w:p>
        </w:tc>
        <w:tc>
          <w:tcPr>
            <w:tcW w:w="333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0</w:t>
            </w:r>
          </w:p>
        </w:tc>
      </w:tr>
      <w:tr w:rsidR="00846DB2" w:rsidRPr="00763921" w:rsidTr="006F0313">
        <w:trPr>
          <w:trHeight w:val="933"/>
          <w:jc w:val="center"/>
        </w:trPr>
        <w:tc>
          <w:tcPr>
            <w:tcW w:w="4460"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846DB2" w:rsidRPr="00EE22F7" w:rsidRDefault="00846DB2" w:rsidP="00EE22F7">
            <w:pPr>
              <w:widowControl/>
              <w:shd w:val="clear" w:color="auto" w:fill="FFFFFF"/>
              <w:suppressAutoHyphens/>
              <w:autoSpaceDE/>
              <w:autoSpaceDN/>
              <w:adjustRightInd/>
              <w:spacing w:after="0" w:line="312" w:lineRule="auto"/>
              <w:ind w:firstLine="709"/>
              <w:contextualSpacing/>
              <w:rPr>
                <w:rFonts w:ascii="Times New Roman" w:hAnsi="Times New Roman"/>
                <w:color w:val="auto"/>
                <w:sz w:val="20"/>
                <w:szCs w:val="20"/>
                <w:lang w:eastAsia="zh-CN"/>
              </w:rPr>
            </w:pPr>
            <w:r w:rsidRPr="00EE22F7">
              <w:rPr>
                <w:rFonts w:ascii="Times New Roman" w:hAnsi="Times New Roman"/>
                <w:color w:val="auto"/>
                <w:sz w:val="20"/>
                <w:szCs w:val="20"/>
                <w:lang w:eastAsia="zh-CN"/>
              </w:rPr>
              <w:t xml:space="preserve">о технологии оказания услуг по каждому подпункту пункта 1.4. Приложения № 2 к техническим требованиям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10</w:t>
            </w:r>
          </w:p>
        </w:tc>
        <w:tc>
          <w:tcPr>
            <w:tcW w:w="33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0</w:t>
            </w:r>
          </w:p>
        </w:tc>
      </w:tr>
      <w:tr w:rsidR="00846DB2" w:rsidRPr="00763921" w:rsidTr="00846DB2">
        <w:trPr>
          <w:trHeight w:val="648"/>
          <w:jc w:val="center"/>
        </w:trPr>
        <w:tc>
          <w:tcPr>
            <w:tcW w:w="4460" w:type="dxa"/>
            <w:tcBorders>
              <w:top w:val="single" w:sz="4" w:space="0" w:color="auto"/>
              <w:left w:val="single" w:sz="4" w:space="0" w:color="auto"/>
              <w:bottom w:val="single" w:sz="4" w:space="0" w:color="auto"/>
              <w:right w:val="single" w:sz="4" w:space="0" w:color="auto"/>
            </w:tcBorders>
            <w:tcMar>
              <w:left w:w="28" w:type="dxa"/>
              <w:right w:w="28" w:type="dxa"/>
            </w:tcMar>
          </w:tcPr>
          <w:p w:rsidR="00846DB2" w:rsidRPr="00EE22F7" w:rsidRDefault="00846DB2" w:rsidP="00EE22F7">
            <w:pPr>
              <w:widowControl/>
              <w:shd w:val="clear" w:color="auto" w:fill="FFFFFF"/>
              <w:suppressAutoHyphens/>
              <w:autoSpaceDE/>
              <w:autoSpaceDN/>
              <w:adjustRightInd/>
              <w:spacing w:after="0" w:line="312" w:lineRule="auto"/>
              <w:ind w:firstLine="709"/>
              <w:contextualSpacing/>
              <w:rPr>
                <w:rFonts w:ascii="Times New Roman" w:hAnsi="Times New Roman"/>
                <w:color w:val="auto"/>
                <w:sz w:val="20"/>
                <w:szCs w:val="20"/>
                <w:lang w:eastAsia="zh-CN"/>
              </w:rPr>
            </w:pPr>
            <w:r w:rsidRPr="00EE22F7">
              <w:rPr>
                <w:rFonts w:ascii="Times New Roman" w:hAnsi="Times New Roman"/>
                <w:color w:val="auto"/>
                <w:sz w:val="20"/>
                <w:szCs w:val="20"/>
                <w:lang w:eastAsia="zh-CN"/>
              </w:rPr>
              <w:t xml:space="preserve">Всего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r w:rsidRPr="00EE22F7">
              <w:rPr>
                <w:rFonts w:ascii="Times New Roman" w:eastAsia="Calibri" w:hAnsi="Times New Roman"/>
                <w:color w:val="auto"/>
                <w:sz w:val="20"/>
                <w:szCs w:val="20"/>
                <w:lang w:eastAsia="en-US"/>
              </w:rPr>
              <w:t>100</w:t>
            </w:r>
          </w:p>
        </w:tc>
        <w:tc>
          <w:tcPr>
            <w:tcW w:w="33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6DB2" w:rsidRPr="00EE22F7" w:rsidRDefault="00846DB2" w:rsidP="00EE22F7">
            <w:pPr>
              <w:widowControl/>
              <w:shd w:val="clear" w:color="auto" w:fill="FFFFFF"/>
              <w:suppressAutoHyphens/>
              <w:autoSpaceDE/>
              <w:autoSpaceDN/>
              <w:adjustRightInd/>
              <w:spacing w:after="0" w:line="312" w:lineRule="auto"/>
              <w:ind w:firstLine="709"/>
              <w:contextualSpacing/>
              <w:jc w:val="center"/>
              <w:rPr>
                <w:rFonts w:ascii="Times New Roman" w:eastAsia="Calibri" w:hAnsi="Times New Roman"/>
                <w:color w:val="auto"/>
                <w:sz w:val="20"/>
                <w:szCs w:val="20"/>
                <w:lang w:eastAsia="en-US"/>
              </w:rPr>
            </w:pPr>
          </w:p>
        </w:tc>
      </w:tr>
    </w:tbl>
    <w:p w:rsidR="00846DB2" w:rsidRDefault="00846DB2" w:rsidP="00EE22F7">
      <w:pPr>
        <w:spacing w:after="0" w:line="312" w:lineRule="auto"/>
        <w:ind w:firstLine="709"/>
        <w:jc w:val="both"/>
        <w:rPr>
          <w:rFonts w:ascii="Times New Roman" w:eastAsia="Calibri" w:hAnsi="Times New Roman"/>
          <w:color w:val="auto"/>
          <w:sz w:val="28"/>
          <w:szCs w:val="28"/>
          <w:lang w:eastAsia="en-US"/>
        </w:rPr>
      </w:pPr>
    </w:p>
    <w:p w:rsidR="00846DB2" w:rsidRDefault="00846DB2" w:rsidP="00EE22F7">
      <w:pPr>
        <w:spacing w:after="0" w:line="336"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По мнению Комиссии, Заказчиком в Конкурсной документации по </w:t>
      </w:r>
      <w:r>
        <w:rPr>
          <w:rFonts w:ascii="Times New Roman" w:eastAsia="Calibri" w:hAnsi="Times New Roman"/>
          <w:color w:val="auto"/>
          <w:sz w:val="28"/>
          <w:szCs w:val="28"/>
          <w:lang w:eastAsia="en-US"/>
        </w:rPr>
        <w:br/>
        <w:t>Критерию № 2 установлен ненадлежащий Порядок оценки, а именно ненадлежащий предмет оценки, не позволяющий однозначным образом определить исчерпывающий перечень сведений, подлежащих указанию участнику закупки по Критерию № 2, а также участнику закупки не представляется возможным определить, распространяются ли требования, предъявляемые к квалифицированным предложениям, на все значимые предложения или только на их часть, в связи чем, оценка квалифицированных предложений в рамках Критерия № 2 может быть осуществлена Конкурсной комиссией по своему усмотрению и не в равной степени ко всем участникам Конкурса.</w:t>
      </w:r>
    </w:p>
    <w:p w:rsidR="00846DB2" w:rsidRPr="0028623E" w:rsidRDefault="00846DB2" w:rsidP="00EE22F7">
      <w:pPr>
        <w:spacing w:after="0" w:line="336"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Кроме того, </w:t>
      </w:r>
      <w:r>
        <w:rPr>
          <w:rFonts w:ascii="Times New Roman" w:hAnsi="Times New Roman"/>
          <w:sz w:val="28"/>
          <w:szCs w:val="28"/>
        </w:rPr>
        <w:t>с</w:t>
      </w:r>
      <w:r w:rsidRPr="0028623E">
        <w:rPr>
          <w:rFonts w:ascii="Times New Roman" w:hAnsi="Times New Roman"/>
          <w:sz w:val="28"/>
          <w:szCs w:val="28"/>
        </w:rPr>
        <w:t xml:space="preserve">огласно Порядку оценки по показателю № 3.1 «Опыт участника конкурса по успешному оказанию услуг сопоставимого характера и объёма относительно предмета данного конкурса» (далее – Показатель № 3.1) в рамках Критерия № 3 оценке подлежат </w:t>
      </w:r>
      <w:r w:rsidRPr="0028623E">
        <w:rPr>
          <w:rFonts w:ascii="Times New Roman" w:eastAsia="MS Mincho" w:hAnsi="Times New Roman"/>
          <w:sz w:val="28"/>
          <w:szCs w:val="28"/>
          <w:lang w:eastAsia="en-US"/>
        </w:rPr>
        <w:t xml:space="preserve">услуги сопоставимого характера и объёма считается реализованный проект по оказанию услуг по сопровождению информационных систем и с объёмом услуг, соответствующих указанным в разделе </w:t>
      </w:r>
      <w:r w:rsidRPr="0028623E">
        <w:rPr>
          <w:rFonts w:ascii="Times New Roman" w:eastAsia="MS Mincho" w:hAnsi="Times New Roman"/>
          <w:sz w:val="28"/>
          <w:szCs w:val="28"/>
          <w:lang w:val="en-US" w:eastAsia="en-US"/>
        </w:rPr>
        <w:t>III</w:t>
      </w:r>
      <w:r w:rsidRPr="0028623E">
        <w:rPr>
          <w:rFonts w:ascii="Times New Roman" w:eastAsia="MS Mincho" w:hAnsi="Times New Roman"/>
          <w:sz w:val="28"/>
          <w:szCs w:val="28"/>
          <w:lang w:eastAsia="en-US"/>
        </w:rPr>
        <w:t xml:space="preserve"> Конкурсной документации, по одному государственному контракту (гражданско-правовому договору) (в рамках одного календарного года для многолетних контрактов при наличии отдельного акта о завершении работы в учитываемом году), с ценой контракта (гражданско-правового договора) не менее 40% от начальной (максимальной) цены государственного контракта (гражданско-правового договора).</w:t>
      </w:r>
    </w:p>
    <w:p w:rsidR="00846DB2" w:rsidRDefault="00846DB2" w:rsidP="008C34C6">
      <w:pPr>
        <w:keepNext/>
        <w:spacing w:after="0" w:line="360" w:lineRule="auto"/>
        <w:ind w:firstLine="709"/>
        <w:contextualSpacing/>
        <w:jc w:val="both"/>
        <w:rPr>
          <w:rFonts w:ascii="Times New Roman" w:hAnsi="Times New Roman"/>
          <w:sz w:val="28"/>
          <w:szCs w:val="28"/>
        </w:rPr>
      </w:pPr>
      <w:r w:rsidRPr="003237AF">
        <w:rPr>
          <w:rFonts w:ascii="Times New Roman" w:hAnsi="Times New Roman"/>
          <w:sz w:val="28"/>
          <w:szCs w:val="28"/>
        </w:rPr>
        <w:t>Опыт участника конкурса подтверждается государственными контрактами (гражданско-правовыми договорами) и актами сдачи-приёмки оказанных услуг к н</w:t>
      </w:r>
      <w:r>
        <w:rPr>
          <w:rFonts w:ascii="Times New Roman" w:hAnsi="Times New Roman"/>
          <w:sz w:val="28"/>
          <w:szCs w:val="28"/>
        </w:rPr>
        <w:t>им, представленными участником Конкурса в составе з</w:t>
      </w:r>
      <w:r w:rsidRPr="003237AF">
        <w:rPr>
          <w:rFonts w:ascii="Times New Roman" w:hAnsi="Times New Roman"/>
          <w:sz w:val="28"/>
          <w:szCs w:val="28"/>
        </w:rPr>
        <w:t>аявки на участие в конкурсе. Опыт работ (услуг) учитывается при наличии и государственного контракта (гражданско-правового договора), и акта сдачи-приёмки оказанных услуг к нему.</w:t>
      </w:r>
    </w:p>
    <w:p w:rsidR="00846DB2" w:rsidRDefault="00846DB2" w:rsidP="008C34C6">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мнению Комиссии, Порядок оценки по Показателю № 3.1 в рамках Критерия № 3 не позволяет выявить лучшее исполнение контракта, поскольку участнику закупки не представляется возможным прийти к выводу, какой объем услуг является сопоставимым с соответствующими требованиями Конкурсной документации, в связи с тем, что положениями Конкурсной документации не раскрывается сопоставимость соответствующим объемов услуг, а также какой объем услуг, указанный в заявке на участие в Конкурсе подлежит оценке Конкурсной комиссией, а какой не оценивается.</w:t>
      </w:r>
    </w:p>
    <w:p w:rsidR="00846DB2" w:rsidRDefault="00846DB2" w:rsidP="008C34C6">
      <w:pPr>
        <w:pStyle w:val="ab"/>
        <w:spacing w:before="0" w:beforeAutospacing="0" w:after="0" w:line="360" w:lineRule="auto"/>
        <w:ind w:firstLine="709"/>
        <w:jc w:val="both"/>
        <w:rPr>
          <w:color w:val="000000"/>
          <w:sz w:val="28"/>
          <w:szCs w:val="28"/>
        </w:rPr>
      </w:pPr>
      <w:r w:rsidRPr="003237AF">
        <w:rPr>
          <w:rFonts w:eastAsia="Calibri"/>
          <w:sz w:val="28"/>
          <w:szCs w:val="28"/>
          <w:lang w:eastAsia="en-US"/>
        </w:rPr>
        <w:t>Таким образом, действия Заказчика, не установившего в Конкурсной документации надлежащий порядок оценки по</w:t>
      </w:r>
      <w:r>
        <w:rPr>
          <w:rFonts w:eastAsia="Calibri"/>
          <w:sz w:val="28"/>
          <w:szCs w:val="28"/>
          <w:lang w:eastAsia="en-US"/>
        </w:rPr>
        <w:t xml:space="preserve"> Критерию № 2 и по</w:t>
      </w:r>
      <w:r w:rsidRPr="003237AF">
        <w:rPr>
          <w:rFonts w:eastAsia="Calibri"/>
          <w:sz w:val="28"/>
          <w:szCs w:val="28"/>
          <w:lang w:eastAsia="en-US"/>
        </w:rPr>
        <w:t xml:space="preserve"> </w:t>
      </w:r>
      <w:r>
        <w:rPr>
          <w:rFonts w:eastAsia="Calibri"/>
          <w:sz w:val="28"/>
          <w:szCs w:val="28"/>
          <w:lang w:eastAsia="en-US"/>
        </w:rPr>
        <w:br/>
        <w:t>Показателю № 3.1 в рамках Критерия № 3</w:t>
      </w:r>
      <w:r w:rsidRPr="003237AF">
        <w:rPr>
          <w:rFonts w:eastAsia="Calibri"/>
          <w:sz w:val="28"/>
          <w:szCs w:val="28"/>
          <w:lang w:eastAsia="en-US"/>
        </w:rPr>
        <w:t xml:space="preserve"> нарушают пункт 9 части 1 статьи 50 Закона о контрактной системе и </w:t>
      </w:r>
      <w:r w:rsidRPr="003237AF">
        <w:rPr>
          <w:color w:val="000000"/>
          <w:sz w:val="28"/>
          <w:szCs w:val="28"/>
        </w:rPr>
        <w:t>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124C87" w:rsidRPr="0028623E" w:rsidRDefault="00124C87" w:rsidP="008C34C6">
      <w:pPr>
        <w:pStyle w:val="ab"/>
        <w:spacing w:before="0" w:beforeAutospacing="0" w:after="0" w:line="360" w:lineRule="auto"/>
        <w:ind w:firstLine="709"/>
        <w:jc w:val="both"/>
        <w:rPr>
          <w:rFonts w:eastAsia="Calibri"/>
          <w:sz w:val="28"/>
          <w:szCs w:val="28"/>
          <w:lang w:eastAsia="en-US"/>
        </w:rPr>
      </w:pPr>
      <w:r>
        <w:rPr>
          <w:color w:val="000000"/>
          <w:sz w:val="28"/>
          <w:szCs w:val="28"/>
        </w:rPr>
        <w:t>Вместе с тем, Комиссия приходит к выводу, что вышеуказанное нарушение Закона о контрактной системе не повлияло на результат определения поставщика (подрядчика, исполнителя), поскольку на участие в Конкурсе подана одна заявка, следовательно, Порядок оценки не применялся.</w:t>
      </w:r>
    </w:p>
    <w:p w:rsidR="004878D3" w:rsidRPr="008025AC" w:rsidRDefault="006B44E4" w:rsidP="008C34C6">
      <w:pPr>
        <w:spacing w:after="0" w:line="360" w:lineRule="auto"/>
        <w:ind w:firstLine="709"/>
        <w:jc w:val="both"/>
        <w:rPr>
          <w:b/>
          <w:sz w:val="28"/>
          <w:szCs w:val="28"/>
        </w:rPr>
      </w:pPr>
      <w:r w:rsidRPr="006B44E4">
        <w:rPr>
          <w:rFonts w:ascii="Times New Roman" w:hAnsi="Times New Roman"/>
          <w:sz w:val="28"/>
          <w:szCs w:val="28"/>
        </w:rPr>
        <w:t>На основании изложенного и руководствуясь частью 1 статьи 2,             пунктом 1 части 15 статьи 99, частью 8 статьи 106 Закона о контрактной системе, Административным регламентом Комиссия</w:t>
      </w:r>
    </w:p>
    <w:p w:rsidR="008C34C6" w:rsidRDefault="008C34C6" w:rsidP="008C34C6">
      <w:pPr>
        <w:spacing w:after="0" w:line="312" w:lineRule="auto"/>
        <w:rPr>
          <w:rFonts w:ascii="Times New Roman" w:hAnsi="Times New Roman"/>
          <w:sz w:val="28"/>
          <w:szCs w:val="28"/>
        </w:rPr>
      </w:pPr>
      <w:bookmarkStart w:id="0" w:name="_GoBack"/>
      <w:bookmarkEnd w:id="0"/>
    </w:p>
    <w:p w:rsidR="008C34C6" w:rsidRDefault="008C34C6" w:rsidP="00846DB2">
      <w:pPr>
        <w:spacing w:after="0" w:line="312" w:lineRule="auto"/>
        <w:ind w:firstLine="709"/>
        <w:jc w:val="center"/>
        <w:rPr>
          <w:rFonts w:ascii="Times New Roman" w:hAnsi="Times New Roman"/>
          <w:sz w:val="28"/>
          <w:szCs w:val="28"/>
        </w:rPr>
      </w:pPr>
    </w:p>
    <w:p w:rsidR="00846DB2" w:rsidRPr="00983A59" w:rsidRDefault="00124C87" w:rsidP="00846DB2">
      <w:pPr>
        <w:spacing w:after="0" w:line="312" w:lineRule="auto"/>
        <w:ind w:firstLine="709"/>
        <w:jc w:val="center"/>
        <w:rPr>
          <w:rFonts w:ascii="Times New Roman" w:hAnsi="Times New Roman"/>
          <w:sz w:val="28"/>
          <w:szCs w:val="28"/>
        </w:rPr>
      </w:pPr>
      <w:r>
        <w:rPr>
          <w:rFonts w:ascii="Times New Roman" w:hAnsi="Times New Roman"/>
          <w:sz w:val="28"/>
          <w:szCs w:val="28"/>
        </w:rPr>
        <w:t>Р</w:t>
      </w:r>
      <w:r w:rsidR="00846DB2" w:rsidRPr="00983A59">
        <w:rPr>
          <w:rFonts w:ascii="Times New Roman" w:hAnsi="Times New Roman"/>
          <w:sz w:val="28"/>
          <w:szCs w:val="28"/>
        </w:rPr>
        <w:t>ЕШИЛА:</w:t>
      </w:r>
    </w:p>
    <w:p w:rsidR="00846DB2" w:rsidRPr="00983A59" w:rsidRDefault="00846DB2" w:rsidP="00846DB2">
      <w:pPr>
        <w:spacing w:after="0" w:line="312" w:lineRule="auto"/>
        <w:ind w:firstLine="709"/>
        <w:jc w:val="center"/>
        <w:rPr>
          <w:rFonts w:ascii="Times New Roman" w:hAnsi="Times New Roman"/>
          <w:color w:val="auto"/>
          <w:sz w:val="28"/>
          <w:szCs w:val="28"/>
        </w:rPr>
      </w:pPr>
    </w:p>
    <w:p w:rsidR="00846DB2" w:rsidRDefault="00846DB2" w:rsidP="00846DB2">
      <w:pPr>
        <w:pStyle w:val="a7"/>
        <w:numPr>
          <w:ilvl w:val="0"/>
          <w:numId w:val="5"/>
        </w:numPr>
        <w:spacing w:after="0" w:line="312" w:lineRule="auto"/>
        <w:ind w:left="0" w:firstLine="709"/>
        <w:jc w:val="both"/>
        <w:rPr>
          <w:rFonts w:ascii="Times New Roman" w:hAnsi="Times New Roman"/>
          <w:sz w:val="28"/>
          <w:szCs w:val="28"/>
        </w:rPr>
      </w:pPr>
      <w:r>
        <w:rPr>
          <w:rFonts w:ascii="Times New Roman" w:hAnsi="Times New Roman"/>
          <w:sz w:val="28"/>
          <w:szCs w:val="28"/>
        </w:rPr>
        <w:t xml:space="preserve">Признать жалобу ООО </w:t>
      </w:r>
      <w:r w:rsidR="00EE22F7">
        <w:rPr>
          <w:rFonts w:ascii="Times New Roman" w:hAnsi="Times New Roman"/>
          <w:sz w:val="28"/>
          <w:szCs w:val="28"/>
        </w:rPr>
        <w:t>«Гарант-Информ</w:t>
      </w:r>
      <w:r>
        <w:rPr>
          <w:rFonts w:ascii="Times New Roman" w:hAnsi="Times New Roman"/>
          <w:sz w:val="28"/>
          <w:szCs w:val="28"/>
        </w:rPr>
        <w:t xml:space="preserve">» </w:t>
      </w:r>
      <w:r w:rsidR="00EE22F7">
        <w:rPr>
          <w:rFonts w:ascii="Times New Roman" w:hAnsi="Times New Roman"/>
          <w:sz w:val="28"/>
          <w:szCs w:val="28"/>
        </w:rPr>
        <w:t>не</w:t>
      </w:r>
      <w:r>
        <w:rPr>
          <w:rFonts w:ascii="Times New Roman" w:hAnsi="Times New Roman"/>
          <w:sz w:val="28"/>
          <w:szCs w:val="28"/>
        </w:rPr>
        <w:t>обоснованной.</w:t>
      </w:r>
    </w:p>
    <w:p w:rsidR="00846DB2" w:rsidRDefault="00846DB2" w:rsidP="00846DB2">
      <w:pPr>
        <w:pStyle w:val="a7"/>
        <w:numPr>
          <w:ilvl w:val="0"/>
          <w:numId w:val="5"/>
        </w:numPr>
        <w:spacing w:after="0" w:line="312" w:lineRule="auto"/>
        <w:ind w:left="0" w:firstLine="709"/>
        <w:jc w:val="both"/>
        <w:rPr>
          <w:rFonts w:ascii="Times New Roman" w:hAnsi="Times New Roman"/>
          <w:sz w:val="28"/>
          <w:szCs w:val="28"/>
        </w:rPr>
      </w:pPr>
      <w:r>
        <w:rPr>
          <w:rFonts w:ascii="Times New Roman" w:hAnsi="Times New Roman"/>
          <w:sz w:val="28"/>
          <w:szCs w:val="28"/>
        </w:rPr>
        <w:t xml:space="preserve">Признать в действиях Заказчика нарушение пункта 9 части 1 </w:t>
      </w:r>
      <w:r>
        <w:rPr>
          <w:rFonts w:ascii="Times New Roman" w:hAnsi="Times New Roman"/>
          <w:sz w:val="28"/>
          <w:szCs w:val="28"/>
        </w:rPr>
        <w:br/>
        <w:t>статьи 50 Закона о контрактной системе.</w:t>
      </w:r>
    </w:p>
    <w:p w:rsidR="00846DB2" w:rsidRDefault="00846DB2" w:rsidP="000A10CF">
      <w:pPr>
        <w:pStyle w:val="a7"/>
        <w:numPr>
          <w:ilvl w:val="0"/>
          <w:numId w:val="5"/>
        </w:numPr>
        <w:spacing w:after="0" w:line="312" w:lineRule="auto"/>
        <w:ind w:left="0" w:firstLine="709"/>
        <w:jc w:val="both"/>
        <w:rPr>
          <w:rFonts w:ascii="Times New Roman" w:hAnsi="Times New Roman"/>
          <w:sz w:val="28"/>
          <w:szCs w:val="28"/>
        </w:rPr>
      </w:pPr>
      <w:r>
        <w:rPr>
          <w:rFonts w:ascii="Times New Roman" w:hAnsi="Times New Roman"/>
          <w:sz w:val="28"/>
          <w:szCs w:val="28"/>
        </w:rPr>
        <w:t>В связи с тем, что выявленное нарушение Закона о контрактной системе не повлияло на результат определения поставщика (подрядчика, исполнителя), предписание не выдавать.</w:t>
      </w:r>
    </w:p>
    <w:p w:rsidR="00EE22F7" w:rsidRDefault="00EE22F7" w:rsidP="000A10CF">
      <w:pPr>
        <w:pStyle w:val="a7"/>
        <w:numPr>
          <w:ilvl w:val="0"/>
          <w:numId w:val="5"/>
        </w:numPr>
        <w:spacing w:after="0" w:line="312" w:lineRule="auto"/>
        <w:ind w:left="0" w:firstLine="709"/>
        <w:jc w:val="both"/>
        <w:rPr>
          <w:rFonts w:ascii="Times New Roman" w:hAnsi="Times New Roman"/>
          <w:sz w:val="28"/>
          <w:szCs w:val="28"/>
        </w:rPr>
      </w:pPr>
      <w:r w:rsidRPr="00EE22F7">
        <w:rPr>
          <w:rFonts w:ascii="Times New Roman" w:hAnsi="Times New Roman"/>
          <w:sz w:val="28"/>
          <w:szCs w:val="28"/>
        </w:rPr>
        <w:t>В связи с тем, что материалы по выявленным нарушениям пер</w:t>
      </w:r>
      <w:r>
        <w:rPr>
          <w:rFonts w:ascii="Times New Roman" w:hAnsi="Times New Roman"/>
          <w:sz w:val="28"/>
          <w:szCs w:val="28"/>
        </w:rPr>
        <w:t xml:space="preserve">еданы на основании решения от 30.10.2017 по делу </w:t>
      </w:r>
      <w:r w:rsidR="00652852">
        <w:rPr>
          <w:rFonts w:ascii="Times New Roman" w:hAnsi="Times New Roman"/>
          <w:sz w:val="28"/>
          <w:szCs w:val="28"/>
        </w:rPr>
        <w:t>№ К-1</w:t>
      </w:r>
      <w:r>
        <w:rPr>
          <w:rFonts w:ascii="Times New Roman" w:hAnsi="Times New Roman"/>
          <w:sz w:val="28"/>
          <w:szCs w:val="28"/>
        </w:rPr>
        <w:t>463</w:t>
      </w:r>
      <w:r w:rsidRPr="00EE22F7">
        <w:rPr>
          <w:rFonts w:ascii="Times New Roman" w:hAnsi="Times New Roman"/>
          <w:sz w:val="28"/>
          <w:szCs w:val="28"/>
        </w:rPr>
        <w:t>/17 соответствующему должностному лицу Управления контроля размещения государственного заказа ФАС России, материалы по настоящему делу для рассмотрения вопроса о возбуждении дела об административном правонарушении не передавать.</w:t>
      </w:r>
    </w:p>
    <w:p w:rsidR="00846DB2" w:rsidRPr="007D52FE" w:rsidRDefault="00846DB2" w:rsidP="00846DB2">
      <w:pPr>
        <w:spacing w:after="0" w:line="312" w:lineRule="auto"/>
        <w:ind w:firstLine="709"/>
        <w:jc w:val="both"/>
        <w:rPr>
          <w:rFonts w:ascii="Times New Roman" w:hAnsi="Times New Roman"/>
          <w:sz w:val="28"/>
          <w:szCs w:val="28"/>
        </w:rPr>
      </w:pPr>
    </w:p>
    <w:p w:rsidR="00846DB2" w:rsidRPr="00436FCF" w:rsidRDefault="00846DB2" w:rsidP="00846DB2">
      <w:pPr>
        <w:spacing w:after="0" w:line="312" w:lineRule="auto"/>
        <w:ind w:firstLine="709"/>
        <w:jc w:val="both"/>
        <w:rPr>
          <w:rFonts w:ascii="Times New Roman" w:hAnsi="Times New Roman"/>
          <w:sz w:val="28"/>
          <w:szCs w:val="28"/>
        </w:rPr>
      </w:pPr>
      <w:r w:rsidRPr="00436FCF">
        <w:rPr>
          <w:rFonts w:ascii="Times New Roman" w:hAnsi="Times New Roman"/>
          <w:sz w:val="28"/>
          <w:szCs w:val="28"/>
        </w:rPr>
        <w:t>Настоящее решение может быть обжаловано в суде, арбитражном суде в течение трех месяцев в установленном законом порядке.</w:t>
      </w:r>
    </w:p>
    <w:p w:rsidR="00846DB2" w:rsidRPr="00436FCF" w:rsidRDefault="00846DB2" w:rsidP="00846DB2">
      <w:pPr>
        <w:spacing w:after="0" w:line="302" w:lineRule="auto"/>
        <w:ind w:firstLine="709"/>
        <w:jc w:val="both"/>
        <w:rPr>
          <w:rFonts w:ascii="Times New Roman" w:hAnsi="Times New Roman"/>
          <w:color w:val="auto"/>
          <w:sz w:val="28"/>
          <w:szCs w:val="28"/>
        </w:rPr>
      </w:pPr>
    </w:p>
    <w:p w:rsidR="00846DB2" w:rsidRDefault="00846DB2" w:rsidP="00846DB2">
      <w:pPr>
        <w:ind w:firstLine="709"/>
      </w:pPr>
    </w:p>
    <w:p w:rsidR="000A084F" w:rsidRDefault="000A084F" w:rsidP="003C0C70">
      <w:pPr>
        <w:ind w:firstLine="709"/>
      </w:pPr>
    </w:p>
    <w:sectPr w:rsidR="000A084F" w:rsidSect="00EE22F7">
      <w:headerReference w:type="default" r:id="rId8"/>
      <w:pgSz w:w="11907" w:h="16389"/>
      <w:pgMar w:top="1134" w:right="850" w:bottom="284" w:left="141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7F" w:rsidRDefault="001353B4">
      <w:pPr>
        <w:spacing w:after="0"/>
      </w:pPr>
      <w:r>
        <w:separator/>
      </w:r>
    </w:p>
  </w:endnote>
  <w:endnote w:type="continuationSeparator" w:id="0">
    <w:p w:rsidR="005D757F" w:rsidRDefault="0013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7F" w:rsidRDefault="001353B4">
      <w:pPr>
        <w:spacing w:after="0"/>
      </w:pPr>
      <w:r>
        <w:separator/>
      </w:r>
    </w:p>
  </w:footnote>
  <w:footnote w:type="continuationSeparator" w:id="0">
    <w:p w:rsidR="005D757F" w:rsidRDefault="001353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7A" w:rsidRDefault="00D44CA5">
    <w:pPr>
      <w:pStyle w:val="a3"/>
      <w:tabs>
        <w:tab w:val="center" w:pos="4677"/>
        <w:tab w:val="right" w:pos="9355"/>
      </w:tabs>
      <w:spacing w:after="192"/>
      <w:jc w:val="center"/>
    </w:pPr>
    <w:r>
      <w:fldChar w:fldCharType="begin"/>
    </w:r>
    <w:r>
      <w:instrText xml:space="preserve"> PAGE   \* MERGEFORMAT </w:instrText>
    </w:r>
    <w:r>
      <w:fldChar w:fldCharType="separate"/>
    </w:r>
    <w:r w:rsidR="00E71DDC">
      <w:rPr>
        <w:noProof/>
      </w:rPr>
      <w:t>12</w:t>
    </w:r>
    <w:r>
      <w:fldChar w:fldCharType="end"/>
    </w:r>
  </w:p>
  <w:p w:rsidR="00967D7A" w:rsidRDefault="00E71DDC">
    <w:pPr>
      <w:pStyle w:val="a3"/>
      <w:tabs>
        <w:tab w:val="center" w:pos="4677"/>
        <w:tab w:val="right" w:pos="9355"/>
      </w:tabs>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8DAB4FE"/>
    <w:lvl w:ilvl="0">
      <w:start w:val="1"/>
      <w:numFmt w:val="decimal"/>
      <w:pStyle w:val="1"/>
      <w:lvlText w:val="%1."/>
      <w:lvlJc w:val="left"/>
      <w:pPr>
        <w:tabs>
          <w:tab w:val="num" w:pos="708"/>
        </w:tabs>
        <w:ind w:left="360" w:hanging="36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0"/>
        <w:u w:val="none"/>
        <w:vertAlign w:val="baseline"/>
        <w:em w:val="none"/>
      </w:rPr>
    </w:lvl>
    <w:lvl w:ilvl="1">
      <w:start w:val="1"/>
      <w:numFmt w:val="decimal"/>
      <w:pStyle w:val="2"/>
      <w:lvlText w:val="%1.%2."/>
      <w:lvlJc w:val="left"/>
      <w:pPr>
        <w:tabs>
          <w:tab w:val="num" w:pos="0"/>
        </w:tabs>
        <w:ind w:left="792" w:hanging="432"/>
      </w:pPr>
    </w:lvl>
    <w:lvl w:ilvl="2">
      <w:start w:val="1"/>
      <w:numFmt w:val="decimal"/>
      <w:pStyle w:val="3"/>
      <w:lvlText w:val="%1.%2.%3."/>
      <w:lvlJc w:val="left"/>
      <w:pPr>
        <w:tabs>
          <w:tab w:val="num" w:pos="0"/>
        </w:tabs>
        <w:ind w:left="1224" w:hanging="504"/>
      </w:pPr>
    </w:lvl>
    <w:lvl w:ilvl="3">
      <w:start w:val="1"/>
      <w:numFmt w:val="decimal"/>
      <w:pStyle w:val="4"/>
      <w:lvlText w:val="%1.%2.%3.%4."/>
      <w:lvlJc w:val="left"/>
      <w:pPr>
        <w:tabs>
          <w:tab w:val="num" w:pos="0"/>
        </w:tabs>
        <w:ind w:left="1728" w:hanging="648"/>
      </w:pPr>
    </w:lvl>
    <w:lvl w:ilvl="4">
      <w:start w:val="1"/>
      <w:numFmt w:val="decimal"/>
      <w:pStyle w:val="5"/>
      <w:lvlText w:val="%1.%2.%3.%4.%5."/>
      <w:lvlJc w:val="left"/>
      <w:pPr>
        <w:tabs>
          <w:tab w:val="num" w:pos="0"/>
        </w:tabs>
        <w:ind w:left="2232" w:hanging="792"/>
      </w:pPr>
    </w:lvl>
    <w:lvl w:ilvl="5">
      <w:start w:val="1"/>
      <w:numFmt w:val="decimal"/>
      <w:pStyle w:val="6"/>
      <w:lvlText w:val="%1.%2.%3.%4.%5.%6."/>
      <w:lvlJc w:val="left"/>
      <w:pPr>
        <w:tabs>
          <w:tab w:val="num" w:pos="0"/>
        </w:tabs>
        <w:ind w:left="2736" w:hanging="936"/>
      </w:pPr>
    </w:lvl>
    <w:lvl w:ilvl="6">
      <w:start w:val="1"/>
      <w:numFmt w:val="decimal"/>
      <w:pStyle w:val="7"/>
      <w:lvlText w:val="%1.%2.%3.%4.%5.%6.%7."/>
      <w:lvlJc w:val="left"/>
      <w:pPr>
        <w:tabs>
          <w:tab w:val="num" w:pos="0"/>
        </w:tabs>
        <w:ind w:left="3240" w:hanging="1080"/>
      </w:pPr>
    </w:lvl>
    <w:lvl w:ilvl="7">
      <w:start w:val="1"/>
      <w:numFmt w:val="decimal"/>
      <w:pStyle w:val="8"/>
      <w:lvlText w:val="%1.%2.%3.%4.%5.%6.%7.%8."/>
      <w:lvlJc w:val="left"/>
      <w:pPr>
        <w:tabs>
          <w:tab w:val="num" w:pos="0"/>
        </w:tabs>
        <w:ind w:left="3744" w:hanging="1224"/>
      </w:pPr>
    </w:lvl>
    <w:lvl w:ilvl="8">
      <w:start w:val="1"/>
      <w:numFmt w:val="decimal"/>
      <w:pStyle w:val="9"/>
      <w:lvlText w:val="%1.%2.%3.%4.%5.%6.%7.%8.%9."/>
      <w:lvlJc w:val="left"/>
      <w:pPr>
        <w:tabs>
          <w:tab w:val="num" w:pos="0"/>
        </w:tabs>
        <w:ind w:left="4320" w:hanging="1440"/>
      </w:pPr>
    </w:lvl>
  </w:abstractNum>
  <w:abstractNum w:abstractNumId="1">
    <w:nsid w:val="0054335F"/>
    <w:multiLevelType w:val="hybridMultilevel"/>
    <w:tmpl w:val="BE206D26"/>
    <w:lvl w:ilvl="0" w:tplc="7B165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5A708B"/>
    <w:multiLevelType w:val="hybridMultilevel"/>
    <w:tmpl w:val="E30CDAFA"/>
    <w:lvl w:ilvl="0" w:tplc="D0085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237C65"/>
    <w:multiLevelType w:val="hybridMultilevel"/>
    <w:tmpl w:val="BFB881EA"/>
    <w:lvl w:ilvl="0" w:tplc="C8027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14795B"/>
    <w:multiLevelType w:val="hybridMultilevel"/>
    <w:tmpl w:val="D84ED242"/>
    <w:lvl w:ilvl="0" w:tplc="BCCA0A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BA3BDF"/>
    <w:multiLevelType w:val="hybridMultilevel"/>
    <w:tmpl w:val="8808041C"/>
    <w:lvl w:ilvl="0" w:tplc="041AC7A8">
      <w:start w:val="1"/>
      <w:numFmt w:val="decimal"/>
      <w:lvlText w:val="%1)"/>
      <w:lvlJc w:val="left"/>
      <w:pPr>
        <w:ind w:left="2540" w:hanging="555"/>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nsid w:val="42207ED2"/>
    <w:multiLevelType w:val="hybridMultilevel"/>
    <w:tmpl w:val="8808041C"/>
    <w:lvl w:ilvl="0" w:tplc="041AC7A8">
      <w:start w:val="1"/>
      <w:numFmt w:val="decimal"/>
      <w:lvlText w:val="%1)"/>
      <w:lvlJc w:val="left"/>
      <w:pPr>
        <w:ind w:left="2540" w:hanging="555"/>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4F0F80B4"/>
    <w:multiLevelType w:val="hybridMultilevel"/>
    <w:tmpl w:val="FFFFFFFF"/>
    <w:lvl w:ilvl="0" w:tplc="D1B6CEB4">
      <w:start w:val="1"/>
      <w:numFmt w:val="decimal"/>
      <w:lvlText w:val="%1)"/>
      <w:lvlJc w:val="left"/>
      <w:pPr>
        <w:ind w:left="786" w:hanging="360"/>
      </w:pPr>
      <w:rPr>
        <w:rFonts w:cs="Times New Roman"/>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D1B6CEB4">
      <w:start w:val="1"/>
      <w:numFmt w:val="decimal"/>
      <w:pStyle w:val="4444"/>
      <w:lvlText w:val="%4."/>
      <w:lvlJc w:val="left"/>
      <w:pPr>
        <w:ind w:left="2946" w:hanging="360"/>
      </w:pPr>
      <w:rPr>
        <w:rFonts w:cs="Times New Roman"/>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D1B6CEB4">
      <w:start w:val="1"/>
      <w:numFmt w:val="decimal"/>
      <w:lvlText w:val="%7."/>
      <w:lvlJc w:val="left"/>
      <w:pPr>
        <w:ind w:left="5106" w:hanging="360"/>
      </w:pPr>
      <w:rPr>
        <w:rFonts w:cs="Times New Roman"/>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8">
    <w:nsid w:val="5B8F4735"/>
    <w:multiLevelType w:val="multilevel"/>
    <w:tmpl w:val="36B066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CB"/>
    <w:rsid w:val="000041CB"/>
    <w:rsid w:val="000205DD"/>
    <w:rsid w:val="00020BCA"/>
    <w:rsid w:val="00021F8D"/>
    <w:rsid w:val="0009384A"/>
    <w:rsid w:val="000A084F"/>
    <w:rsid w:val="000C5E66"/>
    <w:rsid w:val="000C68D1"/>
    <w:rsid w:val="000E23B8"/>
    <w:rsid w:val="000E78E4"/>
    <w:rsid w:val="000F3E4B"/>
    <w:rsid w:val="00105260"/>
    <w:rsid w:val="00123219"/>
    <w:rsid w:val="00124C87"/>
    <w:rsid w:val="001353B4"/>
    <w:rsid w:val="001913C4"/>
    <w:rsid w:val="001D2ED2"/>
    <w:rsid w:val="001F77FE"/>
    <w:rsid w:val="00240F49"/>
    <w:rsid w:val="00245D67"/>
    <w:rsid w:val="00251EF7"/>
    <w:rsid w:val="0028623E"/>
    <w:rsid w:val="002C5AA4"/>
    <w:rsid w:val="00307F32"/>
    <w:rsid w:val="003237AF"/>
    <w:rsid w:val="00347FB8"/>
    <w:rsid w:val="003C0C70"/>
    <w:rsid w:val="00424492"/>
    <w:rsid w:val="0045386E"/>
    <w:rsid w:val="004662FE"/>
    <w:rsid w:val="004878D3"/>
    <w:rsid w:val="004A3F7F"/>
    <w:rsid w:val="004C7526"/>
    <w:rsid w:val="004D4B76"/>
    <w:rsid w:val="004D636D"/>
    <w:rsid w:val="004E6034"/>
    <w:rsid w:val="004F4711"/>
    <w:rsid w:val="00506A72"/>
    <w:rsid w:val="005D757F"/>
    <w:rsid w:val="005E02AB"/>
    <w:rsid w:val="00610FC7"/>
    <w:rsid w:val="00647A3F"/>
    <w:rsid w:val="00652852"/>
    <w:rsid w:val="0068272C"/>
    <w:rsid w:val="006A79D0"/>
    <w:rsid w:val="006B44E4"/>
    <w:rsid w:val="006D6A2E"/>
    <w:rsid w:val="0071263D"/>
    <w:rsid w:val="007362CF"/>
    <w:rsid w:val="00754365"/>
    <w:rsid w:val="00763921"/>
    <w:rsid w:val="007834DC"/>
    <w:rsid w:val="007B51D1"/>
    <w:rsid w:val="007D52FE"/>
    <w:rsid w:val="008025AC"/>
    <w:rsid w:val="00846DB2"/>
    <w:rsid w:val="008C34C6"/>
    <w:rsid w:val="009053C9"/>
    <w:rsid w:val="00905E03"/>
    <w:rsid w:val="00926E58"/>
    <w:rsid w:val="009375AA"/>
    <w:rsid w:val="00955F89"/>
    <w:rsid w:val="00963D2F"/>
    <w:rsid w:val="009C3E14"/>
    <w:rsid w:val="00A4176A"/>
    <w:rsid w:val="00A605F8"/>
    <w:rsid w:val="00A86339"/>
    <w:rsid w:val="00A87D51"/>
    <w:rsid w:val="00A93B35"/>
    <w:rsid w:val="00AA21B8"/>
    <w:rsid w:val="00AB7059"/>
    <w:rsid w:val="00B64C63"/>
    <w:rsid w:val="00BC519F"/>
    <w:rsid w:val="00C22F13"/>
    <w:rsid w:val="00C2590C"/>
    <w:rsid w:val="00C37780"/>
    <w:rsid w:val="00C718E1"/>
    <w:rsid w:val="00CD6B8A"/>
    <w:rsid w:val="00D44CA5"/>
    <w:rsid w:val="00DD6351"/>
    <w:rsid w:val="00E56392"/>
    <w:rsid w:val="00E71DDC"/>
    <w:rsid w:val="00E73AB3"/>
    <w:rsid w:val="00E86635"/>
    <w:rsid w:val="00EB49CC"/>
    <w:rsid w:val="00EC5200"/>
    <w:rsid w:val="00ED518B"/>
    <w:rsid w:val="00EE22F7"/>
    <w:rsid w:val="00F22BC4"/>
    <w:rsid w:val="00F972B0"/>
    <w:rsid w:val="00FB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936F4-3C65-47DC-AA0A-99228056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1CB"/>
    <w:pPr>
      <w:widowControl w:val="0"/>
      <w:autoSpaceDE w:val="0"/>
      <w:autoSpaceDN w:val="0"/>
      <w:adjustRightInd w:val="0"/>
      <w:spacing w:after="192" w:line="240" w:lineRule="auto"/>
    </w:pPr>
    <w:rPr>
      <w:rFonts w:ascii="Calibri" w:eastAsia="Times New Roman" w:hAnsi="Calibri" w:cs="Times New Roman"/>
      <w:color w:val="000000"/>
      <w:lang w:eastAsia="ru-RU"/>
    </w:rPr>
  </w:style>
  <w:style w:type="paragraph" w:styleId="1">
    <w:name w:val="heading 1"/>
    <w:basedOn w:val="a"/>
    <w:next w:val="a"/>
    <w:link w:val="10"/>
    <w:qFormat/>
    <w:rsid w:val="00F972B0"/>
    <w:pPr>
      <w:keepNext/>
      <w:widowControl/>
      <w:numPr>
        <w:numId w:val="6"/>
      </w:numPr>
      <w:autoSpaceDE/>
      <w:autoSpaceDN/>
      <w:adjustRightInd/>
      <w:spacing w:before="240" w:after="60"/>
      <w:jc w:val="center"/>
      <w:outlineLvl w:val="0"/>
    </w:pPr>
    <w:rPr>
      <w:rFonts w:ascii="Times New Roman" w:hAnsi="Times New Roman"/>
      <w:b/>
      <w:color w:val="auto"/>
      <w:kern w:val="1"/>
      <w:sz w:val="36"/>
      <w:szCs w:val="20"/>
      <w:lang w:eastAsia="zh-CN"/>
    </w:rPr>
  </w:style>
  <w:style w:type="paragraph" w:styleId="2">
    <w:name w:val="heading 2"/>
    <w:basedOn w:val="a"/>
    <w:next w:val="a"/>
    <w:link w:val="20"/>
    <w:qFormat/>
    <w:rsid w:val="00F972B0"/>
    <w:pPr>
      <w:keepNext/>
      <w:widowControl/>
      <w:numPr>
        <w:ilvl w:val="1"/>
        <w:numId w:val="6"/>
      </w:numPr>
      <w:suppressAutoHyphens/>
      <w:autoSpaceDE/>
      <w:autoSpaceDN/>
      <w:adjustRightInd/>
      <w:spacing w:before="240" w:after="60"/>
      <w:outlineLvl w:val="1"/>
    </w:pPr>
    <w:rPr>
      <w:rFonts w:ascii="Times New Roman" w:hAnsi="Times New Roman"/>
      <w:b/>
      <w:bCs/>
      <w:i/>
      <w:iCs/>
      <w:color w:val="auto"/>
      <w:sz w:val="28"/>
      <w:szCs w:val="28"/>
      <w:lang w:eastAsia="zh-CN"/>
    </w:rPr>
  </w:style>
  <w:style w:type="paragraph" w:styleId="3">
    <w:name w:val="heading 3"/>
    <w:basedOn w:val="a"/>
    <w:next w:val="a"/>
    <w:link w:val="30"/>
    <w:qFormat/>
    <w:rsid w:val="00F972B0"/>
    <w:pPr>
      <w:keepNext/>
      <w:widowControl/>
      <w:numPr>
        <w:ilvl w:val="2"/>
        <w:numId w:val="6"/>
      </w:numPr>
      <w:suppressAutoHyphens/>
      <w:autoSpaceDE/>
      <w:autoSpaceDN/>
      <w:adjustRightInd/>
      <w:spacing w:before="240" w:after="60"/>
      <w:outlineLvl w:val="2"/>
    </w:pPr>
    <w:rPr>
      <w:rFonts w:ascii="Times New Roman" w:hAnsi="Times New Roman"/>
      <w:b/>
      <w:bCs/>
      <w:color w:val="auto"/>
      <w:sz w:val="26"/>
      <w:szCs w:val="26"/>
      <w:lang w:eastAsia="zh-CN"/>
    </w:rPr>
  </w:style>
  <w:style w:type="paragraph" w:styleId="4">
    <w:name w:val="heading 4"/>
    <w:basedOn w:val="a"/>
    <w:next w:val="a"/>
    <w:link w:val="40"/>
    <w:qFormat/>
    <w:rsid w:val="00F972B0"/>
    <w:pPr>
      <w:keepNext/>
      <w:widowControl/>
      <w:numPr>
        <w:ilvl w:val="3"/>
        <w:numId w:val="6"/>
      </w:numPr>
      <w:suppressAutoHyphens/>
      <w:autoSpaceDE/>
      <w:autoSpaceDN/>
      <w:adjustRightInd/>
      <w:spacing w:before="240" w:after="60"/>
      <w:outlineLvl w:val="3"/>
    </w:pPr>
    <w:rPr>
      <w:rFonts w:ascii="Times New Roman" w:hAnsi="Times New Roman"/>
      <w:b/>
      <w:bCs/>
      <w:color w:val="auto"/>
      <w:sz w:val="28"/>
      <w:szCs w:val="28"/>
      <w:lang w:eastAsia="zh-CN"/>
    </w:rPr>
  </w:style>
  <w:style w:type="paragraph" w:styleId="5">
    <w:name w:val="heading 5"/>
    <w:basedOn w:val="a"/>
    <w:next w:val="a"/>
    <w:link w:val="50"/>
    <w:qFormat/>
    <w:rsid w:val="00F972B0"/>
    <w:pPr>
      <w:widowControl/>
      <w:numPr>
        <w:ilvl w:val="4"/>
        <w:numId w:val="6"/>
      </w:numPr>
      <w:suppressAutoHyphens/>
      <w:autoSpaceDE/>
      <w:autoSpaceDN/>
      <w:adjustRightInd/>
      <w:spacing w:before="240" w:after="60"/>
      <w:outlineLvl w:val="4"/>
    </w:pPr>
    <w:rPr>
      <w:rFonts w:ascii="Times New Roman" w:hAnsi="Times New Roman"/>
      <w:b/>
      <w:bCs/>
      <w:i/>
      <w:iCs/>
      <w:color w:val="auto"/>
      <w:sz w:val="26"/>
      <w:szCs w:val="26"/>
      <w:lang w:eastAsia="zh-CN"/>
    </w:rPr>
  </w:style>
  <w:style w:type="paragraph" w:styleId="6">
    <w:name w:val="heading 6"/>
    <w:basedOn w:val="a"/>
    <w:next w:val="a"/>
    <w:link w:val="60"/>
    <w:qFormat/>
    <w:rsid w:val="00F972B0"/>
    <w:pPr>
      <w:keepNext/>
      <w:keepLines/>
      <w:widowControl/>
      <w:numPr>
        <w:ilvl w:val="5"/>
        <w:numId w:val="6"/>
      </w:numPr>
      <w:autoSpaceDE/>
      <w:autoSpaceDN/>
      <w:adjustRightInd/>
      <w:spacing w:before="140" w:after="240" w:line="220" w:lineRule="atLeast"/>
      <w:jc w:val="both"/>
      <w:outlineLvl w:val="5"/>
    </w:pPr>
    <w:rPr>
      <w:rFonts w:ascii="Arial" w:hAnsi="Arial" w:cs="Arial"/>
      <w:b/>
      <w:i/>
      <w:color w:val="auto"/>
      <w:spacing w:val="-4"/>
      <w:kern w:val="1"/>
      <w:sz w:val="18"/>
      <w:szCs w:val="20"/>
      <w:lang w:eastAsia="zh-CN"/>
    </w:rPr>
  </w:style>
  <w:style w:type="paragraph" w:styleId="7">
    <w:name w:val="heading 7"/>
    <w:basedOn w:val="a"/>
    <w:next w:val="a"/>
    <w:link w:val="70"/>
    <w:qFormat/>
    <w:rsid w:val="00F972B0"/>
    <w:pPr>
      <w:widowControl/>
      <w:numPr>
        <w:ilvl w:val="6"/>
        <w:numId w:val="6"/>
      </w:numPr>
      <w:suppressAutoHyphens/>
      <w:autoSpaceDE/>
      <w:autoSpaceDN/>
      <w:adjustRightInd/>
      <w:spacing w:before="240" w:after="60"/>
      <w:outlineLvl w:val="6"/>
    </w:pPr>
    <w:rPr>
      <w:rFonts w:ascii="Times New Roman" w:hAnsi="Times New Roman"/>
      <w:color w:val="auto"/>
      <w:sz w:val="24"/>
      <w:szCs w:val="24"/>
      <w:lang w:eastAsia="zh-CN"/>
    </w:rPr>
  </w:style>
  <w:style w:type="paragraph" w:styleId="8">
    <w:name w:val="heading 8"/>
    <w:basedOn w:val="a"/>
    <w:next w:val="a"/>
    <w:link w:val="80"/>
    <w:qFormat/>
    <w:rsid w:val="00F972B0"/>
    <w:pPr>
      <w:keepNext/>
      <w:keepLines/>
      <w:widowControl/>
      <w:numPr>
        <w:ilvl w:val="7"/>
        <w:numId w:val="6"/>
      </w:numPr>
      <w:autoSpaceDE/>
      <w:autoSpaceDN/>
      <w:adjustRightInd/>
      <w:spacing w:before="140" w:after="240" w:line="220" w:lineRule="atLeast"/>
      <w:jc w:val="both"/>
      <w:outlineLvl w:val="7"/>
    </w:pPr>
    <w:rPr>
      <w:rFonts w:ascii="Arial" w:hAnsi="Arial" w:cs="Arial"/>
      <w:b/>
      <w:i/>
      <w:color w:val="auto"/>
      <w:spacing w:val="-4"/>
      <w:kern w:val="1"/>
      <w:sz w:val="18"/>
      <w:szCs w:val="20"/>
      <w:lang w:eastAsia="zh-CN"/>
    </w:rPr>
  </w:style>
  <w:style w:type="paragraph" w:styleId="9">
    <w:name w:val="heading 9"/>
    <w:basedOn w:val="a"/>
    <w:next w:val="a"/>
    <w:link w:val="90"/>
    <w:qFormat/>
    <w:rsid w:val="00F972B0"/>
    <w:pPr>
      <w:widowControl/>
      <w:numPr>
        <w:ilvl w:val="8"/>
        <w:numId w:val="6"/>
      </w:numPr>
      <w:autoSpaceDE/>
      <w:autoSpaceDN/>
      <w:adjustRightInd/>
      <w:spacing w:before="240" w:after="60"/>
      <w:outlineLvl w:val="8"/>
    </w:pPr>
    <w:rPr>
      <w:rFonts w:ascii="Arial" w:hAnsi="Arial" w:cs="Arial"/>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41CB"/>
    <w:pPr>
      <w:spacing w:after="0"/>
    </w:pPr>
    <w:rPr>
      <w:rFonts w:ascii="Times New Roman" w:hAnsi="Times New Roman"/>
    </w:rPr>
  </w:style>
  <w:style w:type="character" w:customStyle="1" w:styleId="a4">
    <w:name w:val="Верхний колонтитул Знак"/>
    <w:basedOn w:val="a0"/>
    <w:link w:val="a3"/>
    <w:uiPriority w:val="99"/>
    <w:rsid w:val="000041CB"/>
    <w:rPr>
      <w:rFonts w:ascii="Times New Roman" w:eastAsia="Times New Roman" w:hAnsi="Times New Roman" w:cs="Times New Roman"/>
      <w:color w:val="000000"/>
      <w:lang w:eastAsia="ru-RU"/>
    </w:rPr>
  </w:style>
  <w:style w:type="paragraph" w:styleId="a5">
    <w:name w:val="Balloon Text"/>
    <w:basedOn w:val="a"/>
    <w:link w:val="a6"/>
    <w:uiPriority w:val="99"/>
    <w:semiHidden/>
    <w:unhideWhenUsed/>
    <w:rsid w:val="0009384A"/>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09384A"/>
    <w:rPr>
      <w:rFonts w:ascii="Segoe UI" w:eastAsia="Times New Roman" w:hAnsi="Segoe UI" w:cs="Segoe UI"/>
      <w:color w:val="000000"/>
      <w:sz w:val="18"/>
      <w:szCs w:val="18"/>
      <w:lang w:eastAsia="ru-RU"/>
    </w:rPr>
  </w:style>
  <w:style w:type="paragraph" w:styleId="a7">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
    <w:link w:val="a8"/>
    <w:uiPriority w:val="34"/>
    <w:qFormat/>
    <w:rsid w:val="00B64C63"/>
    <w:pPr>
      <w:ind w:left="720"/>
      <w:contextualSpacing/>
    </w:pPr>
  </w:style>
  <w:style w:type="character" w:customStyle="1" w:styleId="blk">
    <w:name w:val="blk"/>
    <w:basedOn w:val="a0"/>
    <w:rsid w:val="00ED518B"/>
  </w:style>
  <w:style w:type="character" w:styleId="a9">
    <w:name w:val="Hyperlink"/>
    <w:basedOn w:val="a0"/>
    <w:uiPriority w:val="99"/>
    <w:semiHidden/>
    <w:unhideWhenUsed/>
    <w:rsid w:val="00ED518B"/>
    <w:rPr>
      <w:color w:val="0000FF"/>
      <w:u w:val="single"/>
    </w:rPr>
  </w:style>
  <w:style w:type="paragraph" w:styleId="aa">
    <w:name w:val="No Spacing"/>
    <w:uiPriority w:val="1"/>
    <w:qFormat/>
    <w:rsid w:val="00A93B35"/>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3237AF"/>
    <w:pPr>
      <w:widowControl/>
      <w:autoSpaceDE/>
      <w:autoSpaceDN/>
      <w:adjustRightInd/>
      <w:spacing w:before="100" w:beforeAutospacing="1" w:after="119"/>
    </w:pPr>
    <w:rPr>
      <w:rFonts w:ascii="Times New Roman" w:hAnsi="Times New Roman"/>
      <w:color w:val="auto"/>
      <w:sz w:val="24"/>
      <w:szCs w:val="24"/>
    </w:rPr>
  </w:style>
  <w:style w:type="character" w:customStyle="1" w:styleId="10">
    <w:name w:val="Заголовок 1 Знак"/>
    <w:basedOn w:val="a0"/>
    <w:link w:val="1"/>
    <w:rsid w:val="00F972B0"/>
    <w:rPr>
      <w:rFonts w:ascii="Times New Roman" w:eastAsia="Times New Roman" w:hAnsi="Times New Roman" w:cs="Times New Roman"/>
      <w:b/>
      <w:kern w:val="1"/>
      <w:sz w:val="36"/>
      <w:szCs w:val="20"/>
      <w:lang w:eastAsia="zh-CN"/>
    </w:rPr>
  </w:style>
  <w:style w:type="character" w:customStyle="1" w:styleId="20">
    <w:name w:val="Заголовок 2 Знак"/>
    <w:basedOn w:val="a0"/>
    <w:link w:val="2"/>
    <w:rsid w:val="00F972B0"/>
    <w:rPr>
      <w:rFonts w:ascii="Times New Roman" w:eastAsia="Times New Roman" w:hAnsi="Times New Roman" w:cs="Times New Roman"/>
      <w:b/>
      <w:bCs/>
      <w:i/>
      <w:iCs/>
      <w:sz w:val="28"/>
      <w:szCs w:val="28"/>
      <w:lang w:eastAsia="zh-CN"/>
    </w:rPr>
  </w:style>
  <w:style w:type="character" w:customStyle="1" w:styleId="30">
    <w:name w:val="Заголовок 3 Знак"/>
    <w:basedOn w:val="a0"/>
    <w:link w:val="3"/>
    <w:rsid w:val="00F972B0"/>
    <w:rPr>
      <w:rFonts w:ascii="Times New Roman" w:eastAsia="Times New Roman" w:hAnsi="Times New Roman" w:cs="Times New Roman"/>
      <w:b/>
      <w:bCs/>
      <w:sz w:val="26"/>
      <w:szCs w:val="26"/>
      <w:lang w:eastAsia="zh-CN"/>
    </w:rPr>
  </w:style>
  <w:style w:type="character" w:customStyle="1" w:styleId="40">
    <w:name w:val="Заголовок 4 Знак"/>
    <w:basedOn w:val="a0"/>
    <w:link w:val="4"/>
    <w:rsid w:val="00F972B0"/>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F972B0"/>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F972B0"/>
    <w:rPr>
      <w:rFonts w:ascii="Arial" w:eastAsia="Times New Roman" w:hAnsi="Arial" w:cs="Arial"/>
      <w:b/>
      <w:i/>
      <w:spacing w:val="-4"/>
      <w:kern w:val="1"/>
      <w:sz w:val="18"/>
      <w:szCs w:val="20"/>
      <w:lang w:eastAsia="zh-CN"/>
    </w:rPr>
  </w:style>
  <w:style w:type="character" w:customStyle="1" w:styleId="70">
    <w:name w:val="Заголовок 7 Знак"/>
    <w:basedOn w:val="a0"/>
    <w:link w:val="7"/>
    <w:rsid w:val="00F972B0"/>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F972B0"/>
    <w:rPr>
      <w:rFonts w:ascii="Arial" w:eastAsia="Times New Roman" w:hAnsi="Arial" w:cs="Arial"/>
      <w:b/>
      <w:i/>
      <w:spacing w:val="-4"/>
      <w:kern w:val="1"/>
      <w:sz w:val="18"/>
      <w:szCs w:val="20"/>
      <w:lang w:eastAsia="zh-CN"/>
    </w:rPr>
  </w:style>
  <w:style w:type="character" w:customStyle="1" w:styleId="90">
    <w:name w:val="Заголовок 9 Знак"/>
    <w:basedOn w:val="a0"/>
    <w:link w:val="9"/>
    <w:rsid w:val="00F972B0"/>
    <w:rPr>
      <w:rFonts w:ascii="Arial" w:eastAsia="Times New Roman" w:hAnsi="Arial" w:cs="Arial"/>
      <w:lang w:eastAsia="zh-CN"/>
    </w:rPr>
  </w:style>
  <w:style w:type="paragraph" w:customStyle="1" w:styleId="22">
    <w:name w:val="2.2.ст"/>
    <w:basedOn w:val="2"/>
    <w:link w:val="220"/>
    <w:qFormat/>
    <w:rsid w:val="00F972B0"/>
    <w:pPr>
      <w:tabs>
        <w:tab w:val="clear" w:pos="0"/>
      </w:tabs>
      <w:ind w:left="0" w:firstLine="851"/>
      <w:jc w:val="both"/>
    </w:pPr>
    <w:rPr>
      <w:b w:val="0"/>
      <w:i w:val="0"/>
      <w:sz w:val="24"/>
      <w:lang w:eastAsia="ar-SA"/>
    </w:rPr>
  </w:style>
  <w:style w:type="character" w:customStyle="1" w:styleId="220">
    <w:name w:val="2.2.ст Знак"/>
    <w:link w:val="22"/>
    <w:rsid w:val="00F972B0"/>
    <w:rPr>
      <w:rFonts w:ascii="Times New Roman" w:eastAsia="Times New Roman" w:hAnsi="Times New Roman" w:cs="Times New Roman"/>
      <w:bCs/>
      <w:iCs/>
      <w:sz w:val="24"/>
      <w:szCs w:val="28"/>
      <w:lang w:eastAsia="ar-SA"/>
    </w:rPr>
  </w:style>
  <w:style w:type="paragraph" w:customStyle="1" w:styleId="4444">
    <w:name w:val="4.4.4.4.жир"/>
    <w:basedOn w:val="a"/>
    <w:link w:val="44440"/>
    <w:qFormat/>
    <w:rsid w:val="00E56392"/>
    <w:pPr>
      <w:keepNext/>
      <w:widowControl/>
      <w:numPr>
        <w:ilvl w:val="3"/>
        <w:numId w:val="1"/>
      </w:numPr>
      <w:suppressAutoHyphens/>
      <w:autoSpaceDE/>
      <w:autoSpaceDN/>
      <w:adjustRightInd/>
      <w:spacing w:before="240" w:after="60"/>
      <w:ind w:left="0" w:firstLine="824"/>
      <w:jc w:val="both"/>
      <w:outlineLvl w:val="3"/>
    </w:pPr>
    <w:rPr>
      <w:rFonts w:ascii="Times New Roman" w:eastAsia="Calibri" w:hAnsi="Times New Roman"/>
      <w:b/>
      <w:bCs/>
      <w:color w:val="auto"/>
      <w:sz w:val="24"/>
      <w:szCs w:val="28"/>
      <w:lang w:eastAsia="en-US"/>
    </w:rPr>
  </w:style>
  <w:style w:type="character" w:customStyle="1" w:styleId="44440">
    <w:name w:val="4.4.4.4.жир Знак"/>
    <w:link w:val="4444"/>
    <w:rsid w:val="00E56392"/>
    <w:rPr>
      <w:rFonts w:ascii="Times New Roman" w:eastAsia="Calibri" w:hAnsi="Times New Roman" w:cs="Times New Roman"/>
      <w:b/>
      <w:bCs/>
      <w:sz w:val="24"/>
      <w:szCs w:val="28"/>
    </w:rPr>
  </w:style>
  <w:style w:type="character" w:customStyle="1" w:styleId="a8">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7"/>
    <w:uiPriority w:val="34"/>
    <w:locked/>
    <w:rsid w:val="00DD6351"/>
    <w:rPr>
      <w:rFonts w:ascii="Calibri" w:eastAsia="Times New Roman" w:hAnsi="Calibri"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95D9-A54F-4678-8550-127F1D42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Иван Михайлович</dc:creator>
  <cp:keywords/>
  <dc:description/>
  <cp:lastModifiedBy>практика17</cp:lastModifiedBy>
  <cp:revision>2</cp:revision>
  <cp:lastPrinted>2017-11-02T10:18:00Z</cp:lastPrinted>
  <dcterms:created xsi:type="dcterms:W3CDTF">2017-11-02T19:03:00Z</dcterms:created>
  <dcterms:modified xsi:type="dcterms:W3CDTF">2017-11-02T19:03:00Z</dcterms:modified>
</cp:coreProperties>
</file>