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№ ВП – 528/17 о результатах внеплановой проверки 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соблюдения законодательства Российской Федерации 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контрактной системе в сфере закупок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30.10.2017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596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статьи 99 Федерального закона от 05.04.2013 № 44-ФЗ </w:t>
      </w:r>
      <w:r w:rsidR="00285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в соответствии с приказом ФАС России от 17.08.2017 № 1068/17               «О создании комиссии по контролю в сфере закупок» Комиссия ФАС России по контролю в сфере закупок (далее – Комиссия), рассмотрев обращение               ООО «АТС» (далее – Заявитель) содержащее информацию о признаках нарушения законодательства Российской Федерации о контрактной системе в сфере закупок в действиях Аукционной комиссии Федеральной службы по труду и занятости (далее – Аукционная комиссия, Заказчик) при проведении электронного аукциона на право заключения государственного контракта на поставку источников бесперебойного питания (номер извещения 0173100008517000052) (далее – Аукцион), и в результате осуществления внеплановой в соответствии с пунктом 2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УСТАНОВИЛА: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Федеральную антимонопольную службу поступило обращение Заявителя, содержащее информацию о признаках нарушения законодательства  Российской Федерации о контрактной системе в сфере закупок в действиях Аукционной комиссии Заказчика при проведении Оператором электронной площадки Аукциона.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мнению Заявителя, его права и законные интересы нарушены  действиями Аукционной комиссии Заказчика, принявшей решение об отказе Заявителю в допуске к участию в Аукционе, поскольку Заказчиком в Аукционной документации установлены ненадлежащие требования к товару по показателю «Номинальный коэффициент мощности».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Заказчика не согласились с доводом Заявителя и сообщили, что при проведен</w:t>
      </w:r>
      <w:proofErr w:type="gramStart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Ау</w:t>
      </w:r>
      <w:proofErr w:type="gramEnd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кциона Заказчик, Аукционная комиссия действовали в соответствии с законодательством Российской Федерации о контрактной системе в сфере закупок.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извещение об осуществлении закупки размещено в единой информационной системе в сфере закупок www.zakupki.gov.ru (далее - ЕИС) – 29.09.2017;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способ определения поставщика (подрядчика, исполнителя) – Аукцион;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начальная (максимальная) цена контракта –  2 700 000 рублей;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дата окончания подачи заявок на участие в Аукционе – 16.10.2017;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 участие в Аукционе подано 3 заявки от участников закупки;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 участию в Аукционе допущен 1 участник закупки.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части 4 статьи 67 Закона о контрактной системе участник электронного аукциона не допускается к участию в нем в случае: 1) </w:t>
      </w:r>
      <w:proofErr w:type="spellStart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непредоставления</w:t>
      </w:r>
      <w:proofErr w:type="spellEnd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информации, предусмотренной частью 3 статьи 66 Закона о контрактной системе, или предоставления недостоверной информации; 2) несоответствия информации, предусмотренной частью 3 статьи 66 Закона о контрактной системе, требованиям документации о таком аукционе.</w:t>
      </w:r>
      <w:proofErr w:type="gramEnd"/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подпунктом «б»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</w:t>
      </w:r>
      <w:proofErr w:type="gramEnd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наличии</w:t>
      </w:r>
      <w:proofErr w:type="gramEnd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полезные модели (при наличии), промышленные образцы (при наличии), наименование страны происхождения товара.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Комиссии Заказчик пояснил, что описание объекта закупки установлено, исходя из потребностей Заказчика, что не противоречит требованиям Закона о контрактной системе. 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протоколу рассмотрения заявок на участие в Аукционе от 20.10.2017 № 0173100008517000052-1, участнику закупки с порядковым номером заявки «4» (Заявителю) отказано в допуске к участию в Аукционе в связи с несоответствием информации, предусмотренной частью 3 статьи 66 Закона о контрактной системе, требованиям документации об Аукционе. 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5.1.1.16 Таблицы 1 Технической части документации об Аукционе установлено требование к показателю «Номинальный коэффициент мощности на выходе»: 0.9. 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заседании Комиссии установлено, что в соответствии с заявкой Заявителя номинальный коэффициент мощности на выходе: 1. 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тем, на заседании Комиссии представитель Заявителя не явился, и не представил доказательств и сведений, подтверждающих обоснованность довода.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довод Заявителя не нашел своего подтверждения.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протоколом рассмотрения первых частей заявок на участие в Аукционе от 20.10.2017 № 0173100008517000052-1 участнику закупки с порядковым номером заявки «5» отказано в допуске к участию в Аукционе по основаниям пункта 1 части 4 статьи 67 Закона о контрактной системе, а именно – предоставление/установление недостоверной информации, предусмотренной частью 3 статьи 66 Закона о контрактной системе.</w:t>
      </w:r>
      <w:proofErr w:type="gramEnd"/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5.1.1.18 Таблицы 1 Технической части документации об Аукционе установлено требование к показателю модели ENTEL MPX-P80 «Ток заряда батарей при 100% нагрузке»:  не менее 24А.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Комиссии представители Заказчика пояснили, что при осуществлении закупки учитывались характеристики завода-изготовителя, размещенные на сайте ООО «Инжиниринг компания Гулливер», согласно которым показатель «Номинальный ток ЗУ» у модели MPX-P80-GL составляет от 10 до 20А, что не соответствует пункту 5.1.1.18 Таблицы 1 Технической части документации об Аукционе.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тем, на заседании Комиссии представители Заказчика не представили документов и сведений, подтверждающих предоставление участника закупки </w:t>
      </w:r>
      <w:proofErr w:type="gramStart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порядковом</w:t>
      </w:r>
      <w:proofErr w:type="gramEnd"/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номером заявки «5» недостоверных сведений, в том числе несоответствия ENTEL MPX-P80BP-UL заданным характеристикам.  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действия Аукционной комиссии, Заказчика, выразившиеся в неправомерном отказе участнику № 5 в допуске к участию в Аукционе, нарушают часть 5 статьи 67 Закона о контрактной системе и содержат признаки состава административного нарушения, предусмотренного частью 2 статьи 7.30 Кодекса Российской Федерации об административных правонарушениях. 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изложенного, руководствуясь  частью 1 статьи 2, пунктом 2 части 15, пунктом 2 части 22 статьи 99, Закона о контрактной системе, приказом ФАС России от 17.08.2017 № 1068/17, Комиссия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РЕШИЛА: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 действиях Аукционной комиссии, Заказчика нарушение части 5статьи 67 Закона о контрактной системе.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Заказчику, Аукционной комиссии, Оператору электронной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площадки предписание об устранении выявленных нарушений Закона о контрактной системе.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Передать материалы от 30.10.2017 по делу № ВП – 528/17 соответствующему должностному лицу Управления контроля размещения </w:t>
      </w: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государственного заказа ФАС России для рассмотрения вопроса о возбуждении дел об административных правонарушениях.</w:t>
      </w: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38A" w:rsidRPr="0003638A" w:rsidRDefault="0003638A" w:rsidP="0003638A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3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47A11" w:rsidRDefault="00547A11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Pr="00EB5ADB" w:rsidRDefault="0096424F" w:rsidP="0096424F">
      <w:pPr>
        <w:tabs>
          <w:tab w:val="left" w:pos="5832"/>
        </w:tabs>
        <w:autoSpaceDE w:val="0"/>
        <w:autoSpaceDN w:val="0"/>
        <w:adjustRightInd w:val="0"/>
        <w:spacing w:after="0" w:line="240" w:lineRule="auto"/>
        <w:ind w:right="-45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24F" w:rsidRPr="00EB5ADB" w:rsidRDefault="0096424F" w:rsidP="0096424F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A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</w:t>
      </w:r>
    </w:p>
    <w:p w:rsidR="0096424F" w:rsidRPr="00EB5ADB" w:rsidRDefault="0096424F" w:rsidP="0096424F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делу № ВП – 528/17</w:t>
      </w:r>
      <w:r w:rsidRPr="00EB5A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результатах внеплановой проверки </w:t>
      </w:r>
    </w:p>
    <w:p w:rsidR="0096424F" w:rsidRPr="00EB5ADB" w:rsidRDefault="0096424F" w:rsidP="0096424F">
      <w:pPr>
        <w:autoSpaceDE w:val="0"/>
        <w:autoSpaceDN w:val="0"/>
        <w:adjustRightInd w:val="0"/>
        <w:spacing w:after="0" w:line="312" w:lineRule="auto"/>
        <w:ind w:right="12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A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соблюдения законодательства Российской Федерации </w:t>
      </w:r>
    </w:p>
    <w:p w:rsidR="0096424F" w:rsidRPr="00EB5ADB" w:rsidRDefault="0096424F" w:rsidP="0096424F">
      <w:pPr>
        <w:autoSpaceDE w:val="0"/>
        <w:autoSpaceDN w:val="0"/>
        <w:adjustRightInd w:val="0"/>
        <w:spacing w:after="0" w:line="312" w:lineRule="auto"/>
        <w:ind w:right="1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A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  <w:r w:rsidR="004578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6424F" w:rsidRDefault="0096424F" w:rsidP="0096424F"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30.10.2017</w:t>
      </w:r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</w:t>
      </w:r>
      <w:r w:rsidR="004578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</w:t>
      </w:r>
      <w:r w:rsidR="004578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6424F" w:rsidRPr="007B4AC1" w:rsidRDefault="0096424F" w:rsidP="0096424F">
      <w:pPr>
        <w:widowControl w:val="0"/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E34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 Федеральной антимонопольной службы по контролю в сфере закупок (далее – Комиссия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решения от 30.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10.2017 по делу             № ВП – 528/17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принятого Комиссией по итогам рассмотрения обращения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ООО «АТС»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Заявитель), содержащего 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информацию о признаках нарушения законодательства Российской Федерации о контрактной системе в сфере закупок в действиях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Федеральной службы по труду и занятости (далее - Заказчик)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ОАО «ЕЭТП» (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</w:t>
      </w:r>
      <w:proofErr w:type="gramEnd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gramStart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ратор электронной площадки) электронного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аукцион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право заключени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государственного контракта на 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7B4A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оставку источников бесперебойного питания 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(номер извещения 0173100008517000052) (далее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Аукцион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содержащие признаки нарушения законодательства Российской Федерации о контрактной систем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в сфере закупок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проведения внеплановой проверки, руководству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ясь частью 1 статьи 2, пунктом 2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части 15, пунктом 2 части 22 статьи 99, Федерального закона от 05.04.2013 № 44-ФЗ «О контрактной системе в</w:t>
      </w:r>
      <w:proofErr w:type="gramEnd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96424F" w:rsidRPr="007B4AC1" w:rsidRDefault="0096424F" w:rsidP="0096424F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ПРЕДПИСЫВАЕТ:</w:t>
      </w:r>
    </w:p>
    <w:p w:rsidR="0096424F" w:rsidRPr="007B4AC1" w:rsidRDefault="0096424F" w:rsidP="0096424F">
      <w:pPr>
        <w:numPr>
          <w:ilvl w:val="0"/>
          <w:numId w:val="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Заказчику, Аукционной комиссии отменить Протокол подведения итогов, Протокол рассмотрения первых частей заявок на участие в Аукционе (далее – Протоколы) и назначить новую дату рассмотрения первых частей заявок на участие в Аукционе, дату проведения Аукциона, а также разместить </w:t>
      </w:r>
      <w:r w:rsidRPr="00B12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единой информационной системе в сфере закупок</w:t>
      </w:r>
      <w:r>
        <w:t xml:space="preserve"> 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www.zakupki.gov.ru информацию об отмене Протоколов.</w:t>
      </w:r>
      <w:proofErr w:type="gramEnd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этом дата рассмотрения первых частей заявок на участие в Аукционе должна быть назначена не ранее чем через 6 рабочих дней со дня отмены Протоколов.</w:t>
      </w:r>
    </w:p>
    <w:p w:rsidR="0096424F" w:rsidRPr="007B4AC1" w:rsidRDefault="0096424F" w:rsidP="0096424F">
      <w:pPr>
        <w:numPr>
          <w:ilvl w:val="0"/>
          <w:numId w:val="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Оператору электронной площадки не позднее 1 рабочего дня со дня исполнения пункта 1 настоящего предписания:</w:t>
      </w:r>
    </w:p>
    <w:p w:rsidR="0096424F" w:rsidRPr="007B4AC1" w:rsidRDefault="0096424F" w:rsidP="0096424F">
      <w:pPr>
        <w:numPr>
          <w:ilvl w:val="0"/>
          <w:numId w:val="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отменить </w:t>
      </w:r>
      <w:hyperlink r:id="rId6" w:history="1">
        <w:r w:rsidRPr="007B4AC1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протокол проведения Аукциона</w:t>
        </w:r>
      </w:hyperlink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96424F" w:rsidRPr="007B4AC1" w:rsidRDefault="0096424F" w:rsidP="0096424F">
      <w:pPr>
        <w:numPr>
          <w:ilvl w:val="0"/>
          <w:numId w:val="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назначить время проведения Аукциона и </w:t>
      </w:r>
      <w:proofErr w:type="gramStart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 информацию</w:t>
      </w:r>
      <w:proofErr w:type="gramEnd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времени проведения Аукциона; </w:t>
      </w:r>
    </w:p>
    <w:p w:rsidR="0096424F" w:rsidRPr="007B4AC1" w:rsidRDefault="0096424F" w:rsidP="0096424F">
      <w:pPr>
        <w:numPr>
          <w:ilvl w:val="0"/>
          <w:numId w:val="2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уведомить участников закупки, подавших заявки на участие в Аукционе, в том числе Заявителя, об отмене Протоколов, Протокола проведения Аукциона,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</w:t>
      </w:r>
      <w:proofErr w:type="gramEnd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размере</w:t>
      </w:r>
      <w:proofErr w:type="gramEnd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обеспечения заявки на участие в Аукционе, о блокировании операций в отношении указанных средств, в случае если в их отношении блокирование прекращено.</w:t>
      </w:r>
    </w:p>
    <w:p w:rsidR="0096424F" w:rsidRPr="007B4AC1" w:rsidRDefault="0096424F" w:rsidP="0096424F">
      <w:pPr>
        <w:numPr>
          <w:ilvl w:val="0"/>
          <w:numId w:val="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  <w:proofErr w:type="gramEnd"/>
    </w:p>
    <w:p w:rsidR="0096424F" w:rsidRPr="007B4AC1" w:rsidRDefault="0096424F" w:rsidP="0096424F">
      <w:pPr>
        <w:numPr>
          <w:ilvl w:val="0"/>
          <w:numId w:val="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Аукционной комиссии в срок, установленный в соответствии с пунктом 1 настоящего предписания, рассмотреть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30.10.2017 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делу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ВП</w:t>
      </w:r>
      <w:r w:rsidRPr="007B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–528/17.</w:t>
      </w:r>
      <w:proofErr w:type="gramEnd"/>
    </w:p>
    <w:p w:rsidR="0096424F" w:rsidRDefault="0096424F" w:rsidP="0096424F">
      <w:pPr>
        <w:numPr>
          <w:ilvl w:val="0"/>
          <w:numId w:val="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8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Оператору электронной площадки обеспечить возможность исполнения пункта 4 настоящего предписания и продолжить проведение Аукциона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положениями Закона о контрактной системе.</w:t>
      </w:r>
    </w:p>
    <w:p w:rsidR="0096424F" w:rsidRPr="004F484D" w:rsidRDefault="0096424F" w:rsidP="0096424F">
      <w:pPr>
        <w:numPr>
          <w:ilvl w:val="0"/>
          <w:numId w:val="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312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8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Заказчику, Аукционной комиссии, Оператору электронной площадки осуществить дальнейшее проведение процедуры определения </w:t>
      </w:r>
      <w:r w:rsidRPr="004F48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 30.10.2017 по делу № ВП–528/17.</w:t>
      </w:r>
    </w:p>
    <w:p w:rsidR="0096424F" w:rsidRPr="00051F57" w:rsidRDefault="0096424F" w:rsidP="0096424F">
      <w:pPr>
        <w:numPr>
          <w:ilvl w:val="0"/>
          <w:numId w:val="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312" w:lineRule="auto"/>
        <w:ind w:left="0"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Заказчику, Аукционной комиссии, Оператору электронной площадки в срок до 13.11.2017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(499) 755-23-24, а также электронной почте </w:t>
      </w:r>
      <w:bookmarkStart w:id="1" w:name="_dx_frag_StartFragment"/>
      <w:bookmarkEnd w:id="1"/>
      <w:proofErr w:type="spellStart"/>
      <w:r>
        <w:rPr>
          <w:rFonts w:ascii="Times New Roman" w:eastAsia="Times New Roman" w:hAnsi="Times New Roman" w:cs="Times New Roman"/>
          <w:color w:val="0000FF"/>
          <w:sz w:val="28"/>
          <w:szCs w:val="28"/>
          <w:lang w:val="en-US" w:eastAsia="ru-RU"/>
        </w:rPr>
        <w:t>dedkov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а</w:t>
      </w:r>
      <w:proofErr w:type="gramEnd"/>
      <w:r w:rsidRPr="00051F57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@</w:t>
      </w:r>
      <w:proofErr w:type="spellStart"/>
      <w:r>
        <w:rPr>
          <w:rFonts w:ascii="Times New Roman" w:eastAsia="Times New Roman" w:hAnsi="Times New Roman" w:cs="Times New Roman"/>
          <w:color w:val="0000FF"/>
          <w:sz w:val="28"/>
          <w:szCs w:val="28"/>
          <w:lang w:val="en-US" w:eastAsia="ru-RU"/>
        </w:rPr>
        <w:t>f</w:t>
      </w:r>
      <w:r w:rsidRPr="00051F57">
        <w:rPr>
          <w:rFonts w:ascii="Times New Roman" w:eastAsia="Times New Roman" w:hAnsi="Times New Roman" w:cs="Times New Roman"/>
          <w:color w:val="0000FF"/>
          <w:sz w:val="28"/>
          <w:szCs w:val="28"/>
          <w:lang w:val="en-US" w:eastAsia="ru-RU"/>
        </w:rPr>
        <w:t>as</w:t>
      </w:r>
      <w:proofErr w:type="spellEnd"/>
      <w:r w:rsidRPr="00051F57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.</w:t>
      </w:r>
      <w:proofErr w:type="spellStart"/>
      <w:r w:rsidRPr="00051F57">
        <w:rPr>
          <w:rFonts w:ascii="Times New Roman" w:eastAsia="Times New Roman" w:hAnsi="Times New Roman" w:cs="Times New Roman"/>
          <w:color w:val="0000FF"/>
          <w:sz w:val="28"/>
          <w:szCs w:val="28"/>
          <w:lang w:val="en-US" w:eastAsia="ru-RU"/>
        </w:rPr>
        <w:t>gov</w:t>
      </w:r>
      <w:proofErr w:type="spellEnd"/>
      <w:r w:rsidRPr="00051F57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.</w:t>
      </w:r>
      <w:proofErr w:type="spellStart"/>
      <w:r w:rsidRPr="00051F57">
        <w:rPr>
          <w:rFonts w:ascii="Times New Roman" w:eastAsia="Times New Roman" w:hAnsi="Times New Roman" w:cs="Times New Roman"/>
          <w:color w:val="0000FF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.</w:t>
      </w:r>
    </w:p>
    <w:p w:rsidR="0096424F" w:rsidRPr="00051F57" w:rsidRDefault="0096424F" w:rsidP="0096424F">
      <w:pPr>
        <w:numPr>
          <w:ilvl w:val="0"/>
          <w:numId w:val="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312" w:lineRule="auto"/>
        <w:ind w:left="0"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F5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96424F" w:rsidRPr="00BF0ED1" w:rsidRDefault="0096424F" w:rsidP="0096424F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312" w:lineRule="auto"/>
        <w:ind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0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дминистративных правонарушениях.</w:t>
      </w:r>
    </w:p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p w:rsidR="0096424F" w:rsidRDefault="0096424F"/>
    <w:sectPr w:rsidR="0096424F" w:rsidSect="00D91FB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  <w:color w:val="000000"/>
        <w:sz w:val="28"/>
        <w:szCs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  <w:color w:val="000000"/>
        <w:sz w:val="28"/>
        <w:szCs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  <w:color w:val="000000"/>
        <w:sz w:val="28"/>
        <w:szCs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  <w:color w:val="000000"/>
        <w:sz w:val="28"/>
        <w:szCs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  <w:color w:val="000000"/>
        <w:sz w:val="28"/>
        <w:szCs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  <w:color w:val="000000"/>
        <w:sz w:val="28"/>
        <w:szCs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  <w:color w:val="000000"/>
        <w:sz w:val="28"/>
        <w:szCs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  <w:color w:val="000000"/>
        <w:sz w:val="28"/>
        <w:szCs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  <w:color w:val="000000"/>
        <w:sz w:val="28"/>
        <w:szCs w:val="28"/>
      </w:rPr>
    </w:lvl>
  </w:abstractNum>
  <w:abstractNum w:abstractNumId="1">
    <w:nsid w:val="739D28B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38A"/>
    <w:rsid w:val="0003638A"/>
    <w:rsid w:val="00285FAA"/>
    <w:rsid w:val="004578ED"/>
    <w:rsid w:val="00547A11"/>
    <w:rsid w:val="00596C61"/>
    <w:rsid w:val="0096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1860</Words>
  <Characters>10603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Григорьевна Симаченко</dc:creator>
  <cp:lastModifiedBy>Анна Григорьевна Симаченко</cp:lastModifiedBy>
  <cp:revision>5</cp:revision>
  <dcterms:created xsi:type="dcterms:W3CDTF">2017-11-02T12:20:00Z</dcterms:created>
  <dcterms:modified xsi:type="dcterms:W3CDTF">2017-11-02T12:25:00Z</dcterms:modified>
</cp:coreProperties>
</file>