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DE" w:rsidRDefault="00F639DE" w:rsidP="00B11A2A">
      <w:pPr>
        <w:ind w:right="708"/>
        <w:jc w:val="right"/>
        <w:rPr>
          <w:b/>
          <w:sz w:val="26"/>
          <w:szCs w:val="26"/>
          <w:lang w:val="en-US"/>
        </w:rPr>
      </w:pPr>
    </w:p>
    <w:p w:rsidR="00D21122" w:rsidRPr="0082629D" w:rsidRDefault="00D21122" w:rsidP="00E4797C">
      <w:pPr>
        <w:pStyle w:val="3"/>
        <w:rPr>
          <w:b/>
          <w:sz w:val="26"/>
          <w:szCs w:val="26"/>
        </w:rPr>
      </w:pPr>
      <w:r w:rsidRPr="0082629D">
        <w:rPr>
          <w:b/>
          <w:sz w:val="26"/>
          <w:szCs w:val="26"/>
        </w:rPr>
        <w:t>РЕШЕНИЕ</w:t>
      </w:r>
    </w:p>
    <w:p w:rsidR="00D21122" w:rsidRPr="0082629D" w:rsidRDefault="00D21122" w:rsidP="00E4797C">
      <w:pPr>
        <w:jc w:val="center"/>
        <w:rPr>
          <w:sz w:val="26"/>
          <w:szCs w:val="26"/>
        </w:rPr>
      </w:pPr>
      <w:r w:rsidRPr="0082629D">
        <w:rPr>
          <w:sz w:val="26"/>
          <w:szCs w:val="26"/>
        </w:rPr>
        <w:t xml:space="preserve">по делу № ЭА – </w:t>
      </w:r>
      <w:r w:rsidR="00CF4B88">
        <w:rPr>
          <w:sz w:val="26"/>
          <w:szCs w:val="26"/>
        </w:rPr>
        <w:t>3</w:t>
      </w:r>
      <w:r w:rsidR="006A3F2D">
        <w:rPr>
          <w:sz w:val="26"/>
          <w:szCs w:val="26"/>
        </w:rPr>
        <w:t>6</w:t>
      </w:r>
      <w:r w:rsidR="00E47086">
        <w:rPr>
          <w:sz w:val="26"/>
          <w:szCs w:val="26"/>
        </w:rPr>
        <w:t>7</w:t>
      </w:r>
      <w:r w:rsidR="00C074AA">
        <w:rPr>
          <w:sz w:val="26"/>
          <w:szCs w:val="26"/>
        </w:rPr>
        <w:t>9</w:t>
      </w:r>
      <w:r w:rsidR="00B833AC">
        <w:rPr>
          <w:sz w:val="26"/>
          <w:szCs w:val="26"/>
        </w:rPr>
        <w:t>/</w:t>
      </w:r>
      <w:r w:rsidRPr="0082629D">
        <w:rPr>
          <w:sz w:val="26"/>
          <w:szCs w:val="26"/>
        </w:rPr>
        <w:t>201</w:t>
      </w:r>
      <w:r w:rsidR="007333A3">
        <w:rPr>
          <w:sz w:val="26"/>
          <w:szCs w:val="26"/>
        </w:rPr>
        <w:t>7</w:t>
      </w:r>
      <w:r w:rsidRPr="0082629D">
        <w:rPr>
          <w:sz w:val="26"/>
          <w:szCs w:val="26"/>
        </w:rPr>
        <w:t xml:space="preserve"> о нарушении</w:t>
      </w:r>
    </w:p>
    <w:p w:rsidR="00D21122" w:rsidRPr="0082629D" w:rsidRDefault="00D21122" w:rsidP="00E4797C">
      <w:pPr>
        <w:jc w:val="center"/>
        <w:rPr>
          <w:sz w:val="26"/>
          <w:szCs w:val="26"/>
        </w:rPr>
      </w:pPr>
      <w:r w:rsidRPr="0082629D">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82629D" w:rsidRDefault="00D21122" w:rsidP="00E4797C">
      <w:pPr>
        <w:jc w:val="center"/>
        <w:rPr>
          <w:sz w:val="26"/>
          <w:szCs w:val="26"/>
        </w:rPr>
      </w:pPr>
    </w:p>
    <w:p w:rsidR="00D21122" w:rsidRPr="0082629D" w:rsidRDefault="00FB23C4" w:rsidP="00D255F2">
      <w:pPr>
        <w:ind w:firstLine="567"/>
        <w:jc w:val="both"/>
        <w:rPr>
          <w:sz w:val="26"/>
          <w:szCs w:val="26"/>
        </w:rPr>
      </w:pPr>
      <w:r>
        <w:rPr>
          <w:sz w:val="26"/>
          <w:szCs w:val="26"/>
        </w:rPr>
        <w:t>3</w:t>
      </w:r>
      <w:r w:rsidR="00AE190A">
        <w:rPr>
          <w:sz w:val="26"/>
          <w:szCs w:val="26"/>
        </w:rPr>
        <w:t>1</w:t>
      </w:r>
      <w:r w:rsidR="00A14AE6">
        <w:rPr>
          <w:sz w:val="26"/>
          <w:szCs w:val="26"/>
        </w:rPr>
        <w:t xml:space="preserve"> </w:t>
      </w:r>
      <w:r w:rsidR="00CF4B88">
        <w:rPr>
          <w:sz w:val="26"/>
          <w:szCs w:val="26"/>
        </w:rPr>
        <w:t>октября</w:t>
      </w:r>
      <w:r w:rsidR="00844CF9">
        <w:rPr>
          <w:sz w:val="26"/>
          <w:szCs w:val="26"/>
        </w:rPr>
        <w:t xml:space="preserve"> </w:t>
      </w:r>
      <w:r w:rsidR="00D21122" w:rsidRPr="0082629D">
        <w:rPr>
          <w:sz w:val="26"/>
          <w:szCs w:val="26"/>
        </w:rPr>
        <w:t>201</w:t>
      </w:r>
      <w:r w:rsidR="007333A3">
        <w:rPr>
          <w:sz w:val="26"/>
          <w:szCs w:val="26"/>
        </w:rPr>
        <w:t>7</w:t>
      </w:r>
      <w:r w:rsidR="00D21122" w:rsidRPr="0082629D">
        <w:rPr>
          <w:sz w:val="26"/>
          <w:szCs w:val="26"/>
        </w:rPr>
        <w:t xml:space="preserve"> года                              </w:t>
      </w:r>
      <w:r w:rsidR="00844CF9">
        <w:rPr>
          <w:sz w:val="26"/>
          <w:szCs w:val="26"/>
        </w:rPr>
        <w:tab/>
      </w:r>
      <w:r w:rsidR="00844CF9">
        <w:rPr>
          <w:sz w:val="26"/>
          <w:szCs w:val="26"/>
        </w:rPr>
        <w:tab/>
      </w:r>
      <w:r w:rsidR="00844CF9">
        <w:rPr>
          <w:sz w:val="26"/>
          <w:szCs w:val="26"/>
        </w:rPr>
        <w:tab/>
      </w:r>
      <w:r w:rsidR="00D21122" w:rsidRPr="0082629D">
        <w:rPr>
          <w:sz w:val="26"/>
          <w:szCs w:val="26"/>
        </w:rPr>
        <w:t xml:space="preserve">      </w:t>
      </w:r>
      <w:r w:rsidR="00CF4B88">
        <w:rPr>
          <w:sz w:val="26"/>
          <w:szCs w:val="26"/>
        </w:rPr>
        <w:tab/>
        <w:t xml:space="preserve">      </w:t>
      </w:r>
      <w:r w:rsidR="00572798">
        <w:rPr>
          <w:sz w:val="26"/>
          <w:szCs w:val="26"/>
        </w:rPr>
        <w:t xml:space="preserve">         </w:t>
      </w:r>
      <w:r w:rsidR="00D21122" w:rsidRPr="0082629D">
        <w:rPr>
          <w:sz w:val="26"/>
          <w:szCs w:val="26"/>
        </w:rPr>
        <w:t xml:space="preserve"> </w:t>
      </w:r>
      <w:proofErr w:type="gramStart"/>
      <w:r w:rsidR="00D21122" w:rsidRPr="0082629D">
        <w:rPr>
          <w:sz w:val="26"/>
          <w:szCs w:val="26"/>
        </w:rPr>
        <w:t>г</w:t>
      </w:r>
      <w:proofErr w:type="gramEnd"/>
      <w:r w:rsidR="00D21122" w:rsidRPr="0082629D">
        <w:rPr>
          <w:sz w:val="26"/>
          <w:szCs w:val="26"/>
        </w:rPr>
        <w:t>. Краснодар</w:t>
      </w:r>
    </w:p>
    <w:p w:rsidR="00D21122" w:rsidRPr="0082629D" w:rsidRDefault="00D21122" w:rsidP="00E4797C">
      <w:pPr>
        <w:jc w:val="center"/>
        <w:rPr>
          <w:sz w:val="26"/>
          <w:szCs w:val="26"/>
        </w:rPr>
      </w:pPr>
    </w:p>
    <w:p w:rsidR="002549ED" w:rsidRPr="002549ED" w:rsidRDefault="00D21122" w:rsidP="002549ED">
      <w:pPr>
        <w:ind w:firstLine="567"/>
        <w:jc w:val="both"/>
        <w:rPr>
          <w:sz w:val="26"/>
          <w:szCs w:val="26"/>
        </w:rPr>
      </w:pPr>
      <w:r w:rsidRPr="0082629D">
        <w:rPr>
          <w:sz w:val="26"/>
          <w:szCs w:val="26"/>
        </w:rPr>
        <w:t xml:space="preserve">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w:t>
      </w:r>
      <w:r w:rsidR="002549ED" w:rsidRPr="002549ED">
        <w:rPr>
          <w:sz w:val="26"/>
          <w:szCs w:val="26"/>
        </w:rPr>
        <w:t>&lt;</w:t>
      </w:r>
      <w:r w:rsidR="002549ED">
        <w:rPr>
          <w:sz w:val="26"/>
          <w:szCs w:val="26"/>
        </w:rPr>
        <w:t>…</w:t>
      </w:r>
      <w:r w:rsidR="002549ED" w:rsidRPr="002549ED">
        <w:rPr>
          <w:sz w:val="26"/>
          <w:szCs w:val="26"/>
        </w:rPr>
        <w:t>&gt;</w:t>
      </w:r>
    </w:p>
    <w:p w:rsidR="00372C4A" w:rsidRPr="00AE190A" w:rsidRDefault="002A2013" w:rsidP="00AE190A">
      <w:pPr>
        <w:ind w:firstLine="567"/>
        <w:jc w:val="both"/>
        <w:rPr>
          <w:sz w:val="26"/>
          <w:szCs w:val="26"/>
        </w:rPr>
      </w:pPr>
      <w:r w:rsidRPr="005E7833">
        <w:rPr>
          <w:sz w:val="26"/>
          <w:szCs w:val="26"/>
        </w:rPr>
        <w:t>рассмотрев жалоб</w:t>
      </w:r>
      <w:proofErr w:type="gramStart"/>
      <w:r w:rsidRPr="005E7833">
        <w:rPr>
          <w:sz w:val="26"/>
          <w:szCs w:val="26"/>
        </w:rPr>
        <w:t xml:space="preserve">у </w:t>
      </w:r>
      <w:r w:rsidR="00E47086">
        <w:rPr>
          <w:sz w:val="26"/>
          <w:szCs w:val="26"/>
        </w:rPr>
        <w:t>ООО</w:t>
      </w:r>
      <w:proofErr w:type="gramEnd"/>
      <w:r w:rsidR="00E47086">
        <w:rPr>
          <w:sz w:val="26"/>
          <w:szCs w:val="26"/>
        </w:rPr>
        <w:t xml:space="preserve"> «Олимп»</w:t>
      </w:r>
      <w:r w:rsidR="00E47086" w:rsidRPr="005E7833">
        <w:rPr>
          <w:sz w:val="26"/>
          <w:szCs w:val="26"/>
        </w:rPr>
        <w:t xml:space="preserve"> </w:t>
      </w:r>
      <w:r w:rsidRPr="005E7833">
        <w:rPr>
          <w:sz w:val="26"/>
          <w:szCs w:val="26"/>
        </w:rPr>
        <w:t>(далее – Заявитель)</w:t>
      </w:r>
      <w:r w:rsidR="00D21122" w:rsidRPr="005E7833">
        <w:rPr>
          <w:sz w:val="26"/>
          <w:szCs w:val="26"/>
        </w:rPr>
        <w:t xml:space="preserve"> на </w:t>
      </w:r>
      <w:r w:rsidR="000717B6" w:rsidRPr="005E7833">
        <w:rPr>
          <w:sz w:val="26"/>
          <w:szCs w:val="26"/>
        </w:rPr>
        <w:t xml:space="preserve">действия </w:t>
      </w:r>
      <w:r w:rsidR="00AE190A" w:rsidRPr="00AE190A">
        <w:rPr>
          <w:color w:val="000000"/>
          <w:sz w:val="26"/>
          <w:szCs w:val="26"/>
        </w:rPr>
        <w:t>ГУ – Отделение Пенсионного фонда РФ по КК</w:t>
      </w:r>
      <w:r w:rsidR="00FB23C4">
        <w:rPr>
          <w:sz w:val="26"/>
          <w:szCs w:val="26"/>
        </w:rPr>
        <w:t xml:space="preserve"> </w:t>
      </w:r>
      <w:r w:rsidR="000717B6">
        <w:rPr>
          <w:sz w:val="26"/>
          <w:szCs w:val="26"/>
        </w:rPr>
        <w:t xml:space="preserve">(далее – </w:t>
      </w:r>
      <w:r w:rsidR="0060618D">
        <w:rPr>
          <w:sz w:val="26"/>
          <w:szCs w:val="26"/>
        </w:rPr>
        <w:t>Заказчик</w:t>
      </w:r>
      <w:r w:rsidR="000717B6">
        <w:rPr>
          <w:sz w:val="26"/>
          <w:szCs w:val="26"/>
        </w:rPr>
        <w:t>)</w:t>
      </w:r>
      <w:r w:rsidR="00CF4B88">
        <w:rPr>
          <w:sz w:val="26"/>
          <w:szCs w:val="26"/>
        </w:rPr>
        <w:t xml:space="preserve"> </w:t>
      </w:r>
      <w:r w:rsidR="000717B6" w:rsidRPr="00A51A75">
        <w:rPr>
          <w:sz w:val="26"/>
          <w:szCs w:val="26"/>
        </w:rPr>
        <w:t xml:space="preserve">при проведении </w:t>
      </w:r>
      <w:r w:rsidR="000717B6" w:rsidRPr="009E73C1">
        <w:rPr>
          <w:sz w:val="26"/>
          <w:szCs w:val="26"/>
        </w:rPr>
        <w:t xml:space="preserve">электронного </w:t>
      </w:r>
      <w:r w:rsidR="000717B6" w:rsidRPr="00CF4B88">
        <w:rPr>
          <w:sz w:val="26"/>
          <w:szCs w:val="26"/>
        </w:rPr>
        <w:t>ау</w:t>
      </w:r>
      <w:r w:rsidR="000717B6" w:rsidRPr="00AE190A">
        <w:rPr>
          <w:sz w:val="26"/>
          <w:szCs w:val="26"/>
        </w:rPr>
        <w:t>кц</w:t>
      </w:r>
      <w:r w:rsidR="000717B6" w:rsidRPr="00C424C8">
        <w:rPr>
          <w:sz w:val="26"/>
          <w:szCs w:val="26"/>
        </w:rPr>
        <w:t>и</w:t>
      </w:r>
      <w:r w:rsidR="000717B6" w:rsidRPr="00FB23C4">
        <w:rPr>
          <w:sz w:val="26"/>
          <w:szCs w:val="26"/>
        </w:rPr>
        <w:t>о</w:t>
      </w:r>
      <w:r w:rsidR="000717B6" w:rsidRPr="006A3F2D">
        <w:rPr>
          <w:sz w:val="26"/>
          <w:szCs w:val="26"/>
        </w:rPr>
        <w:t>на</w:t>
      </w:r>
      <w:r w:rsidR="000717B6" w:rsidRPr="00CF4B88">
        <w:rPr>
          <w:sz w:val="26"/>
          <w:szCs w:val="26"/>
        </w:rPr>
        <w:t>:</w:t>
      </w:r>
      <w:r w:rsidR="000717B6" w:rsidRPr="005E7833">
        <w:rPr>
          <w:sz w:val="26"/>
          <w:szCs w:val="26"/>
        </w:rPr>
        <w:t xml:space="preserve"> «</w:t>
      </w:r>
      <w:r w:rsidR="00AE190A" w:rsidRPr="00AE190A">
        <w:rPr>
          <w:sz w:val="26"/>
          <w:szCs w:val="26"/>
        </w:rPr>
        <w:t xml:space="preserve">Капитальный ремонт административного здания Управления ПФР в </w:t>
      </w:r>
      <w:proofErr w:type="gramStart"/>
      <w:r w:rsidR="00AE190A" w:rsidRPr="00AE190A">
        <w:rPr>
          <w:sz w:val="26"/>
          <w:szCs w:val="26"/>
        </w:rPr>
        <w:t>г</w:t>
      </w:r>
      <w:proofErr w:type="gramEnd"/>
      <w:r w:rsidR="00AE190A" w:rsidRPr="00AE190A">
        <w:rPr>
          <w:sz w:val="26"/>
          <w:szCs w:val="26"/>
        </w:rPr>
        <w:t>. Кропоткин, по адресу: г. Кропоткин, ул. Пушкина,82</w:t>
      </w:r>
      <w:r w:rsidR="0060618D" w:rsidRPr="0060618D">
        <w:rPr>
          <w:sz w:val="26"/>
          <w:szCs w:val="26"/>
        </w:rPr>
        <w:t>»</w:t>
      </w:r>
      <w:r w:rsidR="000717B6" w:rsidRPr="005E7833">
        <w:rPr>
          <w:sz w:val="26"/>
          <w:szCs w:val="26"/>
        </w:rPr>
        <w:t xml:space="preserve"> (извещение № </w:t>
      </w:r>
      <w:r w:rsidR="00AE190A" w:rsidRPr="00AE190A">
        <w:rPr>
          <w:sz w:val="26"/>
          <w:szCs w:val="26"/>
        </w:rPr>
        <w:t>0218100003217000107</w:t>
      </w:r>
      <w:r w:rsidR="000717B6" w:rsidRPr="005E7833">
        <w:rPr>
          <w:sz w:val="26"/>
          <w:szCs w:val="26"/>
        </w:rPr>
        <w:t xml:space="preserve">) </w:t>
      </w:r>
      <w:r w:rsidR="00D21122" w:rsidRPr="005E7833">
        <w:rPr>
          <w:sz w:val="26"/>
          <w:szCs w:val="26"/>
        </w:rPr>
        <w:t>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5E7833">
        <w:rPr>
          <w:sz w:val="26"/>
          <w:szCs w:val="26"/>
        </w:rPr>
        <w:t xml:space="preserve"> -</w:t>
      </w:r>
      <w:r w:rsidR="00D21122" w:rsidRPr="005E7833">
        <w:rPr>
          <w:sz w:val="26"/>
          <w:szCs w:val="26"/>
        </w:rPr>
        <w:t xml:space="preserve"> Закон о контрактной системе), </w:t>
      </w:r>
    </w:p>
    <w:p w:rsidR="000B756B" w:rsidRDefault="000B756B" w:rsidP="00FD1597">
      <w:pPr>
        <w:ind w:firstLine="567"/>
        <w:jc w:val="center"/>
        <w:rPr>
          <w:b/>
          <w:sz w:val="26"/>
          <w:szCs w:val="26"/>
        </w:rPr>
      </w:pPr>
    </w:p>
    <w:p w:rsidR="00D21122" w:rsidRPr="0082629D" w:rsidRDefault="00D21122" w:rsidP="00FD1597">
      <w:pPr>
        <w:ind w:firstLine="567"/>
        <w:jc w:val="center"/>
        <w:rPr>
          <w:b/>
          <w:sz w:val="26"/>
          <w:szCs w:val="26"/>
        </w:rPr>
      </w:pPr>
      <w:r w:rsidRPr="0082629D">
        <w:rPr>
          <w:b/>
          <w:sz w:val="26"/>
          <w:szCs w:val="26"/>
        </w:rPr>
        <w:t>УСТАНОВИЛА:</w:t>
      </w:r>
    </w:p>
    <w:p w:rsidR="00380188" w:rsidRPr="0082629D" w:rsidRDefault="00380188" w:rsidP="00FD1597">
      <w:pPr>
        <w:ind w:firstLine="567"/>
        <w:jc w:val="center"/>
        <w:rPr>
          <w:b/>
          <w:sz w:val="26"/>
          <w:szCs w:val="26"/>
        </w:rPr>
      </w:pPr>
    </w:p>
    <w:p w:rsidR="00535C9D" w:rsidRPr="00950D4A" w:rsidRDefault="00535C9D" w:rsidP="00FD1597">
      <w:pPr>
        <w:ind w:firstLine="567"/>
        <w:jc w:val="both"/>
        <w:rPr>
          <w:sz w:val="26"/>
          <w:szCs w:val="26"/>
        </w:rPr>
      </w:pPr>
      <w:r w:rsidRPr="00950D4A">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E47086" w:rsidRDefault="00FF0CD2" w:rsidP="00E47086">
      <w:pPr>
        <w:ind w:firstLine="567"/>
        <w:jc w:val="both"/>
        <w:rPr>
          <w:sz w:val="26"/>
          <w:szCs w:val="26"/>
        </w:rPr>
      </w:pPr>
      <w:r w:rsidRPr="00161707">
        <w:rPr>
          <w:sz w:val="26"/>
          <w:szCs w:val="26"/>
        </w:rPr>
        <w:t xml:space="preserve">Заявитель </w:t>
      </w:r>
      <w:r w:rsidRPr="00952581">
        <w:rPr>
          <w:sz w:val="26"/>
          <w:szCs w:val="26"/>
        </w:rPr>
        <w:t>обжалует</w:t>
      </w:r>
      <w:r w:rsidR="00844CF9">
        <w:rPr>
          <w:sz w:val="26"/>
          <w:szCs w:val="26"/>
        </w:rPr>
        <w:t xml:space="preserve"> </w:t>
      </w:r>
      <w:r>
        <w:rPr>
          <w:sz w:val="26"/>
          <w:szCs w:val="26"/>
        </w:rPr>
        <w:t xml:space="preserve">положения аукционной документации. </w:t>
      </w:r>
      <w:proofErr w:type="gramStart"/>
      <w:r>
        <w:rPr>
          <w:sz w:val="26"/>
          <w:szCs w:val="26"/>
        </w:rPr>
        <w:t xml:space="preserve">В </w:t>
      </w:r>
      <w:r w:rsidRPr="00BE6785">
        <w:rPr>
          <w:sz w:val="26"/>
          <w:szCs w:val="26"/>
        </w:rPr>
        <w:t>своей жалобе</w:t>
      </w:r>
      <w:r w:rsidR="00844CF9">
        <w:rPr>
          <w:sz w:val="26"/>
          <w:szCs w:val="26"/>
        </w:rPr>
        <w:t xml:space="preserve"> </w:t>
      </w:r>
      <w:r w:rsidR="00E47086">
        <w:rPr>
          <w:sz w:val="26"/>
          <w:szCs w:val="26"/>
        </w:rPr>
        <w:t xml:space="preserve">ООО «Олимп» </w:t>
      </w:r>
      <w:r w:rsidRPr="00817A5D">
        <w:rPr>
          <w:sz w:val="26"/>
          <w:szCs w:val="26"/>
        </w:rPr>
        <w:t>указы</w:t>
      </w:r>
      <w:r w:rsidRPr="004B68EF">
        <w:rPr>
          <w:sz w:val="26"/>
          <w:szCs w:val="26"/>
        </w:rPr>
        <w:t>ва</w:t>
      </w:r>
      <w:r w:rsidRPr="00817A5D">
        <w:rPr>
          <w:sz w:val="26"/>
          <w:szCs w:val="26"/>
        </w:rPr>
        <w:t>ет</w:t>
      </w:r>
      <w:r w:rsidR="00103378">
        <w:rPr>
          <w:sz w:val="26"/>
          <w:szCs w:val="26"/>
        </w:rPr>
        <w:t xml:space="preserve"> на следующие нарушения законодательства о контрактной системе в сфере </w:t>
      </w:r>
      <w:r w:rsidR="00103378" w:rsidRPr="00AD139F">
        <w:rPr>
          <w:sz w:val="26"/>
          <w:szCs w:val="26"/>
        </w:rPr>
        <w:t>за</w:t>
      </w:r>
      <w:r w:rsidR="00103378" w:rsidRPr="00180F35">
        <w:rPr>
          <w:sz w:val="26"/>
          <w:szCs w:val="26"/>
        </w:rPr>
        <w:t>куп</w:t>
      </w:r>
      <w:r w:rsidR="00103378" w:rsidRPr="00AD139F">
        <w:rPr>
          <w:sz w:val="26"/>
          <w:szCs w:val="26"/>
        </w:rPr>
        <w:t>ок:</w:t>
      </w:r>
      <w:r w:rsidR="00103378" w:rsidRPr="00765DE4">
        <w:rPr>
          <w:sz w:val="26"/>
          <w:szCs w:val="26"/>
        </w:rPr>
        <w:t xml:space="preserve"> </w:t>
      </w:r>
      <w:r w:rsidR="00E47086">
        <w:rPr>
          <w:sz w:val="26"/>
          <w:szCs w:val="26"/>
        </w:rPr>
        <w:t xml:space="preserve">1) в описании объекта закупки установлены характеристики товара, не соответствующие требованиям ГОСТ (позиция 1 «Трубы </w:t>
      </w:r>
      <w:proofErr w:type="spellStart"/>
      <w:r w:rsidR="00E47086">
        <w:rPr>
          <w:sz w:val="26"/>
          <w:szCs w:val="26"/>
        </w:rPr>
        <w:t>прямошовные</w:t>
      </w:r>
      <w:proofErr w:type="spellEnd"/>
      <w:r w:rsidR="00E47086">
        <w:rPr>
          <w:sz w:val="26"/>
          <w:szCs w:val="26"/>
        </w:rPr>
        <w:t xml:space="preserve">»); 2) установлены требования к товару, не позволяющие подготовить заявку на участие в электронном аукционе (позиция 2 «Трубы стальные </w:t>
      </w:r>
      <w:proofErr w:type="spellStart"/>
      <w:r w:rsidR="00E47086" w:rsidRPr="00134102">
        <w:rPr>
          <w:sz w:val="26"/>
          <w:szCs w:val="26"/>
        </w:rPr>
        <w:t>водогазопроводные</w:t>
      </w:r>
      <w:proofErr w:type="spellEnd"/>
      <w:r w:rsidR="00E47086">
        <w:rPr>
          <w:sz w:val="26"/>
          <w:szCs w:val="26"/>
        </w:rPr>
        <w:t xml:space="preserve">», 3 «Трубы стальные </w:t>
      </w:r>
      <w:proofErr w:type="spellStart"/>
      <w:r w:rsidR="00E47086" w:rsidRPr="00134102">
        <w:rPr>
          <w:sz w:val="26"/>
          <w:szCs w:val="26"/>
        </w:rPr>
        <w:t>водогазопроводные</w:t>
      </w:r>
      <w:proofErr w:type="spellEnd"/>
      <w:r w:rsidR="00E47086">
        <w:rPr>
          <w:sz w:val="26"/>
          <w:szCs w:val="26"/>
        </w:rPr>
        <w:t>»);</w:t>
      </w:r>
      <w:proofErr w:type="gramEnd"/>
      <w:r w:rsidR="00E47086">
        <w:rPr>
          <w:sz w:val="26"/>
          <w:szCs w:val="26"/>
        </w:rPr>
        <w:t xml:space="preserve"> 3) установлены требования к товару, содержащие единицы измерения, не соответствующие ГОСТ</w:t>
      </w:r>
      <w:r w:rsidR="007F541B">
        <w:rPr>
          <w:sz w:val="26"/>
          <w:szCs w:val="26"/>
        </w:rPr>
        <w:t>, а также некорректные требования к товару</w:t>
      </w:r>
      <w:r w:rsidR="00E47086">
        <w:rPr>
          <w:sz w:val="26"/>
          <w:szCs w:val="26"/>
        </w:rPr>
        <w:t xml:space="preserve"> (позиция 4 «</w:t>
      </w:r>
      <w:r w:rsidR="00E47086" w:rsidRPr="00E47086">
        <w:rPr>
          <w:sz w:val="26"/>
          <w:szCs w:val="26"/>
        </w:rPr>
        <w:t xml:space="preserve">Трубы стальные </w:t>
      </w:r>
      <w:proofErr w:type="spellStart"/>
      <w:r w:rsidR="00E47086" w:rsidRPr="00E47086">
        <w:rPr>
          <w:sz w:val="26"/>
          <w:szCs w:val="26"/>
        </w:rPr>
        <w:t>водогазопроводные</w:t>
      </w:r>
      <w:proofErr w:type="spellEnd"/>
      <w:r w:rsidR="00E47086" w:rsidRPr="00E47086">
        <w:rPr>
          <w:sz w:val="26"/>
          <w:szCs w:val="26"/>
        </w:rPr>
        <w:t>»</w:t>
      </w:r>
      <w:r w:rsidR="007F541B">
        <w:rPr>
          <w:sz w:val="26"/>
          <w:szCs w:val="26"/>
        </w:rPr>
        <w:t>).</w:t>
      </w:r>
    </w:p>
    <w:p w:rsidR="00140F41" w:rsidRPr="00DC2650" w:rsidRDefault="003744AC" w:rsidP="00193808">
      <w:pPr>
        <w:ind w:firstLine="567"/>
        <w:jc w:val="both"/>
        <w:rPr>
          <w:sz w:val="26"/>
          <w:szCs w:val="26"/>
        </w:rPr>
      </w:pPr>
      <w:r w:rsidRPr="003744AC">
        <w:rPr>
          <w:sz w:val="26"/>
          <w:szCs w:val="26"/>
        </w:rPr>
        <w:t>Представител</w:t>
      </w:r>
      <w:r w:rsidR="00BD1D20">
        <w:rPr>
          <w:sz w:val="26"/>
          <w:szCs w:val="26"/>
        </w:rPr>
        <w:t>ями</w:t>
      </w:r>
      <w:r w:rsidR="00844CF9">
        <w:rPr>
          <w:sz w:val="26"/>
          <w:szCs w:val="26"/>
        </w:rPr>
        <w:t xml:space="preserve"> </w:t>
      </w:r>
      <w:r w:rsidR="00C67FFA" w:rsidRPr="00DC42DD">
        <w:rPr>
          <w:sz w:val="26"/>
          <w:szCs w:val="26"/>
        </w:rPr>
        <w:t xml:space="preserve">Заказчика </w:t>
      </w:r>
      <w:r w:rsidR="00817A5D" w:rsidRPr="00DC42DD">
        <w:rPr>
          <w:sz w:val="26"/>
          <w:szCs w:val="26"/>
        </w:rPr>
        <w:t>представлен</w:t>
      </w:r>
      <w:r w:rsidR="00BD1D20">
        <w:rPr>
          <w:sz w:val="26"/>
          <w:szCs w:val="26"/>
        </w:rPr>
        <w:t>о извещение о проведении электронного аукциона,</w:t>
      </w:r>
      <w:r w:rsidR="004F33A5">
        <w:rPr>
          <w:sz w:val="26"/>
          <w:szCs w:val="26"/>
        </w:rPr>
        <w:t xml:space="preserve"> </w:t>
      </w:r>
      <w:r w:rsidRPr="00DC42DD">
        <w:rPr>
          <w:sz w:val="26"/>
          <w:szCs w:val="26"/>
        </w:rPr>
        <w:t>документаци</w:t>
      </w:r>
      <w:r w:rsidR="00D03803" w:rsidRPr="00DC42DD">
        <w:rPr>
          <w:sz w:val="26"/>
          <w:szCs w:val="26"/>
        </w:rPr>
        <w:t>я об</w:t>
      </w:r>
      <w:r w:rsidR="00D03803">
        <w:rPr>
          <w:sz w:val="26"/>
          <w:szCs w:val="26"/>
        </w:rPr>
        <w:t xml:space="preserve"> электронном аукционе,</w:t>
      </w:r>
      <w:r w:rsidR="00844CF9">
        <w:rPr>
          <w:sz w:val="26"/>
          <w:szCs w:val="26"/>
        </w:rPr>
        <w:t xml:space="preserve"> </w:t>
      </w:r>
      <w:r w:rsidR="00BD1D20">
        <w:rPr>
          <w:sz w:val="26"/>
          <w:szCs w:val="26"/>
        </w:rPr>
        <w:t xml:space="preserve">заявки участников закупки, письменные </w:t>
      </w:r>
      <w:r w:rsidR="00C21631">
        <w:rPr>
          <w:sz w:val="26"/>
          <w:szCs w:val="26"/>
        </w:rPr>
        <w:t>пояснения по существу жалобы,</w:t>
      </w:r>
      <w:r w:rsidR="00844CF9">
        <w:rPr>
          <w:sz w:val="26"/>
          <w:szCs w:val="26"/>
        </w:rPr>
        <w:t xml:space="preserve"> </w:t>
      </w:r>
      <w:r w:rsidR="00C21631">
        <w:rPr>
          <w:sz w:val="26"/>
          <w:szCs w:val="26"/>
        </w:rPr>
        <w:t>с довод</w:t>
      </w:r>
      <w:r w:rsidR="002B218A">
        <w:rPr>
          <w:sz w:val="26"/>
          <w:szCs w:val="26"/>
        </w:rPr>
        <w:t>ами</w:t>
      </w:r>
      <w:r w:rsidR="00C21631">
        <w:rPr>
          <w:sz w:val="26"/>
          <w:szCs w:val="26"/>
        </w:rPr>
        <w:t xml:space="preserve"> которой </w:t>
      </w:r>
      <w:r w:rsidR="002B218A">
        <w:rPr>
          <w:sz w:val="26"/>
          <w:szCs w:val="26"/>
        </w:rPr>
        <w:t>представител</w:t>
      </w:r>
      <w:r w:rsidR="00BD1D20">
        <w:rPr>
          <w:sz w:val="26"/>
          <w:szCs w:val="26"/>
        </w:rPr>
        <w:t>и</w:t>
      </w:r>
      <w:r w:rsidR="00081D5C">
        <w:rPr>
          <w:sz w:val="26"/>
          <w:szCs w:val="26"/>
        </w:rPr>
        <w:t xml:space="preserve"> </w:t>
      </w:r>
      <w:r w:rsidR="00C21631">
        <w:rPr>
          <w:sz w:val="26"/>
          <w:szCs w:val="26"/>
        </w:rPr>
        <w:t>Заказчик</w:t>
      </w:r>
      <w:r w:rsidR="00001A00">
        <w:rPr>
          <w:sz w:val="26"/>
          <w:szCs w:val="26"/>
        </w:rPr>
        <w:t>а</w:t>
      </w:r>
      <w:r w:rsidR="00844CF9">
        <w:rPr>
          <w:sz w:val="26"/>
          <w:szCs w:val="26"/>
        </w:rPr>
        <w:t xml:space="preserve"> </w:t>
      </w:r>
      <w:r w:rsidR="00C21631" w:rsidRPr="00DE76D5">
        <w:rPr>
          <w:sz w:val="26"/>
          <w:szCs w:val="26"/>
        </w:rPr>
        <w:t>не согл</w:t>
      </w:r>
      <w:r w:rsidR="00001A00">
        <w:rPr>
          <w:sz w:val="26"/>
          <w:szCs w:val="26"/>
        </w:rPr>
        <w:t>а</w:t>
      </w:r>
      <w:r w:rsidR="00C21631" w:rsidRPr="00DE76D5">
        <w:rPr>
          <w:sz w:val="26"/>
          <w:szCs w:val="26"/>
        </w:rPr>
        <w:t>с</w:t>
      </w:r>
      <w:r w:rsidR="00BD1D20">
        <w:rPr>
          <w:sz w:val="26"/>
          <w:szCs w:val="26"/>
        </w:rPr>
        <w:t>ны</w:t>
      </w:r>
      <w:r w:rsidR="002B218A">
        <w:rPr>
          <w:sz w:val="26"/>
          <w:szCs w:val="26"/>
        </w:rPr>
        <w:t xml:space="preserve"> и счита</w:t>
      </w:r>
      <w:r w:rsidR="00BD1D20">
        <w:rPr>
          <w:sz w:val="26"/>
          <w:szCs w:val="26"/>
        </w:rPr>
        <w:t>ю</w:t>
      </w:r>
      <w:r w:rsidR="002B218A">
        <w:rPr>
          <w:sz w:val="26"/>
          <w:szCs w:val="26"/>
        </w:rPr>
        <w:t>т</w:t>
      </w:r>
      <w:r w:rsidR="003E7986">
        <w:rPr>
          <w:sz w:val="26"/>
          <w:szCs w:val="26"/>
        </w:rPr>
        <w:t>, что аукционная документация соответствует требования Закона о контрактной системе</w:t>
      </w:r>
      <w:r w:rsidR="00817A5D">
        <w:rPr>
          <w:sz w:val="26"/>
          <w:szCs w:val="26"/>
        </w:rPr>
        <w:t>.</w:t>
      </w:r>
    </w:p>
    <w:p w:rsidR="00535C9D" w:rsidRDefault="00535C9D" w:rsidP="00FD1597">
      <w:pPr>
        <w:pStyle w:val="ConsPlusNormal"/>
        <w:ind w:firstLine="567"/>
        <w:jc w:val="both"/>
        <w:rPr>
          <w:rFonts w:ascii="Times New Roman" w:eastAsia="Times New Roman" w:hAnsi="Times New Roman" w:cs="Times New Roman"/>
          <w:sz w:val="26"/>
          <w:szCs w:val="26"/>
          <w:lang w:eastAsia="ru-RU"/>
        </w:rPr>
      </w:pPr>
      <w:r w:rsidRPr="00140F41">
        <w:rPr>
          <w:rFonts w:ascii="Times New Roman" w:eastAsia="Times New Roman" w:hAnsi="Times New Roman" w:cs="Times New Roman"/>
          <w:sz w:val="26"/>
          <w:szCs w:val="26"/>
          <w:lang w:eastAsia="ru-RU"/>
        </w:rPr>
        <w:t>Рассмотрев представленные материалы, выслушав пояснения, Комиссия пришла к следующим выводам.</w:t>
      </w:r>
    </w:p>
    <w:p w:rsidR="002929F9" w:rsidRDefault="003E7986" w:rsidP="00FD1597">
      <w:pPr>
        <w:autoSpaceDE w:val="0"/>
        <w:autoSpaceDN w:val="0"/>
        <w:adjustRightInd w:val="0"/>
        <w:ind w:firstLine="567"/>
        <w:jc w:val="both"/>
        <w:rPr>
          <w:sz w:val="26"/>
          <w:szCs w:val="26"/>
        </w:rPr>
      </w:pPr>
      <w:r>
        <w:rPr>
          <w:sz w:val="26"/>
          <w:szCs w:val="26"/>
        </w:rPr>
        <w:t>Заказчико</w:t>
      </w:r>
      <w:r w:rsidRPr="00055383">
        <w:rPr>
          <w:sz w:val="26"/>
          <w:szCs w:val="26"/>
        </w:rPr>
        <w:t>м</w:t>
      </w:r>
      <w:r>
        <w:rPr>
          <w:sz w:val="26"/>
          <w:szCs w:val="26"/>
        </w:rPr>
        <w:t xml:space="preserve"> –</w:t>
      </w:r>
      <w:r w:rsidR="00844CF9">
        <w:rPr>
          <w:sz w:val="26"/>
          <w:szCs w:val="26"/>
        </w:rPr>
        <w:t xml:space="preserve"> </w:t>
      </w:r>
      <w:r w:rsidR="00BD1D20" w:rsidRPr="00AE190A">
        <w:rPr>
          <w:color w:val="000000"/>
          <w:sz w:val="26"/>
          <w:szCs w:val="26"/>
        </w:rPr>
        <w:t>ГУ – Отделение Пенсионного фонда РФ по КК</w:t>
      </w:r>
      <w:r w:rsidR="00844CF9">
        <w:rPr>
          <w:sz w:val="26"/>
          <w:szCs w:val="26"/>
        </w:rPr>
        <w:t xml:space="preserve"> </w:t>
      </w:r>
      <w:r w:rsidR="002929F9" w:rsidRPr="00950D4A">
        <w:rPr>
          <w:sz w:val="26"/>
          <w:szCs w:val="26"/>
        </w:rPr>
        <w:t xml:space="preserve">проводился электронный </w:t>
      </w:r>
      <w:r w:rsidR="002929F9" w:rsidRPr="004F33A5">
        <w:rPr>
          <w:sz w:val="26"/>
          <w:szCs w:val="26"/>
        </w:rPr>
        <w:t>аукцион:</w:t>
      </w:r>
      <w:r w:rsidR="00552377" w:rsidRPr="004F33A5">
        <w:rPr>
          <w:sz w:val="26"/>
          <w:szCs w:val="26"/>
        </w:rPr>
        <w:t xml:space="preserve"> </w:t>
      </w:r>
      <w:r w:rsidR="00BD1D20" w:rsidRPr="005E7833">
        <w:rPr>
          <w:sz w:val="26"/>
          <w:szCs w:val="26"/>
        </w:rPr>
        <w:t>«</w:t>
      </w:r>
      <w:r w:rsidR="00BD1D20" w:rsidRPr="00AE190A">
        <w:rPr>
          <w:sz w:val="26"/>
          <w:szCs w:val="26"/>
        </w:rPr>
        <w:t xml:space="preserve">Капитальный ремонт административного здания Управления ПФР в </w:t>
      </w:r>
      <w:proofErr w:type="gramStart"/>
      <w:r w:rsidR="00BD1D20" w:rsidRPr="00AE190A">
        <w:rPr>
          <w:sz w:val="26"/>
          <w:szCs w:val="26"/>
        </w:rPr>
        <w:t>г</w:t>
      </w:r>
      <w:proofErr w:type="gramEnd"/>
      <w:r w:rsidR="00BD1D20" w:rsidRPr="00AE190A">
        <w:rPr>
          <w:sz w:val="26"/>
          <w:szCs w:val="26"/>
        </w:rPr>
        <w:t>. Кропоткин, по адресу: г. Кропоткин, ул. Пушкина,82</w:t>
      </w:r>
      <w:r w:rsidR="00BD1D20" w:rsidRPr="0060618D">
        <w:rPr>
          <w:sz w:val="26"/>
          <w:szCs w:val="26"/>
        </w:rPr>
        <w:t>»</w:t>
      </w:r>
      <w:r w:rsidR="00BD1D20" w:rsidRPr="005E7833">
        <w:rPr>
          <w:sz w:val="26"/>
          <w:szCs w:val="26"/>
        </w:rPr>
        <w:t xml:space="preserve"> (извещение № </w:t>
      </w:r>
      <w:r w:rsidR="00BD1D20" w:rsidRPr="00AE190A">
        <w:rPr>
          <w:sz w:val="26"/>
          <w:szCs w:val="26"/>
        </w:rPr>
        <w:t>0218100003217000107</w:t>
      </w:r>
      <w:r w:rsidR="00BD1D20" w:rsidRPr="005E7833">
        <w:rPr>
          <w:sz w:val="26"/>
          <w:szCs w:val="26"/>
        </w:rPr>
        <w:t>)</w:t>
      </w:r>
      <w:r w:rsidR="00081D5C">
        <w:rPr>
          <w:sz w:val="26"/>
          <w:szCs w:val="26"/>
        </w:rPr>
        <w:t>.</w:t>
      </w:r>
    </w:p>
    <w:p w:rsidR="00535C9D" w:rsidRDefault="00535C9D" w:rsidP="00FD1597">
      <w:pPr>
        <w:ind w:firstLine="567"/>
        <w:jc w:val="both"/>
        <w:rPr>
          <w:sz w:val="26"/>
          <w:szCs w:val="26"/>
        </w:rPr>
      </w:pPr>
      <w:r w:rsidRPr="004774DD">
        <w:rPr>
          <w:sz w:val="26"/>
          <w:szCs w:val="26"/>
        </w:rPr>
        <w:t>Начальная</w:t>
      </w:r>
      <w:r w:rsidRPr="00950D4A">
        <w:rPr>
          <w:sz w:val="26"/>
          <w:szCs w:val="26"/>
        </w:rPr>
        <w:t xml:space="preserve"> (максимальная) цена к</w:t>
      </w:r>
      <w:r w:rsidRPr="00A70E3B">
        <w:rPr>
          <w:sz w:val="26"/>
          <w:szCs w:val="26"/>
        </w:rPr>
        <w:t>о</w:t>
      </w:r>
      <w:r w:rsidRPr="00552377">
        <w:rPr>
          <w:sz w:val="26"/>
          <w:szCs w:val="26"/>
        </w:rPr>
        <w:t>н</w:t>
      </w:r>
      <w:r w:rsidRPr="004B68EF">
        <w:rPr>
          <w:sz w:val="26"/>
          <w:szCs w:val="26"/>
        </w:rPr>
        <w:t>тра</w:t>
      </w:r>
      <w:r w:rsidRPr="00A70E3B">
        <w:rPr>
          <w:sz w:val="26"/>
          <w:szCs w:val="26"/>
        </w:rPr>
        <w:t>кт</w:t>
      </w:r>
      <w:r w:rsidRPr="00950D4A">
        <w:rPr>
          <w:sz w:val="26"/>
          <w:szCs w:val="26"/>
        </w:rPr>
        <w:t xml:space="preserve">а – </w:t>
      </w:r>
      <w:r w:rsidR="00BD1D20" w:rsidRPr="00BD1D20">
        <w:rPr>
          <w:sz w:val="26"/>
          <w:szCs w:val="26"/>
        </w:rPr>
        <w:t xml:space="preserve">5 225 000,00 </w:t>
      </w:r>
      <w:r w:rsidRPr="00950D4A">
        <w:rPr>
          <w:sz w:val="26"/>
          <w:szCs w:val="26"/>
        </w:rPr>
        <w:t>руб</w:t>
      </w:r>
      <w:r w:rsidR="00771E31">
        <w:rPr>
          <w:sz w:val="26"/>
          <w:szCs w:val="26"/>
        </w:rPr>
        <w:t>л</w:t>
      </w:r>
      <w:r w:rsidR="00A624E1">
        <w:rPr>
          <w:sz w:val="26"/>
          <w:szCs w:val="26"/>
        </w:rPr>
        <w:t>ей</w:t>
      </w:r>
      <w:r w:rsidRPr="00950D4A">
        <w:rPr>
          <w:sz w:val="26"/>
          <w:szCs w:val="26"/>
        </w:rPr>
        <w:t>.</w:t>
      </w:r>
    </w:p>
    <w:p w:rsidR="00552377" w:rsidRDefault="00552377" w:rsidP="00552377">
      <w:pPr>
        <w:autoSpaceDE w:val="0"/>
        <w:autoSpaceDN w:val="0"/>
        <w:adjustRightInd w:val="0"/>
        <w:ind w:firstLine="567"/>
        <w:jc w:val="both"/>
        <w:rPr>
          <w:sz w:val="26"/>
          <w:szCs w:val="26"/>
        </w:rPr>
      </w:pPr>
      <w:r>
        <w:rPr>
          <w:sz w:val="26"/>
          <w:szCs w:val="26"/>
        </w:rPr>
        <w:t xml:space="preserve">В соответствии с </w:t>
      </w:r>
      <w:proofErr w:type="gramStart"/>
      <w:r>
        <w:rPr>
          <w:sz w:val="26"/>
          <w:szCs w:val="26"/>
        </w:rPr>
        <w:t>ч</w:t>
      </w:r>
      <w:proofErr w:type="gramEnd"/>
      <w:r>
        <w:rPr>
          <w:sz w:val="26"/>
          <w:szCs w:val="26"/>
        </w:rPr>
        <w:t xml:space="preserve">. 3 ст. 7 Закона о контрактной системе </w:t>
      </w:r>
      <w:r w:rsidRPr="009F44A0">
        <w:rPr>
          <w:sz w:val="26"/>
          <w:szCs w:val="26"/>
        </w:rPr>
        <w:t>информация, предусмотренная настоящим Федеральным законом и размещенная в единой информационной системе, должна быть полной и достоверной</w:t>
      </w:r>
      <w:r>
        <w:rPr>
          <w:sz w:val="26"/>
          <w:szCs w:val="26"/>
        </w:rPr>
        <w:t>.</w:t>
      </w:r>
    </w:p>
    <w:p w:rsidR="00E962D2" w:rsidRPr="00E367CC" w:rsidRDefault="00E962D2" w:rsidP="00E962D2">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lastRenderedPageBreak/>
        <w:t>На основании</w:t>
      </w:r>
      <w:r w:rsidRPr="00E367CC">
        <w:rPr>
          <w:rFonts w:eastAsiaTheme="minorHAnsi"/>
          <w:sz w:val="26"/>
          <w:szCs w:val="26"/>
          <w:lang w:eastAsia="en-US"/>
        </w:rPr>
        <w:t xml:space="preserve"> п.</w:t>
      </w:r>
      <w:r>
        <w:rPr>
          <w:rFonts w:eastAsiaTheme="minorHAnsi"/>
          <w:sz w:val="26"/>
          <w:szCs w:val="26"/>
          <w:lang w:eastAsia="en-US"/>
        </w:rPr>
        <w:t xml:space="preserve"> </w:t>
      </w:r>
      <w:r w:rsidRPr="00E367CC">
        <w:rPr>
          <w:rFonts w:eastAsiaTheme="minorHAnsi"/>
          <w:sz w:val="26"/>
          <w:szCs w:val="26"/>
          <w:lang w:eastAsia="en-US"/>
        </w:rPr>
        <w:t>1) ч.</w:t>
      </w:r>
      <w:r>
        <w:rPr>
          <w:rFonts w:eastAsiaTheme="minorHAnsi"/>
          <w:sz w:val="26"/>
          <w:szCs w:val="26"/>
          <w:lang w:eastAsia="en-US"/>
        </w:rPr>
        <w:t xml:space="preserve"> </w:t>
      </w:r>
      <w:r w:rsidRPr="00E367CC">
        <w:rPr>
          <w:rFonts w:eastAsiaTheme="minorHAnsi"/>
          <w:sz w:val="26"/>
          <w:szCs w:val="26"/>
          <w:lang w:eastAsia="en-US"/>
        </w:rPr>
        <w:t>1 ст.</w:t>
      </w:r>
      <w:r>
        <w:rPr>
          <w:rFonts w:eastAsiaTheme="minorHAnsi"/>
          <w:sz w:val="26"/>
          <w:szCs w:val="26"/>
          <w:lang w:eastAsia="en-US"/>
        </w:rPr>
        <w:t xml:space="preserve"> </w:t>
      </w:r>
      <w:r w:rsidRPr="00E367CC">
        <w:rPr>
          <w:rFonts w:eastAsiaTheme="minorHAnsi"/>
          <w:sz w:val="26"/>
          <w:szCs w:val="26"/>
          <w:lang w:eastAsia="en-US"/>
        </w:rPr>
        <w:t xml:space="preserve">64 Закона о контрактной системе </w:t>
      </w:r>
      <w:proofErr w:type="gramStart"/>
      <w:r w:rsidRPr="00E367CC">
        <w:rPr>
          <w:rFonts w:eastAsiaTheme="minorHAnsi"/>
          <w:sz w:val="26"/>
          <w:szCs w:val="26"/>
          <w:lang w:eastAsia="en-US"/>
        </w:rPr>
        <w:t>документация</w:t>
      </w:r>
      <w:proofErr w:type="gramEnd"/>
      <w:r w:rsidRPr="00E367CC">
        <w:rPr>
          <w:rFonts w:eastAsiaTheme="minorHAnsi"/>
          <w:sz w:val="26"/>
          <w:szCs w:val="26"/>
          <w:lang w:eastAsia="en-US"/>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6" w:history="1">
        <w:r w:rsidRPr="00E367CC">
          <w:rPr>
            <w:rFonts w:eastAsiaTheme="minorHAnsi"/>
            <w:color w:val="0000FF"/>
            <w:sz w:val="26"/>
            <w:szCs w:val="26"/>
            <w:lang w:eastAsia="en-US"/>
          </w:rPr>
          <w:t>статьей 33</w:t>
        </w:r>
      </w:hyperlink>
      <w:r w:rsidRPr="00E367CC">
        <w:rPr>
          <w:rFonts w:eastAsiaTheme="minorHAnsi"/>
          <w:sz w:val="26"/>
          <w:szCs w:val="26"/>
          <w:lang w:eastAsia="en-US"/>
        </w:rPr>
        <w:t xml:space="preserve"> настоящего Федерального закона, в том числе обоснование начально</w:t>
      </w:r>
      <w:r>
        <w:rPr>
          <w:rFonts w:eastAsiaTheme="minorHAnsi"/>
          <w:sz w:val="26"/>
          <w:szCs w:val="26"/>
          <w:lang w:eastAsia="en-US"/>
        </w:rPr>
        <w:t>й (максимальной) цены контракта.</w:t>
      </w:r>
    </w:p>
    <w:p w:rsidR="00E962D2" w:rsidRPr="002C2D66" w:rsidRDefault="00E962D2" w:rsidP="00E962D2">
      <w:pPr>
        <w:autoSpaceDE w:val="0"/>
        <w:autoSpaceDN w:val="0"/>
        <w:adjustRightInd w:val="0"/>
        <w:ind w:firstLine="567"/>
        <w:jc w:val="both"/>
        <w:rPr>
          <w:rFonts w:eastAsiaTheme="minorHAnsi"/>
          <w:sz w:val="26"/>
          <w:szCs w:val="26"/>
          <w:lang w:eastAsia="en-US"/>
        </w:rPr>
      </w:pPr>
      <w:r w:rsidRPr="00E367CC">
        <w:rPr>
          <w:color w:val="000000" w:themeColor="text1"/>
          <w:sz w:val="26"/>
          <w:szCs w:val="26"/>
        </w:rPr>
        <w:t>Согласно п.</w:t>
      </w:r>
      <w:r>
        <w:rPr>
          <w:color w:val="000000" w:themeColor="text1"/>
          <w:sz w:val="26"/>
          <w:szCs w:val="26"/>
        </w:rPr>
        <w:t xml:space="preserve"> </w:t>
      </w:r>
      <w:r w:rsidRPr="00E367CC">
        <w:rPr>
          <w:color w:val="000000" w:themeColor="text1"/>
          <w:sz w:val="26"/>
          <w:szCs w:val="26"/>
        </w:rPr>
        <w:t>1), п.</w:t>
      </w:r>
      <w:r>
        <w:rPr>
          <w:color w:val="000000" w:themeColor="text1"/>
          <w:sz w:val="26"/>
          <w:szCs w:val="26"/>
        </w:rPr>
        <w:t xml:space="preserve"> </w:t>
      </w:r>
      <w:r w:rsidRPr="00E367CC">
        <w:rPr>
          <w:color w:val="000000" w:themeColor="text1"/>
          <w:sz w:val="26"/>
          <w:szCs w:val="26"/>
        </w:rPr>
        <w:t>2) ч.</w:t>
      </w:r>
      <w:r>
        <w:rPr>
          <w:color w:val="000000" w:themeColor="text1"/>
          <w:sz w:val="26"/>
          <w:szCs w:val="26"/>
        </w:rPr>
        <w:t xml:space="preserve"> </w:t>
      </w:r>
      <w:r w:rsidRPr="00E367CC">
        <w:rPr>
          <w:color w:val="000000" w:themeColor="text1"/>
          <w:sz w:val="26"/>
          <w:szCs w:val="26"/>
        </w:rPr>
        <w:t>1 ст.</w:t>
      </w:r>
      <w:r>
        <w:rPr>
          <w:color w:val="000000" w:themeColor="text1"/>
          <w:sz w:val="26"/>
          <w:szCs w:val="26"/>
        </w:rPr>
        <w:t xml:space="preserve"> </w:t>
      </w:r>
      <w:r w:rsidRPr="00E367CC">
        <w:rPr>
          <w:color w:val="000000" w:themeColor="text1"/>
          <w:sz w:val="26"/>
          <w:szCs w:val="26"/>
        </w:rPr>
        <w:t xml:space="preserve">33 Закона о контрактной системе </w:t>
      </w:r>
      <w:r>
        <w:rPr>
          <w:rFonts w:eastAsiaTheme="minorHAnsi"/>
          <w:sz w:val="26"/>
          <w:szCs w:val="26"/>
          <w:lang w:eastAsia="en-US"/>
        </w:rPr>
        <w:t>з</w:t>
      </w:r>
      <w:r w:rsidRPr="00E367CC">
        <w:rPr>
          <w:rFonts w:eastAsiaTheme="minorHAnsi"/>
          <w:sz w:val="26"/>
          <w:szCs w:val="26"/>
          <w:lang w:eastAsia="en-US"/>
        </w:rPr>
        <w:t>аказчик при описании в документации</w:t>
      </w:r>
      <w:r w:rsidRPr="002C2D66">
        <w:rPr>
          <w:rFonts w:eastAsiaTheme="minorHAnsi"/>
          <w:sz w:val="26"/>
          <w:szCs w:val="26"/>
          <w:lang w:eastAsia="en-US"/>
        </w:rPr>
        <w:t xml:space="preserve"> о закупке объекта закупки должен руководствоваться следующими правилами:</w:t>
      </w:r>
    </w:p>
    <w:p w:rsidR="00E962D2" w:rsidRDefault="00E962D2" w:rsidP="00E962D2">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1) </w:t>
      </w:r>
      <w:r w:rsidRPr="00FA7151">
        <w:rPr>
          <w:rFonts w:eastAsiaTheme="minorHAnsi"/>
          <w:sz w:val="26"/>
          <w:szCs w:val="26"/>
          <w:u w:val="single"/>
          <w:lang w:eastAsia="en-US"/>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BE143D">
        <w:rPr>
          <w:rFonts w:eastAsiaTheme="minorHAnsi"/>
          <w:sz w:val="26"/>
          <w:szCs w:val="26"/>
          <w:lang w:eastAsia="en-US"/>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w:t>
      </w:r>
      <w:r w:rsidRPr="00B52D1C">
        <w:rPr>
          <w:rFonts w:eastAsiaTheme="minorHAnsi"/>
          <w:sz w:val="26"/>
          <w:szCs w:val="26"/>
          <w:lang w:eastAsia="en-US"/>
        </w:rPr>
        <w:t xml:space="preserve">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B52D1C">
        <w:rPr>
          <w:rFonts w:eastAsiaTheme="minorHAnsi"/>
          <w:sz w:val="26"/>
          <w:szCs w:val="26"/>
          <w:lang w:eastAsia="en-US"/>
        </w:rPr>
        <w:t xml:space="preserve"> точное и четкое описание характеристик объекта закупки</w:t>
      </w:r>
      <w:r>
        <w:rPr>
          <w:rFonts w:eastAsiaTheme="minorHAnsi"/>
          <w:sz w:val="26"/>
          <w:szCs w:val="26"/>
          <w:lang w:eastAsia="en-US"/>
        </w:rPr>
        <w:t xml:space="preserve">. </w:t>
      </w:r>
      <w:r w:rsidRPr="00085DF2">
        <w:rPr>
          <w:rFonts w:eastAsiaTheme="minorHAnsi"/>
          <w:sz w:val="26"/>
          <w:szCs w:val="26"/>
          <w:u w:val="single"/>
          <w:lang w:eastAsia="en-US"/>
        </w:rPr>
        <w:t>Документация о закупке может содержать указание на товарные знаки в случае, если при выполнении работ</w:t>
      </w:r>
      <w:r>
        <w:rPr>
          <w:rFonts w:eastAsiaTheme="minorHAnsi"/>
          <w:sz w:val="26"/>
          <w:szCs w:val="26"/>
          <w:lang w:eastAsia="en-US"/>
        </w:rPr>
        <w:t xml:space="preserve">, оказании услуг предполагается использовать товары, поставки которых не являются предметом контракта. </w:t>
      </w:r>
      <w:proofErr w:type="gramStart"/>
      <w:r w:rsidRPr="00085DF2">
        <w:rPr>
          <w:rFonts w:eastAsiaTheme="minorHAnsi"/>
          <w:sz w:val="26"/>
          <w:szCs w:val="26"/>
          <w:u w:val="single"/>
          <w:lang w:eastAsia="en-US"/>
        </w:rPr>
        <w:t>При этом обязательным условием является включение в описание объекта закупки слов "или эквивалент"</w:t>
      </w:r>
      <w:r>
        <w:rPr>
          <w:rFonts w:eastAsiaTheme="minorHAnsi"/>
          <w:sz w:val="26"/>
          <w:szCs w:val="26"/>
          <w:lang w:eastAsia="en-US"/>
        </w:rPr>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E962D2" w:rsidRDefault="00E962D2" w:rsidP="00E962D2">
      <w:pPr>
        <w:autoSpaceDE w:val="0"/>
        <w:autoSpaceDN w:val="0"/>
        <w:adjustRightInd w:val="0"/>
        <w:ind w:firstLine="567"/>
        <w:jc w:val="both"/>
        <w:rPr>
          <w:rFonts w:eastAsiaTheme="minorHAnsi"/>
          <w:sz w:val="26"/>
          <w:szCs w:val="26"/>
          <w:lang w:eastAsia="en-US"/>
        </w:rPr>
      </w:pPr>
      <w:proofErr w:type="gramStart"/>
      <w:r>
        <w:rPr>
          <w:rFonts w:eastAsiaTheme="minorHAnsi"/>
          <w:sz w:val="26"/>
          <w:szCs w:val="26"/>
          <w:lang w:eastAsia="en-US"/>
        </w:rPr>
        <w:t xml:space="preserve">2) </w:t>
      </w:r>
      <w:r w:rsidRPr="0006358F">
        <w:rPr>
          <w:rFonts w:eastAsiaTheme="minorHAnsi"/>
          <w:sz w:val="26"/>
          <w:szCs w:val="26"/>
          <w:u w:val="single"/>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proofErr w:type="gramEnd"/>
      <w:r w:rsidRPr="0006358F">
        <w:rPr>
          <w:rFonts w:eastAsiaTheme="minorHAnsi"/>
          <w:sz w:val="26"/>
          <w:szCs w:val="26"/>
          <w:u w:val="single"/>
          <w:lang w:eastAsia="en-US"/>
        </w:rPr>
        <w:t xml:space="preserve"> требований, связанных с определением соответствия поставляемого товара, выполняемой работы, оказываемой услуги потребностям заказчика</w:t>
      </w:r>
      <w:r w:rsidRPr="0006358F">
        <w:rPr>
          <w:rFonts w:eastAsiaTheme="minorHAnsi"/>
          <w:sz w:val="26"/>
          <w:szCs w:val="26"/>
          <w:lang w:eastAsia="en-US"/>
        </w:rPr>
        <w:t>.</w:t>
      </w:r>
      <w:r>
        <w:rPr>
          <w:rFonts w:eastAsiaTheme="minorHAnsi"/>
          <w:sz w:val="26"/>
          <w:szCs w:val="26"/>
          <w:lang w:eastAsia="en-US"/>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w:t>
      </w:r>
      <w:r w:rsidRPr="00D8035C">
        <w:rPr>
          <w:rFonts w:eastAsiaTheme="minorHAnsi"/>
          <w:sz w:val="26"/>
          <w:szCs w:val="26"/>
          <w:lang w:eastAsia="en-US"/>
        </w:rPr>
        <w:t>усло</w:t>
      </w:r>
      <w:r>
        <w:rPr>
          <w:rFonts w:eastAsiaTheme="minorHAnsi"/>
          <w:sz w:val="26"/>
          <w:szCs w:val="26"/>
          <w:lang w:eastAsia="en-US"/>
        </w:rPr>
        <w:t>вных обозначений и терминологии.</w:t>
      </w:r>
    </w:p>
    <w:p w:rsidR="00E962D2" w:rsidRDefault="00E962D2" w:rsidP="00E962D2">
      <w:pPr>
        <w:autoSpaceDE w:val="0"/>
        <w:autoSpaceDN w:val="0"/>
        <w:adjustRightInd w:val="0"/>
        <w:ind w:firstLine="567"/>
        <w:jc w:val="both"/>
        <w:rPr>
          <w:rFonts w:eastAsiaTheme="minorHAnsi"/>
          <w:sz w:val="26"/>
          <w:szCs w:val="26"/>
          <w:lang w:eastAsia="en-US"/>
        </w:rPr>
      </w:pPr>
      <w:r w:rsidRPr="007B07D8">
        <w:rPr>
          <w:rFonts w:eastAsiaTheme="minorHAnsi"/>
          <w:sz w:val="26"/>
          <w:szCs w:val="26"/>
          <w:lang w:eastAsia="en-US"/>
        </w:rPr>
        <w:t xml:space="preserve">Частью 2 статьи 33 Закона о контрактной системе </w:t>
      </w:r>
      <w:proofErr w:type="gramStart"/>
      <w:r w:rsidRPr="007B07D8">
        <w:rPr>
          <w:rFonts w:eastAsiaTheme="minorHAnsi"/>
          <w:sz w:val="26"/>
          <w:szCs w:val="26"/>
          <w:lang w:eastAsia="en-US"/>
        </w:rPr>
        <w:t>документация</w:t>
      </w:r>
      <w:proofErr w:type="gramEnd"/>
      <w:r w:rsidRPr="007B07D8">
        <w:rPr>
          <w:rFonts w:eastAsiaTheme="minorHAnsi"/>
          <w:sz w:val="26"/>
          <w:szCs w:val="26"/>
          <w:lang w:eastAsia="en-US"/>
        </w:rPr>
        <w:t xml:space="preserve"> о закупке в соответствии с требованиями, указанными в </w:t>
      </w:r>
      <w:hyperlink r:id="rId7" w:history="1">
        <w:r w:rsidRPr="007B07D8">
          <w:rPr>
            <w:rFonts w:eastAsiaTheme="minorHAnsi"/>
            <w:sz w:val="26"/>
            <w:szCs w:val="26"/>
            <w:lang w:eastAsia="en-US"/>
          </w:rPr>
          <w:t>части 1</w:t>
        </w:r>
      </w:hyperlink>
      <w:r w:rsidRPr="007B07D8">
        <w:rPr>
          <w:rFonts w:eastAsiaTheme="minorHAnsi"/>
          <w:sz w:val="26"/>
          <w:szCs w:val="26"/>
          <w:lang w:eastAsia="en-US"/>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w:t>
      </w:r>
      <w:r w:rsidRPr="007B07D8">
        <w:rPr>
          <w:rFonts w:eastAsiaTheme="minorHAnsi"/>
          <w:sz w:val="26"/>
          <w:szCs w:val="26"/>
          <w:lang w:eastAsia="en-US"/>
        </w:rPr>
        <w:lastRenderedPageBreak/>
        <w:t>максимальные и (или) минимальные значения таких показателей, а также значения показателей, которые не могут изменяться.</w:t>
      </w:r>
    </w:p>
    <w:p w:rsidR="00E962D2" w:rsidRDefault="00E962D2" w:rsidP="00E962D2">
      <w:pPr>
        <w:autoSpaceDE w:val="0"/>
        <w:autoSpaceDN w:val="0"/>
        <w:adjustRightInd w:val="0"/>
        <w:ind w:firstLine="567"/>
        <w:jc w:val="both"/>
        <w:rPr>
          <w:rFonts w:eastAsiaTheme="minorHAnsi"/>
          <w:bCs/>
          <w:sz w:val="26"/>
          <w:szCs w:val="26"/>
          <w:lang w:eastAsia="en-US"/>
        </w:rPr>
      </w:pPr>
      <w:proofErr w:type="gramStart"/>
      <w:r w:rsidRPr="003942CF">
        <w:rPr>
          <w:rFonts w:eastAsiaTheme="minorHAnsi"/>
          <w:bCs/>
          <w:sz w:val="26"/>
          <w:szCs w:val="26"/>
          <w:lang w:eastAsia="en-US"/>
        </w:rPr>
        <w:t xml:space="preserve">В силу </w:t>
      </w:r>
      <w:proofErr w:type="spellStart"/>
      <w:r w:rsidRPr="003942CF">
        <w:rPr>
          <w:rFonts w:eastAsiaTheme="minorHAnsi"/>
          <w:bCs/>
          <w:sz w:val="26"/>
          <w:szCs w:val="26"/>
          <w:lang w:eastAsia="en-US"/>
        </w:rPr>
        <w:t>п</w:t>
      </w:r>
      <w:r>
        <w:rPr>
          <w:rFonts w:eastAsiaTheme="minorHAnsi"/>
          <w:bCs/>
          <w:sz w:val="26"/>
          <w:szCs w:val="26"/>
          <w:lang w:eastAsia="en-US"/>
        </w:rPr>
        <w:t>п</w:t>
      </w:r>
      <w:proofErr w:type="spellEnd"/>
      <w:r w:rsidRPr="003942CF">
        <w:rPr>
          <w:rFonts w:eastAsiaTheme="minorHAnsi"/>
          <w:bCs/>
          <w:sz w:val="26"/>
          <w:szCs w:val="26"/>
          <w:lang w:eastAsia="en-US"/>
        </w:rPr>
        <w:t xml:space="preserve">. б) п. 3) ч. 3 ст. 66 Закона о контрактной системе первая часть заявки на участие в электронном аукционе должна содержать указанную в одном из следующих подпунктов информацию: при заключении контракта на выполнение работы или оказание услуги, для выполнения или оказания которых используется товар: согласие, предусмотренное </w:t>
      </w:r>
      <w:hyperlink r:id="rId8" w:history="1">
        <w:r w:rsidRPr="003942CF">
          <w:rPr>
            <w:rFonts w:eastAsiaTheme="minorHAnsi"/>
            <w:bCs/>
            <w:sz w:val="26"/>
            <w:szCs w:val="26"/>
            <w:lang w:eastAsia="en-US"/>
          </w:rPr>
          <w:t>пунктом 2</w:t>
        </w:r>
      </w:hyperlink>
      <w:r w:rsidRPr="003942CF">
        <w:rPr>
          <w:rFonts w:eastAsiaTheme="minorHAnsi"/>
          <w:bCs/>
          <w:sz w:val="26"/>
          <w:szCs w:val="26"/>
          <w:lang w:eastAsia="en-US"/>
        </w:rPr>
        <w:t xml:space="preserve"> настоящей части, а также </w:t>
      </w:r>
      <w:r w:rsidRPr="003942CF">
        <w:rPr>
          <w:rFonts w:eastAsiaTheme="minorHAnsi"/>
          <w:bCs/>
          <w:sz w:val="26"/>
          <w:szCs w:val="26"/>
          <w:u w:val="single"/>
          <w:lang w:eastAsia="en-US"/>
        </w:rPr>
        <w:t>конкретные показатели используемого товара</w:t>
      </w:r>
      <w:r w:rsidRPr="003942CF">
        <w:rPr>
          <w:rFonts w:eastAsiaTheme="minorHAnsi"/>
          <w:bCs/>
          <w:sz w:val="26"/>
          <w:szCs w:val="26"/>
          <w:lang w:eastAsia="en-US"/>
        </w:rPr>
        <w:t>, соответствующие</w:t>
      </w:r>
      <w:proofErr w:type="gramEnd"/>
      <w:r w:rsidRPr="003942CF">
        <w:rPr>
          <w:rFonts w:eastAsiaTheme="minorHAnsi"/>
          <w:bCs/>
          <w:sz w:val="26"/>
          <w:szCs w:val="26"/>
          <w:lang w:eastAsia="en-US"/>
        </w:rPr>
        <w:t xml:space="preserve"> </w:t>
      </w:r>
      <w:proofErr w:type="gramStart"/>
      <w:r w:rsidRPr="003942CF">
        <w:rPr>
          <w:rFonts w:eastAsiaTheme="minorHAnsi"/>
          <w:bCs/>
          <w:sz w:val="26"/>
          <w:szCs w:val="26"/>
          <w:lang w:eastAsia="en-US"/>
        </w:rPr>
        <w:t>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962D2" w:rsidRDefault="00E962D2" w:rsidP="00E962D2">
      <w:pPr>
        <w:autoSpaceDE w:val="0"/>
        <w:autoSpaceDN w:val="0"/>
        <w:adjustRightInd w:val="0"/>
        <w:ind w:firstLine="567"/>
        <w:jc w:val="both"/>
        <w:rPr>
          <w:rFonts w:eastAsiaTheme="minorHAnsi"/>
          <w:bCs/>
          <w:sz w:val="26"/>
          <w:szCs w:val="26"/>
          <w:lang w:eastAsia="en-US"/>
        </w:rPr>
      </w:pPr>
      <w:r w:rsidRPr="00121E17">
        <w:rPr>
          <w:rFonts w:eastAsiaTheme="minorHAnsi"/>
          <w:bCs/>
          <w:sz w:val="26"/>
          <w:szCs w:val="26"/>
          <w:lang w:eastAsia="en-US"/>
        </w:rPr>
        <w:t xml:space="preserve">В соответствии с п. 2) ч. 1 ст. 64 Закона о контрактной системе </w:t>
      </w:r>
      <w:proofErr w:type="gramStart"/>
      <w:r w:rsidRPr="00121E17">
        <w:rPr>
          <w:rFonts w:eastAsiaTheme="minorHAnsi"/>
          <w:bCs/>
          <w:sz w:val="26"/>
          <w:szCs w:val="26"/>
          <w:lang w:eastAsia="en-US"/>
        </w:rPr>
        <w:t>документация</w:t>
      </w:r>
      <w:proofErr w:type="gramEnd"/>
      <w:r w:rsidRPr="00121E17">
        <w:rPr>
          <w:rFonts w:eastAsiaTheme="minorHAnsi"/>
          <w:bCs/>
          <w:sz w:val="26"/>
          <w:szCs w:val="26"/>
          <w:lang w:eastAsia="en-US"/>
        </w:rPr>
        <w:t xml:space="preserve"> об электронном аукционе</w:t>
      </w:r>
      <w:r w:rsidRPr="000E450A">
        <w:rPr>
          <w:rFonts w:eastAsiaTheme="minorHAnsi"/>
          <w:bCs/>
          <w:sz w:val="26"/>
          <w:szCs w:val="26"/>
          <w:lang w:eastAsia="en-US"/>
        </w:rPr>
        <w:t xml:space="preserve">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9" w:history="1">
        <w:r w:rsidRPr="000E450A">
          <w:rPr>
            <w:rFonts w:eastAsiaTheme="minorHAnsi"/>
            <w:bCs/>
            <w:color w:val="0000FF"/>
            <w:sz w:val="26"/>
            <w:szCs w:val="26"/>
            <w:lang w:eastAsia="en-US"/>
          </w:rPr>
          <w:t>частями 3</w:t>
        </w:r>
      </w:hyperlink>
      <w:r w:rsidRPr="000E450A">
        <w:rPr>
          <w:rFonts w:eastAsiaTheme="minorHAnsi"/>
          <w:bCs/>
          <w:sz w:val="26"/>
          <w:szCs w:val="26"/>
          <w:lang w:eastAsia="en-US"/>
        </w:rPr>
        <w:t xml:space="preserve"> - </w:t>
      </w:r>
      <w:hyperlink r:id="rId10" w:history="1">
        <w:r w:rsidRPr="000E450A">
          <w:rPr>
            <w:rFonts w:eastAsiaTheme="minorHAnsi"/>
            <w:bCs/>
            <w:color w:val="0000FF"/>
            <w:sz w:val="26"/>
            <w:szCs w:val="26"/>
            <w:lang w:eastAsia="en-US"/>
          </w:rPr>
          <w:t>6 статьи 66</w:t>
        </w:r>
      </w:hyperlink>
      <w:r w:rsidRPr="000E450A">
        <w:rPr>
          <w:rFonts w:eastAsiaTheme="minorHAnsi"/>
          <w:bCs/>
          <w:sz w:val="26"/>
          <w:szCs w:val="26"/>
          <w:lang w:eastAsia="en-US"/>
        </w:rPr>
        <w:t xml:space="preserve"> настоящего Федерального закона и </w:t>
      </w:r>
      <w:r w:rsidRPr="00BE143D">
        <w:rPr>
          <w:rFonts w:eastAsiaTheme="minorHAnsi"/>
          <w:bCs/>
          <w:sz w:val="26"/>
          <w:szCs w:val="26"/>
          <w:u w:val="single"/>
          <w:lang w:eastAsia="en-US"/>
        </w:rPr>
        <w:t>инструкция по ее заполнению</w:t>
      </w:r>
      <w:r w:rsidRPr="00BE143D">
        <w:rPr>
          <w:rFonts w:eastAsiaTheme="minorHAnsi"/>
          <w:bCs/>
          <w:sz w:val="26"/>
          <w:szCs w:val="26"/>
          <w:lang w:eastAsia="en-US"/>
        </w:rPr>
        <w:t xml:space="preserve">. При этом </w:t>
      </w:r>
      <w:r w:rsidRPr="00A43E9C">
        <w:rPr>
          <w:rFonts w:eastAsiaTheme="minorHAnsi"/>
          <w:bCs/>
          <w:sz w:val="26"/>
          <w:szCs w:val="26"/>
          <w:u w:val="single"/>
          <w:lang w:eastAsia="en-US"/>
        </w:rPr>
        <w:t>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sidRPr="00BE143D">
        <w:rPr>
          <w:rFonts w:eastAsiaTheme="minorHAnsi"/>
          <w:bCs/>
          <w:sz w:val="26"/>
          <w:szCs w:val="26"/>
          <w:lang w:eastAsia="en-US"/>
        </w:rPr>
        <w:t xml:space="preserve">. </w:t>
      </w:r>
    </w:p>
    <w:p w:rsidR="007F541B" w:rsidRDefault="007F541B" w:rsidP="007F541B">
      <w:pPr>
        <w:autoSpaceDE w:val="0"/>
        <w:autoSpaceDN w:val="0"/>
        <w:adjustRightInd w:val="0"/>
        <w:ind w:firstLine="567"/>
        <w:jc w:val="both"/>
        <w:rPr>
          <w:sz w:val="26"/>
          <w:szCs w:val="26"/>
        </w:rPr>
      </w:pPr>
      <w:r w:rsidRPr="005343DC">
        <w:rPr>
          <w:sz w:val="26"/>
          <w:szCs w:val="26"/>
        </w:rPr>
        <w:t>В Разделе «Технические характеристики материалов» Раздела VI «Техническая часть документации</w:t>
      </w:r>
      <w:r w:rsidRPr="00655061">
        <w:rPr>
          <w:sz w:val="26"/>
          <w:szCs w:val="26"/>
        </w:rPr>
        <w:t xml:space="preserve"> об электронном аукционе.</w:t>
      </w:r>
      <w:r>
        <w:rPr>
          <w:sz w:val="26"/>
          <w:szCs w:val="26"/>
        </w:rPr>
        <w:t xml:space="preserve"> </w:t>
      </w:r>
      <w:r w:rsidRPr="00655061">
        <w:rPr>
          <w:sz w:val="26"/>
          <w:szCs w:val="26"/>
        </w:rPr>
        <w:t>Описание объекта закупки</w:t>
      </w:r>
      <w:r>
        <w:rPr>
          <w:sz w:val="26"/>
          <w:szCs w:val="26"/>
        </w:rPr>
        <w:t xml:space="preserve">» установлены следующие требования к товару, в частности: </w:t>
      </w:r>
    </w:p>
    <w:tbl>
      <w:tblPr>
        <w:tblW w:w="9654" w:type="dxa"/>
        <w:tblInd w:w="93" w:type="dxa"/>
        <w:tblLayout w:type="fixed"/>
        <w:tblLook w:val="04A0"/>
      </w:tblPr>
      <w:tblGrid>
        <w:gridCol w:w="452"/>
        <w:gridCol w:w="2115"/>
        <w:gridCol w:w="3544"/>
        <w:gridCol w:w="3543"/>
      </w:tblGrid>
      <w:tr w:rsidR="007F541B" w:rsidRPr="008933A9" w:rsidTr="00E375EB">
        <w:trPr>
          <w:trHeight w:val="983"/>
        </w:trPr>
        <w:tc>
          <w:tcPr>
            <w:tcW w:w="452" w:type="dxa"/>
            <w:vMerge w:val="restart"/>
            <w:tcBorders>
              <w:top w:val="single" w:sz="4" w:space="0" w:color="auto"/>
              <w:left w:val="single" w:sz="4" w:space="0" w:color="auto"/>
              <w:right w:val="single" w:sz="4" w:space="0" w:color="auto"/>
            </w:tcBorders>
            <w:shd w:val="clear" w:color="auto" w:fill="auto"/>
            <w:vAlign w:val="center"/>
            <w:hideMark/>
          </w:tcPr>
          <w:p w:rsidR="007F541B" w:rsidRPr="008933A9" w:rsidRDefault="007F541B" w:rsidP="00E375EB">
            <w:pPr>
              <w:jc w:val="center"/>
              <w:rPr>
                <w:color w:val="000000"/>
                <w:sz w:val="22"/>
              </w:rPr>
            </w:pPr>
            <w:r w:rsidRPr="008933A9">
              <w:rPr>
                <w:color w:val="000000"/>
                <w:sz w:val="22"/>
              </w:rPr>
              <w:t xml:space="preserve">№ </w:t>
            </w:r>
            <w:proofErr w:type="spellStart"/>
            <w:r w:rsidRPr="008933A9">
              <w:rPr>
                <w:color w:val="000000"/>
                <w:sz w:val="22"/>
              </w:rPr>
              <w:t>пп</w:t>
            </w:r>
            <w:proofErr w:type="spellEnd"/>
          </w:p>
          <w:p w:rsidR="007F541B" w:rsidRPr="008933A9" w:rsidRDefault="007F541B" w:rsidP="00E375EB">
            <w:pPr>
              <w:jc w:val="center"/>
              <w:rPr>
                <w:color w:val="000000"/>
                <w:sz w:val="22"/>
              </w:rPr>
            </w:pPr>
            <w:r w:rsidRPr="008933A9">
              <w:rPr>
                <w:color w:val="000000"/>
                <w:sz w:val="22"/>
              </w:rPr>
              <w:t> </w:t>
            </w:r>
          </w:p>
        </w:tc>
        <w:tc>
          <w:tcPr>
            <w:tcW w:w="2115" w:type="dxa"/>
            <w:vMerge w:val="restart"/>
            <w:tcBorders>
              <w:top w:val="single" w:sz="4" w:space="0" w:color="auto"/>
              <w:left w:val="single" w:sz="4" w:space="0" w:color="auto"/>
              <w:bottom w:val="nil"/>
              <w:right w:val="single" w:sz="4" w:space="0" w:color="auto"/>
            </w:tcBorders>
            <w:shd w:val="clear" w:color="auto" w:fill="auto"/>
            <w:vAlign w:val="center"/>
            <w:hideMark/>
          </w:tcPr>
          <w:p w:rsidR="007F541B" w:rsidRPr="008933A9" w:rsidRDefault="007F541B" w:rsidP="00E375EB">
            <w:pPr>
              <w:jc w:val="center"/>
              <w:rPr>
                <w:color w:val="000000"/>
                <w:sz w:val="22"/>
              </w:rPr>
            </w:pPr>
            <w:r w:rsidRPr="008933A9">
              <w:rPr>
                <w:color w:val="000000"/>
                <w:sz w:val="22"/>
              </w:rPr>
              <w:t>Наименование товара</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7F541B" w:rsidRPr="008933A9" w:rsidRDefault="007F541B" w:rsidP="00E375EB">
            <w:pPr>
              <w:jc w:val="center"/>
              <w:rPr>
                <w:color w:val="000000"/>
                <w:sz w:val="22"/>
              </w:rPr>
            </w:pPr>
            <w:r w:rsidRPr="008933A9">
              <w:rPr>
                <w:color w:val="000000"/>
                <w:sz w:val="22"/>
              </w:rPr>
              <w:t>Требуемые параметры и значения: технические и функциональные параметры товара (материала), по которым будет устанавливаться соответствие потребностям заказчика и (или) эквивалентность предлагаемого к поставке товара (материала)</w:t>
            </w:r>
          </w:p>
        </w:tc>
      </w:tr>
      <w:tr w:rsidR="007F541B" w:rsidRPr="008933A9" w:rsidTr="00E375EB">
        <w:trPr>
          <w:trHeight w:val="102"/>
        </w:trPr>
        <w:tc>
          <w:tcPr>
            <w:tcW w:w="452" w:type="dxa"/>
            <w:vMerge/>
            <w:tcBorders>
              <w:left w:val="single" w:sz="4" w:space="0" w:color="auto"/>
              <w:bottom w:val="nil"/>
              <w:right w:val="single" w:sz="4" w:space="0" w:color="auto"/>
            </w:tcBorders>
            <w:vAlign w:val="center"/>
            <w:hideMark/>
          </w:tcPr>
          <w:p w:rsidR="007F541B" w:rsidRPr="008933A9" w:rsidRDefault="007F541B" w:rsidP="00E375EB">
            <w:pPr>
              <w:jc w:val="center"/>
              <w:rPr>
                <w:color w:val="000000"/>
                <w:sz w:val="22"/>
              </w:rPr>
            </w:pPr>
          </w:p>
        </w:tc>
        <w:tc>
          <w:tcPr>
            <w:tcW w:w="2115" w:type="dxa"/>
            <w:vMerge/>
            <w:tcBorders>
              <w:top w:val="single" w:sz="4" w:space="0" w:color="auto"/>
              <w:left w:val="single" w:sz="4" w:space="0" w:color="auto"/>
              <w:bottom w:val="nil"/>
              <w:right w:val="single" w:sz="4" w:space="0" w:color="auto"/>
            </w:tcBorders>
            <w:vAlign w:val="center"/>
            <w:hideMark/>
          </w:tcPr>
          <w:p w:rsidR="007F541B" w:rsidRPr="008933A9" w:rsidRDefault="007F541B" w:rsidP="00E375EB">
            <w:pPr>
              <w:rPr>
                <w:color w:val="000000"/>
                <w:sz w:val="22"/>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F541B" w:rsidRPr="008933A9" w:rsidRDefault="007F541B" w:rsidP="00E375EB">
            <w:pPr>
              <w:jc w:val="center"/>
              <w:rPr>
                <w:color w:val="000000"/>
                <w:sz w:val="22"/>
              </w:rPr>
            </w:pPr>
            <w:r w:rsidRPr="008933A9">
              <w:rPr>
                <w:color w:val="000000"/>
                <w:sz w:val="22"/>
              </w:rPr>
              <w:t>Наименование показателя</w:t>
            </w:r>
          </w:p>
        </w:tc>
        <w:tc>
          <w:tcPr>
            <w:tcW w:w="3543" w:type="dxa"/>
            <w:tcBorders>
              <w:top w:val="nil"/>
              <w:left w:val="single" w:sz="4" w:space="0" w:color="auto"/>
              <w:bottom w:val="nil"/>
              <w:right w:val="single" w:sz="4" w:space="0" w:color="auto"/>
            </w:tcBorders>
            <w:shd w:val="clear" w:color="auto" w:fill="auto"/>
            <w:vAlign w:val="center"/>
            <w:hideMark/>
          </w:tcPr>
          <w:p w:rsidR="007F541B" w:rsidRPr="008933A9" w:rsidRDefault="007F541B" w:rsidP="00E375EB">
            <w:pPr>
              <w:jc w:val="center"/>
              <w:rPr>
                <w:color w:val="000000"/>
                <w:sz w:val="22"/>
              </w:rPr>
            </w:pPr>
            <w:r w:rsidRPr="008933A9">
              <w:rPr>
                <w:color w:val="000000"/>
                <w:sz w:val="22"/>
              </w:rPr>
              <w:t xml:space="preserve">Значение показателя,  ед. </w:t>
            </w:r>
            <w:proofErr w:type="spellStart"/>
            <w:r w:rsidRPr="008933A9">
              <w:rPr>
                <w:color w:val="000000"/>
                <w:sz w:val="22"/>
              </w:rPr>
              <w:t>изм</w:t>
            </w:r>
            <w:proofErr w:type="spellEnd"/>
            <w:r w:rsidRPr="008933A9">
              <w:rPr>
                <w:color w:val="000000"/>
                <w:sz w:val="22"/>
              </w:rPr>
              <w:t>.</w:t>
            </w:r>
          </w:p>
        </w:tc>
      </w:tr>
      <w:tr w:rsidR="007F541B" w:rsidRPr="008933A9" w:rsidTr="007F541B">
        <w:trPr>
          <w:trHeight w:val="319"/>
        </w:trPr>
        <w:tc>
          <w:tcPr>
            <w:tcW w:w="452" w:type="dxa"/>
            <w:vMerge/>
            <w:tcBorders>
              <w:left w:val="single" w:sz="4" w:space="0" w:color="auto"/>
              <w:bottom w:val="single" w:sz="4" w:space="0" w:color="auto"/>
              <w:right w:val="single" w:sz="4" w:space="0" w:color="auto"/>
            </w:tcBorders>
            <w:shd w:val="clear" w:color="auto" w:fill="auto"/>
            <w:vAlign w:val="center"/>
            <w:hideMark/>
          </w:tcPr>
          <w:p w:rsidR="007F541B" w:rsidRPr="008933A9" w:rsidRDefault="007F541B" w:rsidP="00E375EB">
            <w:pPr>
              <w:jc w:val="center"/>
              <w:rPr>
                <w:color w:val="000000"/>
                <w:sz w:val="22"/>
              </w:rPr>
            </w:pPr>
          </w:p>
        </w:tc>
        <w:tc>
          <w:tcPr>
            <w:tcW w:w="92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541B" w:rsidRPr="008933A9" w:rsidRDefault="007F541B" w:rsidP="00E375EB">
            <w:pPr>
              <w:rPr>
                <w:color w:val="000000"/>
                <w:sz w:val="22"/>
              </w:rPr>
            </w:pPr>
            <w:r w:rsidRPr="008933A9">
              <w:rPr>
                <w:color w:val="000000"/>
                <w:sz w:val="22"/>
              </w:rPr>
              <w:t>Раздел.1 Отопление</w:t>
            </w:r>
          </w:p>
        </w:tc>
      </w:tr>
      <w:tr w:rsidR="007F541B" w:rsidRPr="008933A9" w:rsidTr="00E375EB">
        <w:trPr>
          <w:trHeight w:val="319"/>
        </w:trPr>
        <w:tc>
          <w:tcPr>
            <w:tcW w:w="452" w:type="dxa"/>
            <w:vMerge w:val="restart"/>
            <w:tcBorders>
              <w:top w:val="single" w:sz="4" w:space="0" w:color="auto"/>
              <w:left w:val="single" w:sz="4" w:space="0" w:color="auto"/>
              <w:right w:val="nil"/>
            </w:tcBorders>
            <w:shd w:val="clear" w:color="auto" w:fill="auto"/>
            <w:vAlign w:val="center"/>
            <w:hideMark/>
          </w:tcPr>
          <w:p w:rsidR="007F541B" w:rsidRPr="008933A9" w:rsidRDefault="007F541B" w:rsidP="00E375EB">
            <w:pPr>
              <w:jc w:val="center"/>
              <w:rPr>
                <w:color w:val="000000"/>
                <w:sz w:val="22"/>
              </w:rPr>
            </w:pPr>
            <w:r>
              <w:rPr>
                <w:color w:val="000000"/>
                <w:sz w:val="22"/>
              </w:rPr>
              <w:t>1</w:t>
            </w:r>
          </w:p>
        </w:tc>
        <w:tc>
          <w:tcPr>
            <w:tcW w:w="2115" w:type="dxa"/>
            <w:vMerge w:val="restart"/>
            <w:tcBorders>
              <w:top w:val="single" w:sz="4" w:space="0" w:color="auto"/>
              <w:left w:val="single" w:sz="4" w:space="0" w:color="auto"/>
              <w:right w:val="single" w:sz="4" w:space="0" w:color="auto"/>
            </w:tcBorders>
            <w:shd w:val="clear" w:color="auto" w:fill="auto"/>
            <w:vAlign w:val="center"/>
            <w:hideMark/>
          </w:tcPr>
          <w:p w:rsidR="007F541B" w:rsidRPr="008933A9" w:rsidRDefault="007F541B" w:rsidP="00E375EB">
            <w:pPr>
              <w:rPr>
                <w:color w:val="000000"/>
                <w:sz w:val="22"/>
              </w:rPr>
            </w:pPr>
            <w:r w:rsidRPr="008933A9">
              <w:rPr>
                <w:color w:val="000000"/>
                <w:sz w:val="22"/>
              </w:rPr>
              <w:t xml:space="preserve">Трубы </w:t>
            </w:r>
            <w:proofErr w:type="spellStart"/>
            <w:r w:rsidRPr="008933A9">
              <w:rPr>
                <w:color w:val="000000"/>
                <w:sz w:val="22"/>
              </w:rPr>
              <w:t>прямошовные</w:t>
            </w:r>
            <w:proofErr w:type="spellEnd"/>
            <w:r w:rsidRPr="008933A9">
              <w:rPr>
                <w:color w:val="000000"/>
                <w:sz w:val="22"/>
              </w:rPr>
              <w:t xml:space="preserve"> ГОСТ 10704-91</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41B" w:rsidRDefault="007F541B" w:rsidP="00E375EB">
            <w:pPr>
              <w:jc w:val="center"/>
              <w:rPr>
                <w:sz w:val="22"/>
              </w:rPr>
            </w:pPr>
            <w:r w:rsidRPr="008933A9">
              <w:rPr>
                <w:sz w:val="22"/>
              </w:rPr>
              <w:t xml:space="preserve">Наружный диаметр, </w:t>
            </w:r>
            <w:proofErr w:type="gramStart"/>
            <w:r w:rsidRPr="008933A9">
              <w:rPr>
                <w:sz w:val="22"/>
              </w:rPr>
              <w:t>мм</w:t>
            </w:r>
            <w:proofErr w:type="gramEnd"/>
            <w:r w:rsidRPr="008933A9">
              <w:rPr>
                <w:sz w:val="22"/>
              </w:rPr>
              <w:t xml:space="preserve">, должны быть 63±7.  </w:t>
            </w:r>
          </w:p>
          <w:p w:rsidR="007F541B" w:rsidRDefault="007F541B" w:rsidP="00E375EB">
            <w:pPr>
              <w:jc w:val="center"/>
              <w:rPr>
                <w:sz w:val="22"/>
              </w:rPr>
            </w:pPr>
            <w:r w:rsidRPr="008933A9">
              <w:rPr>
                <w:sz w:val="22"/>
              </w:rPr>
              <w:t xml:space="preserve">Толщина стенки может быть, </w:t>
            </w:r>
            <w:proofErr w:type="gramStart"/>
            <w:r w:rsidRPr="008933A9">
              <w:rPr>
                <w:sz w:val="22"/>
              </w:rPr>
              <w:t>мм</w:t>
            </w:r>
            <w:proofErr w:type="gramEnd"/>
            <w:r w:rsidRPr="008933A9">
              <w:rPr>
                <w:sz w:val="22"/>
              </w:rPr>
              <w:t xml:space="preserve"> не менее  1,8 и не более 3,0. </w:t>
            </w:r>
          </w:p>
          <w:p w:rsidR="007F541B" w:rsidRPr="008933A9" w:rsidRDefault="007F541B" w:rsidP="00E375EB">
            <w:pPr>
              <w:jc w:val="center"/>
              <w:rPr>
                <w:color w:val="000000"/>
                <w:sz w:val="22"/>
              </w:rPr>
            </w:pPr>
            <w:r w:rsidRPr="008933A9">
              <w:rPr>
                <w:sz w:val="22"/>
              </w:rPr>
              <w:t xml:space="preserve">Масса 1 пм трубы,  кг, должна быть не менее  3,03 и не более 3,76. Класс точности, </w:t>
            </w:r>
            <w:r w:rsidRPr="00B943E3">
              <w:rPr>
                <w:b/>
                <w:sz w:val="22"/>
              </w:rPr>
              <w:t>более</w:t>
            </w:r>
            <w:r w:rsidRPr="008933A9">
              <w:rPr>
                <w:sz w:val="22"/>
              </w:rPr>
              <w:t xml:space="preserve"> I .</w:t>
            </w:r>
          </w:p>
        </w:tc>
      </w:tr>
      <w:tr w:rsidR="007F541B" w:rsidRPr="008933A9" w:rsidTr="00E375EB">
        <w:trPr>
          <w:trHeight w:val="319"/>
        </w:trPr>
        <w:tc>
          <w:tcPr>
            <w:tcW w:w="452" w:type="dxa"/>
            <w:vMerge/>
            <w:tcBorders>
              <w:left w:val="single" w:sz="4" w:space="0" w:color="auto"/>
              <w:bottom w:val="single" w:sz="4" w:space="0" w:color="auto"/>
              <w:right w:val="nil"/>
            </w:tcBorders>
            <w:shd w:val="clear" w:color="auto" w:fill="auto"/>
            <w:vAlign w:val="center"/>
            <w:hideMark/>
          </w:tcPr>
          <w:p w:rsidR="007F541B" w:rsidRDefault="007F541B" w:rsidP="00E375EB">
            <w:pPr>
              <w:jc w:val="center"/>
              <w:rPr>
                <w:color w:val="000000"/>
                <w:sz w:val="22"/>
              </w:rPr>
            </w:pPr>
          </w:p>
        </w:tc>
        <w:tc>
          <w:tcPr>
            <w:tcW w:w="2115" w:type="dxa"/>
            <w:vMerge/>
            <w:tcBorders>
              <w:left w:val="single" w:sz="4" w:space="0" w:color="auto"/>
              <w:bottom w:val="single" w:sz="4" w:space="0" w:color="auto"/>
              <w:right w:val="single" w:sz="4" w:space="0" w:color="auto"/>
            </w:tcBorders>
            <w:shd w:val="clear" w:color="auto" w:fill="auto"/>
            <w:vAlign w:val="center"/>
            <w:hideMark/>
          </w:tcPr>
          <w:p w:rsidR="007F541B" w:rsidRPr="008933A9" w:rsidRDefault="007F541B" w:rsidP="00E375EB">
            <w:pPr>
              <w:rPr>
                <w:color w:val="000000"/>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F541B" w:rsidRPr="008933A9" w:rsidRDefault="007F541B" w:rsidP="00E375EB">
            <w:pPr>
              <w:jc w:val="center"/>
              <w:rPr>
                <w:color w:val="000000"/>
                <w:sz w:val="22"/>
              </w:rPr>
            </w:pPr>
            <w:r w:rsidRPr="008933A9">
              <w:rPr>
                <w:color w:val="000000"/>
                <w:sz w:val="22"/>
              </w:rPr>
              <w:t xml:space="preserve">Предельные отклонения по длине мерных труб, </w:t>
            </w:r>
            <w:proofErr w:type="gramStart"/>
            <w:r w:rsidRPr="008933A9">
              <w:rPr>
                <w:color w:val="000000"/>
                <w:sz w:val="22"/>
              </w:rPr>
              <w:t>мм</w:t>
            </w:r>
            <w:proofErr w:type="gramEnd"/>
            <w:r w:rsidRPr="008933A9">
              <w:rPr>
                <w:color w:val="000000"/>
                <w:sz w:val="22"/>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F541B" w:rsidRPr="008933A9" w:rsidRDefault="007F541B" w:rsidP="00E375EB">
            <w:pPr>
              <w:jc w:val="center"/>
              <w:rPr>
                <w:color w:val="000000"/>
                <w:sz w:val="22"/>
              </w:rPr>
            </w:pPr>
            <w:r w:rsidRPr="008933A9">
              <w:rPr>
                <w:color w:val="000000"/>
                <w:sz w:val="22"/>
              </w:rPr>
              <w:t xml:space="preserve">От </w:t>
            </w:r>
            <w:r w:rsidRPr="00B943E3">
              <w:rPr>
                <w:b/>
                <w:color w:val="000000"/>
                <w:sz w:val="22"/>
              </w:rPr>
              <w:t>+15 до +70</w:t>
            </w:r>
          </w:p>
        </w:tc>
      </w:tr>
    </w:tbl>
    <w:p w:rsidR="00B943E3" w:rsidRPr="00DF3AFE" w:rsidRDefault="00B943E3" w:rsidP="00B943E3">
      <w:pPr>
        <w:autoSpaceDE w:val="0"/>
        <w:autoSpaceDN w:val="0"/>
        <w:adjustRightInd w:val="0"/>
        <w:ind w:firstLine="567"/>
        <w:jc w:val="both"/>
        <w:rPr>
          <w:i/>
          <w:sz w:val="26"/>
          <w:szCs w:val="26"/>
        </w:rPr>
      </w:pPr>
      <w:r>
        <w:rPr>
          <w:sz w:val="26"/>
          <w:szCs w:val="26"/>
        </w:rPr>
        <w:t xml:space="preserve">Инструкцией по заполнению заявки обусловлено следующее: </w:t>
      </w:r>
      <w:r w:rsidRPr="00DF3AFE">
        <w:rPr>
          <w:i/>
          <w:sz w:val="26"/>
          <w:szCs w:val="26"/>
        </w:rPr>
        <w:t>в соответствии с частью 3 ст. 66 44-ФЗ первая часть заявки на участие в электронном аукционе должна содержать, в том числе: 1.2. Конкретные показатели используемого товара, соответствующие значениям, установленным в графе «Требуемые параметры и значения» таблицы «Технические характеристики материалов» части VI «ТЕХНИЧЕСКАЯ ЧАСТЬ ДОКУМЕНТАЦИИ ОБ ЭЛЕКТРОННОМ АУКЦИОНЕ».</w:t>
      </w:r>
    </w:p>
    <w:p w:rsidR="00B943E3" w:rsidRDefault="00B943E3" w:rsidP="00B943E3">
      <w:pPr>
        <w:autoSpaceDE w:val="0"/>
        <w:autoSpaceDN w:val="0"/>
        <w:adjustRightInd w:val="0"/>
        <w:ind w:firstLine="567"/>
        <w:jc w:val="both"/>
        <w:rPr>
          <w:i/>
          <w:sz w:val="26"/>
          <w:szCs w:val="26"/>
        </w:rPr>
      </w:pPr>
      <w:r w:rsidRPr="00DF3AFE">
        <w:rPr>
          <w:i/>
          <w:sz w:val="26"/>
          <w:szCs w:val="26"/>
        </w:rPr>
        <w:t>Под конкретными показателями, указанными в пункте 1.2. настоящей инструкции, понимаются характеристики товар</w:t>
      </w:r>
      <w:proofErr w:type="gramStart"/>
      <w:r w:rsidRPr="00DF3AFE">
        <w:rPr>
          <w:i/>
          <w:sz w:val="26"/>
          <w:szCs w:val="26"/>
        </w:rPr>
        <w:t>а(</w:t>
      </w:r>
      <w:proofErr w:type="spellStart"/>
      <w:proofErr w:type="gramEnd"/>
      <w:r w:rsidRPr="00DF3AFE">
        <w:rPr>
          <w:i/>
          <w:sz w:val="26"/>
          <w:szCs w:val="26"/>
        </w:rPr>
        <w:t>ов</w:t>
      </w:r>
      <w:proofErr w:type="spellEnd"/>
      <w:r w:rsidRPr="00DF3AFE">
        <w:rPr>
          <w:i/>
          <w:sz w:val="26"/>
          <w:szCs w:val="26"/>
        </w:rPr>
        <w:t>), используемых при выполнении работ, которые позволяют идентифицировать предлагаемый товар(</w:t>
      </w:r>
      <w:proofErr w:type="spellStart"/>
      <w:r w:rsidRPr="00DF3AFE">
        <w:rPr>
          <w:i/>
          <w:sz w:val="26"/>
          <w:szCs w:val="26"/>
        </w:rPr>
        <w:t>ы</w:t>
      </w:r>
      <w:proofErr w:type="spellEnd"/>
      <w:r w:rsidRPr="00DF3AFE">
        <w:rPr>
          <w:i/>
          <w:sz w:val="26"/>
          <w:szCs w:val="26"/>
        </w:rPr>
        <w:t>), в том числе при приемке товара.</w:t>
      </w:r>
    </w:p>
    <w:p w:rsidR="00B943E3" w:rsidRPr="00B943E3" w:rsidRDefault="00B943E3" w:rsidP="005837EA">
      <w:pPr>
        <w:autoSpaceDE w:val="0"/>
        <w:autoSpaceDN w:val="0"/>
        <w:adjustRightInd w:val="0"/>
        <w:ind w:firstLine="567"/>
        <w:jc w:val="both"/>
        <w:rPr>
          <w:i/>
          <w:sz w:val="26"/>
          <w:szCs w:val="26"/>
        </w:rPr>
      </w:pPr>
      <w:r>
        <w:rPr>
          <w:i/>
          <w:sz w:val="26"/>
          <w:szCs w:val="26"/>
        </w:rPr>
        <w:t>…</w:t>
      </w:r>
      <w:r w:rsidRPr="00B943E3">
        <w:rPr>
          <w:i/>
          <w:sz w:val="26"/>
          <w:szCs w:val="26"/>
        </w:rPr>
        <w:t>слова «</w:t>
      </w:r>
      <w:r w:rsidRPr="00B943E3">
        <w:rPr>
          <w:b/>
          <w:i/>
          <w:sz w:val="26"/>
          <w:szCs w:val="26"/>
        </w:rPr>
        <w:t>более</w:t>
      </w:r>
      <w:r w:rsidRPr="00B943E3">
        <w:rPr>
          <w:i/>
          <w:sz w:val="26"/>
          <w:szCs w:val="26"/>
        </w:rPr>
        <w:t xml:space="preserve">», «выше», «шире» их производные однокоренные слова следует читать как </w:t>
      </w:r>
      <w:r w:rsidRPr="00B943E3">
        <w:rPr>
          <w:b/>
          <w:i/>
          <w:sz w:val="26"/>
          <w:szCs w:val="26"/>
        </w:rPr>
        <w:t>«больше»</w:t>
      </w:r>
      <w:r>
        <w:rPr>
          <w:i/>
          <w:sz w:val="26"/>
          <w:szCs w:val="26"/>
        </w:rPr>
        <w:t>.</w:t>
      </w:r>
    </w:p>
    <w:p w:rsidR="005837EA" w:rsidRDefault="005837EA" w:rsidP="005837EA">
      <w:pPr>
        <w:autoSpaceDE w:val="0"/>
        <w:autoSpaceDN w:val="0"/>
        <w:adjustRightInd w:val="0"/>
        <w:ind w:firstLine="567"/>
        <w:jc w:val="both"/>
        <w:rPr>
          <w:sz w:val="26"/>
          <w:szCs w:val="26"/>
        </w:rPr>
      </w:pPr>
      <w:r w:rsidRPr="00CA7DB3">
        <w:rPr>
          <w:sz w:val="26"/>
          <w:szCs w:val="26"/>
        </w:rPr>
        <w:t xml:space="preserve">Согласно п. 3.1 </w:t>
      </w:r>
      <w:r w:rsidRPr="005837EA">
        <w:rPr>
          <w:sz w:val="26"/>
          <w:szCs w:val="26"/>
        </w:rPr>
        <w:t xml:space="preserve">ГОСТ 10704-91 </w:t>
      </w:r>
      <w:r>
        <w:rPr>
          <w:sz w:val="26"/>
          <w:szCs w:val="26"/>
        </w:rPr>
        <w:t>«</w:t>
      </w:r>
      <w:r w:rsidRPr="005837EA">
        <w:rPr>
          <w:sz w:val="26"/>
          <w:szCs w:val="26"/>
        </w:rPr>
        <w:t xml:space="preserve">Трубы стальные электросварные </w:t>
      </w:r>
      <w:proofErr w:type="spellStart"/>
      <w:r w:rsidRPr="005837EA">
        <w:rPr>
          <w:sz w:val="26"/>
          <w:szCs w:val="26"/>
        </w:rPr>
        <w:t>прямошовные</w:t>
      </w:r>
      <w:proofErr w:type="spellEnd"/>
      <w:r w:rsidRPr="005837EA">
        <w:rPr>
          <w:sz w:val="26"/>
          <w:szCs w:val="26"/>
        </w:rPr>
        <w:t xml:space="preserve">. Сортамент (с Изменением </w:t>
      </w:r>
      <w:r>
        <w:rPr>
          <w:sz w:val="26"/>
          <w:szCs w:val="26"/>
        </w:rPr>
        <w:t>№</w:t>
      </w:r>
      <w:r w:rsidRPr="005837EA">
        <w:rPr>
          <w:sz w:val="26"/>
          <w:szCs w:val="26"/>
        </w:rPr>
        <w:t xml:space="preserve"> 1)</w:t>
      </w:r>
      <w:r>
        <w:rPr>
          <w:sz w:val="26"/>
          <w:szCs w:val="26"/>
        </w:rPr>
        <w:t>» т</w:t>
      </w:r>
      <w:r w:rsidRPr="005837EA">
        <w:rPr>
          <w:sz w:val="26"/>
          <w:szCs w:val="26"/>
        </w:rPr>
        <w:t>рубы мерной и кратной длины изготовляют двух классов точности по длине:</w:t>
      </w:r>
    </w:p>
    <w:p w:rsidR="005837EA" w:rsidRDefault="005837EA" w:rsidP="005837EA">
      <w:pPr>
        <w:autoSpaceDE w:val="0"/>
        <w:autoSpaceDN w:val="0"/>
        <w:adjustRightInd w:val="0"/>
        <w:ind w:firstLine="567"/>
        <w:jc w:val="both"/>
        <w:rPr>
          <w:sz w:val="26"/>
          <w:szCs w:val="26"/>
        </w:rPr>
      </w:pPr>
      <w:r w:rsidRPr="005837EA">
        <w:rPr>
          <w:sz w:val="26"/>
          <w:szCs w:val="26"/>
        </w:rPr>
        <w:lastRenderedPageBreak/>
        <w:t>I - с обрезкой концов и снятием заусенцев;</w:t>
      </w:r>
    </w:p>
    <w:p w:rsidR="005837EA" w:rsidRDefault="005837EA" w:rsidP="005837EA">
      <w:pPr>
        <w:autoSpaceDE w:val="0"/>
        <w:autoSpaceDN w:val="0"/>
        <w:adjustRightInd w:val="0"/>
        <w:ind w:firstLine="567"/>
        <w:jc w:val="both"/>
        <w:rPr>
          <w:sz w:val="26"/>
          <w:szCs w:val="26"/>
        </w:rPr>
      </w:pPr>
      <w:r w:rsidRPr="005837EA">
        <w:rPr>
          <w:sz w:val="26"/>
          <w:szCs w:val="26"/>
        </w:rPr>
        <w:t xml:space="preserve">II - без </w:t>
      </w:r>
      <w:proofErr w:type="spellStart"/>
      <w:r w:rsidRPr="005837EA">
        <w:rPr>
          <w:sz w:val="26"/>
          <w:szCs w:val="26"/>
        </w:rPr>
        <w:t>заторцовки</w:t>
      </w:r>
      <w:proofErr w:type="spellEnd"/>
      <w:r w:rsidRPr="005837EA">
        <w:rPr>
          <w:sz w:val="26"/>
          <w:szCs w:val="26"/>
        </w:rPr>
        <w:t xml:space="preserve"> и снятия заусенцев (с порезкой в линии стана).</w:t>
      </w:r>
    </w:p>
    <w:p w:rsidR="00B85CF0" w:rsidRDefault="00B85CF0" w:rsidP="005837EA">
      <w:pPr>
        <w:autoSpaceDE w:val="0"/>
        <w:autoSpaceDN w:val="0"/>
        <w:adjustRightInd w:val="0"/>
        <w:ind w:firstLine="567"/>
        <w:jc w:val="both"/>
        <w:rPr>
          <w:sz w:val="26"/>
          <w:szCs w:val="26"/>
        </w:rPr>
      </w:pPr>
      <w:r>
        <w:rPr>
          <w:sz w:val="26"/>
          <w:szCs w:val="26"/>
        </w:rPr>
        <w:t xml:space="preserve">В соответствии с п. </w:t>
      </w:r>
      <w:r w:rsidR="005837EA" w:rsidRPr="005837EA">
        <w:rPr>
          <w:sz w:val="26"/>
          <w:szCs w:val="26"/>
        </w:rPr>
        <w:t xml:space="preserve">3.2. </w:t>
      </w:r>
      <w:r w:rsidRPr="005837EA">
        <w:rPr>
          <w:sz w:val="26"/>
          <w:szCs w:val="26"/>
        </w:rPr>
        <w:t xml:space="preserve">ГОСТ 10704-91 </w:t>
      </w:r>
      <w:r>
        <w:rPr>
          <w:sz w:val="26"/>
          <w:szCs w:val="26"/>
        </w:rPr>
        <w:t>п</w:t>
      </w:r>
      <w:r w:rsidR="005837EA" w:rsidRPr="005837EA">
        <w:rPr>
          <w:sz w:val="26"/>
          <w:szCs w:val="26"/>
        </w:rPr>
        <w:t>редельные отклонения по длине мерных труб приведены в табл.2.</w:t>
      </w:r>
    </w:p>
    <w:p w:rsidR="005837EA" w:rsidRPr="005837EA" w:rsidRDefault="005837EA" w:rsidP="005837EA">
      <w:pPr>
        <w:autoSpaceDE w:val="0"/>
        <w:autoSpaceDN w:val="0"/>
        <w:adjustRightInd w:val="0"/>
        <w:ind w:firstLine="567"/>
        <w:jc w:val="both"/>
        <w:rPr>
          <w:sz w:val="26"/>
          <w:szCs w:val="26"/>
        </w:rPr>
      </w:pPr>
      <w:r w:rsidRPr="005837EA">
        <w:rPr>
          <w:sz w:val="26"/>
          <w:szCs w:val="26"/>
        </w:rPr>
        <w:t xml:space="preserve">Таблица 2 </w:t>
      </w:r>
    </w:p>
    <w:tbl>
      <w:tblPr>
        <w:tblW w:w="0" w:type="auto"/>
        <w:tblCellSpacing w:w="15" w:type="dxa"/>
        <w:tblInd w:w="69" w:type="dxa"/>
        <w:tblCellMar>
          <w:top w:w="15" w:type="dxa"/>
          <w:left w:w="15" w:type="dxa"/>
          <w:bottom w:w="15" w:type="dxa"/>
          <w:right w:w="15" w:type="dxa"/>
        </w:tblCellMar>
        <w:tblLook w:val="04A0"/>
      </w:tblPr>
      <w:tblGrid>
        <w:gridCol w:w="537"/>
        <w:gridCol w:w="2435"/>
        <w:gridCol w:w="3303"/>
        <w:gridCol w:w="3454"/>
      </w:tblGrid>
      <w:tr w:rsidR="00B85CF0" w:rsidRPr="005837EA" w:rsidTr="00E375EB">
        <w:trPr>
          <w:tblCellSpacing w:w="15" w:type="dxa"/>
        </w:trPr>
        <w:tc>
          <w:tcPr>
            <w:tcW w:w="2927" w:type="dxa"/>
            <w:gridSpan w:val="2"/>
            <w:vMerge w:val="restart"/>
            <w:tcBorders>
              <w:top w:val="single" w:sz="4" w:space="0" w:color="000000"/>
              <w:left w:val="single" w:sz="4" w:space="0" w:color="000000"/>
              <w:right w:val="single" w:sz="4" w:space="0" w:color="000000"/>
            </w:tcBorders>
            <w:tcMar>
              <w:top w:w="15" w:type="dxa"/>
              <w:left w:w="74" w:type="dxa"/>
              <w:bottom w:w="15" w:type="dxa"/>
              <w:right w:w="74" w:type="dxa"/>
            </w:tcMar>
            <w:hideMark/>
          </w:tcPr>
          <w:p w:rsidR="005837EA" w:rsidRPr="005837EA" w:rsidRDefault="00B85CF0" w:rsidP="005837EA">
            <w:pPr>
              <w:spacing w:before="100" w:beforeAutospacing="1" w:after="100" w:afterAutospacing="1"/>
              <w:jc w:val="center"/>
              <w:rPr>
                <w:sz w:val="24"/>
                <w:szCs w:val="24"/>
              </w:rPr>
            </w:pPr>
            <w:r w:rsidRPr="005837EA">
              <w:rPr>
                <w:sz w:val="24"/>
                <w:szCs w:val="24"/>
              </w:rPr>
              <w:t xml:space="preserve">Длина труб, </w:t>
            </w:r>
            <w:proofErr w:type="gramStart"/>
            <w:r w:rsidRPr="005837EA">
              <w:rPr>
                <w:sz w:val="24"/>
                <w:szCs w:val="24"/>
              </w:rPr>
              <w:t>м</w:t>
            </w:r>
            <w:proofErr w:type="gramEnd"/>
            <w:r w:rsidRPr="005837EA">
              <w:rPr>
                <w:sz w:val="24"/>
                <w:szCs w:val="24"/>
              </w:rPr>
              <w:t xml:space="preserve"> </w:t>
            </w:r>
          </w:p>
        </w:tc>
        <w:tc>
          <w:tcPr>
            <w:tcW w:w="6712" w:type="dxa"/>
            <w:gridSpan w:val="2"/>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5837EA" w:rsidRPr="005837EA" w:rsidRDefault="00B85CF0" w:rsidP="005837EA">
            <w:pPr>
              <w:spacing w:before="100" w:beforeAutospacing="1" w:after="100" w:afterAutospacing="1"/>
              <w:jc w:val="center"/>
              <w:rPr>
                <w:sz w:val="24"/>
                <w:szCs w:val="24"/>
              </w:rPr>
            </w:pPr>
            <w:r w:rsidRPr="005837EA">
              <w:rPr>
                <w:sz w:val="24"/>
                <w:szCs w:val="24"/>
              </w:rPr>
              <w:t xml:space="preserve">Предельные отклонения по длине мерных труб, </w:t>
            </w:r>
            <w:proofErr w:type="gramStart"/>
            <w:r w:rsidRPr="005837EA">
              <w:rPr>
                <w:sz w:val="24"/>
                <w:szCs w:val="24"/>
              </w:rPr>
              <w:t>мм</w:t>
            </w:r>
            <w:proofErr w:type="gramEnd"/>
            <w:r w:rsidRPr="005837EA">
              <w:rPr>
                <w:sz w:val="24"/>
                <w:szCs w:val="24"/>
              </w:rPr>
              <w:t>, классов</w:t>
            </w:r>
          </w:p>
        </w:tc>
      </w:tr>
      <w:tr w:rsidR="00B85CF0" w:rsidRPr="005837EA" w:rsidTr="00E375EB">
        <w:trPr>
          <w:tblCellSpacing w:w="15" w:type="dxa"/>
        </w:trPr>
        <w:tc>
          <w:tcPr>
            <w:tcW w:w="2927" w:type="dxa"/>
            <w:gridSpan w:val="2"/>
            <w:vMerge/>
            <w:tcBorders>
              <w:left w:val="single" w:sz="4" w:space="0" w:color="000000"/>
              <w:bottom w:val="single" w:sz="4" w:space="0" w:color="000000"/>
              <w:right w:val="single" w:sz="4" w:space="0" w:color="000000"/>
            </w:tcBorders>
            <w:tcMar>
              <w:top w:w="15" w:type="dxa"/>
              <w:left w:w="74" w:type="dxa"/>
              <w:bottom w:w="15" w:type="dxa"/>
              <w:right w:w="74" w:type="dxa"/>
            </w:tcMar>
            <w:hideMark/>
          </w:tcPr>
          <w:p w:rsidR="00B85CF0" w:rsidRPr="005837EA" w:rsidRDefault="00B85CF0" w:rsidP="005837EA">
            <w:pPr>
              <w:rPr>
                <w:sz w:val="24"/>
                <w:szCs w:val="24"/>
              </w:rPr>
            </w:pPr>
          </w:p>
        </w:tc>
        <w:tc>
          <w:tcPr>
            <w:tcW w:w="3273"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5837EA" w:rsidRPr="005837EA" w:rsidRDefault="00B85CF0" w:rsidP="005837EA">
            <w:pPr>
              <w:spacing w:before="100" w:beforeAutospacing="1" w:after="100" w:afterAutospacing="1"/>
              <w:jc w:val="center"/>
              <w:rPr>
                <w:sz w:val="24"/>
                <w:szCs w:val="24"/>
              </w:rPr>
            </w:pPr>
            <w:r w:rsidRPr="005837EA">
              <w:rPr>
                <w:sz w:val="24"/>
                <w:szCs w:val="24"/>
              </w:rPr>
              <w:t xml:space="preserve">I </w:t>
            </w:r>
          </w:p>
        </w:tc>
        <w:tc>
          <w:tcPr>
            <w:tcW w:w="3409"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5837EA" w:rsidRPr="005837EA" w:rsidRDefault="00B85CF0" w:rsidP="005837EA">
            <w:pPr>
              <w:spacing w:before="100" w:beforeAutospacing="1" w:after="100" w:afterAutospacing="1"/>
              <w:jc w:val="center"/>
              <w:rPr>
                <w:b/>
                <w:sz w:val="24"/>
                <w:szCs w:val="24"/>
              </w:rPr>
            </w:pPr>
            <w:r w:rsidRPr="005837EA">
              <w:rPr>
                <w:b/>
                <w:sz w:val="24"/>
                <w:szCs w:val="24"/>
              </w:rPr>
              <w:t xml:space="preserve">II </w:t>
            </w:r>
          </w:p>
        </w:tc>
      </w:tr>
      <w:tr w:rsidR="005837EA" w:rsidRPr="005837EA" w:rsidTr="00B85CF0">
        <w:trPr>
          <w:tblCellSpacing w:w="15" w:type="dxa"/>
        </w:trPr>
        <w:tc>
          <w:tcPr>
            <w:tcW w:w="492" w:type="dxa"/>
            <w:tcBorders>
              <w:top w:val="single" w:sz="4" w:space="0" w:color="000000"/>
              <w:left w:val="single" w:sz="4" w:space="0" w:color="000000"/>
              <w:bottom w:val="nil"/>
              <w:right w:val="nil"/>
            </w:tcBorders>
            <w:tcMar>
              <w:top w:w="15" w:type="dxa"/>
              <w:left w:w="74" w:type="dxa"/>
              <w:bottom w:w="15" w:type="dxa"/>
              <w:right w:w="74" w:type="dxa"/>
            </w:tcMar>
            <w:hideMark/>
          </w:tcPr>
          <w:p w:rsidR="005837EA" w:rsidRPr="005837EA" w:rsidRDefault="005837EA" w:rsidP="005837EA">
            <w:pPr>
              <w:spacing w:before="100" w:beforeAutospacing="1" w:after="100" w:afterAutospacing="1"/>
              <w:rPr>
                <w:sz w:val="24"/>
                <w:szCs w:val="24"/>
              </w:rPr>
            </w:pPr>
            <w:r w:rsidRPr="005837EA">
              <w:rPr>
                <w:sz w:val="24"/>
                <w:szCs w:val="24"/>
              </w:rPr>
              <w:t xml:space="preserve">До </w:t>
            </w:r>
          </w:p>
        </w:tc>
        <w:tc>
          <w:tcPr>
            <w:tcW w:w="2405" w:type="dxa"/>
            <w:tcBorders>
              <w:top w:val="nil"/>
              <w:left w:val="nil"/>
              <w:bottom w:val="nil"/>
              <w:right w:val="single" w:sz="4" w:space="0" w:color="000000"/>
            </w:tcBorders>
            <w:tcMar>
              <w:top w:w="15" w:type="dxa"/>
              <w:left w:w="74" w:type="dxa"/>
              <w:bottom w:w="15" w:type="dxa"/>
              <w:right w:w="74" w:type="dxa"/>
            </w:tcMar>
            <w:hideMark/>
          </w:tcPr>
          <w:p w:rsidR="005837EA" w:rsidRPr="005837EA" w:rsidRDefault="005837EA" w:rsidP="005837EA">
            <w:pPr>
              <w:spacing w:before="100" w:beforeAutospacing="1" w:after="100" w:afterAutospacing="1"/>
              <w:rPr>
                <w:sz w:val="24"/>
                <w:szCs w:val="24"/>
              </w:rPr>
            </w:pPr>
            <w:r w:rsidRPr="005837EA">
              <w:rPr>
                <w:sz w:val="24"/>
                <w:szCs w:val="24"/>
              </w:rPr>
              <w:t xml:space="preserve">6 </w:t>
            </w:r>
            <w:proofErr w:type="spellStart"/>
            <w:r w:rsidRPr="005837EA">
              <w:rPr>
                <w:sz w:val="24"/>
                <w:szCs w:val="24"/>
              </w:rPr>
              <w:t>включ</w:t>
            </w:r>
            <w:proofErr w:type="spellEnd"/>
            <w:r w:rsidRPr="005837EA">
              <w:rPr>
                <w:sz w:val="24"/>
                <w:szCs w:val="24"/>
              </w:rPr>
              <w:t>.</w:t>
            </w:r>
          </w:p>
        </w:tc>
        <w:tc>
          <w:tcPr>
            <w:tcW w:w="3273"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5837EA" w:rsidRPr="005837EA" w:rsidRDefault="005837EA" w:rsidP="005837EA">
            <w:pPr>
              <w:spacing w:before="100" w:beforeAutospacing="1" w:after="100" w:afterAutospacing="1"/>
              <w:jc w:val="center"/>
              <w:rPr>
                <w:sz w:val="24"/>
                <w:szCs w:val="24"/>
              </w:rPr>
            </w:pPr>
            <w:r w:rsidRPr="005837EA">
              <w:rPr>
                <w:sz w:val="24"/>
                <w:szCs w:val="24"/>
              </w:rPr>
              <w:t xml:space="preserve">+10 </w:t>
            </w:r>
          </w:p>
        </w:tc>
        <w:tc>
          <w:tcPr>
            <w:tcW w:w="3409"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5837EA" w:rsidRPr="005837EA" w:rsidRDefault="005837EA" w:rsidP="005837EA">
            <w:pPr>
              <w:spacing w:before="100" w:beforeAutospacing="1" w:after="100" w:afterAutospacing="1"/>
              <w:jc w:val="center"/>
              <w:rPr>
                <w:b/>
                <w:sz w:val="24"/>
                <w:szCs w:val="24"/>
              </w:rPr>
            </w:pPr>
            <w:r w:rsidRPr="005837EA">
              <w:rPr>
                <w:b/>
                <w:sz w:val="24"/>
                <w:szCs w:val="24"/>
              </w:rPr>
              <w:t xml:space="preserve">+50 </w:t>
            </w:r>
          </w:p>
        </w:tc>
      </w:tr>
      <w:tr w:rsidR="005837EA" w:rsidRPr="005837EA" w:rsidTr="00B85CF0">
        <w:trPr>
          <w:tblCellSpacing w:w="15" w:type="dxa"/>
        </w:trPr>
        <w:tc>
          <w:tcPr>
            <w:tcW w:w="492" w:type="dxa"/>
            <w:tcBorders>
              <w:top w:val="nil"/>
              <w:left w:val="single" w:sz="4" w:space="0" w:color="000000"/>
              <w:bottom w:val="single" w:sz="4" w:space="0" w:color="000000"/>
              <w:right w:val="nil"/>
            </w:tcBorders>
            <w:tcMar>
              <w:top w:w="15" w:type="dxa"/>
              <w:left w:w="74" w:type="dxa"/>
              <w:bottom w:w="15" w:type="dxa"/>
              <w:right w:w="74" w:type="dxa"/>
            </w:tcMar>
            <w:hideMark/>
          </w:tcPr>
          <w:p w:rsidR="005837EA" w:rsidRPr="005837EA" w:rsidRDefault="005837EA" w:rsidP="005837EA">
            <w:pPr>
              <w:spacing w:before="100" w:beforeAutospacing="1" w:after="100" w:afterAutospacing="1"/>
              <w:rPr>
                <w:sz w:val="24"/>
                <w:szCs w:val="24"/>
              </w:rPr>
            </w:pPr>
            <w:r w:rsidRPr="005837EA">
              <w:rPr>
                <w:sz w:val="24"/>
                <w:szCs w:val="24"/>
              </w:rPr>
              <w:t xml:space="preserve">Св. </w:t>
            </w:r>
          </w:p>
        </w:tc>
        <w:tc>
          <w:tcPr>
            <w:tcW w:w="2405" w:type="dxa"/>
            <w:tcBorders>
              <w:top w:val="nil"/>
              <w:left w:val="nil"/>
              <w:bottom w:val="single" w:sz="4" w:space="0" w:color="000000"/>
              <w:right w:val="single" w:sz="4" w:space="0" w:color="000000"/>
            </w:tcBorders>
            <w:tcMar>
              <w:top w:w="15" w:type="dxa"/>
              <w:left w:w="74" w:type="dxa"/>
              <w:bottom w:w="15" w:type="dxa"/>
              <w:right w:w="74" w:type="dxa"/>
            </w:tcMar>
            <w:hideMark/>
          </w:tcPr>
          <w:p w:rsidR="005837EA" w:rsidRPr="005837EA" w:rsidRDefault="005837EA" w:rsidP="005837EA">
            <w:pPr>
              <w:spacing w:before="100" w:beforeAutospacing="1" w:after="100" w:afterAutospacing="1"/>
              <w:rPr>
                <w:sz w:val="24"/>
                <w:szCs w:val="24"/>
              </w:rPr>
            </w:pPr>
            <w:r w:rsidRPr="005837EA">
              <w:rPr>
                <w:sz w:val="24"/>
                <w:szCs w:val="24"/>
              </w:rPr>
              <w:t>6</w:t>
            </w:r>
          </w:p>
        </w:tc>
        <w:tc>
          <w:tcPr>
            <w:tcW w:w="3273"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5837EA" w:rsidRPr="005837EA" w:rsidRDefault="005837EA" w:rsidP="005837EA">
            <w:pPr>
              <w:spacing w:before="100" w:beforeAutospacing="1" w:after="100" w:afterAutospacing="1"/>
              <w:jc w:val="center"/>
              <w:rPr>
                <w:sz w:val="24"/>
                <w:szCs w:val="24"/>
              </w:rPr>
            </w:pPr>
            <w:r w:rsidRPr="005837EA">
              <w:rPr>
                <w:sz w:val="24"/>
                <w:szCs w:val="24"/>
              </w:rPr>
              <w:t xml:space="preserve">+15 </w:t>
            </w:r>
          </w:p>
        </w:tc>
        <w:tc>
          <w:tcPr>
            <w:tcW w:w="3409"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5837EA" w:rsidRPr="005837EA" w:rsidRDefault="005837EA" w:rsidP="005837EA">
            <w:pPr>
              <w:spacing w:before="100" w:beforeAutospacing="1" w:after="100" w:afterAutospacing="1"/>
              <w:jc w:val="center"/>
              <w:rPr>
                <w:b/>
                <w:sz w:val="24"/>
                <w:szCs w:val="24"/>
              </w:rPr>
            </w:pPr>
            <w:r w:rsidRPr="005837EA">
              <w:rPr>
                <w:b/>
                <w:sz w:val="24"/>
                <w:szCs w:val="24"/>
              </w:rPr>
              <w:t xml:space="preserve">+70 </w:t>
            </w:r>
          </w:p>
        </w:tc>
      </w:tr>
    </w:tbl>
    <w:p w:rsidR="00B85CF0" w:rsidRDefault="00B85CF0" w:rsidP="005837EA">
      <w:pPr>
        <w:autoSpaceDE w:val="0"/>
        <w:autoSpaceDN w:val="0"/>
        <w:adjustRightInd w:val="0"/>
        <w:ind w:firstLine="567"/>
        <w:jc w:val="both"/>
        <w:rPr>
          <w:sz w:val="26"/>
          <w:szCs w:val="26"/>
        </w:rPr>
      </w:pPr>
      <w:r>
        <w:rPr>
          <w:sz w:val="26"/>
          <w:szCs w:val="26"/>
        </w:rPr>
        <w:t xml:space="preserve">На основании п. </w:t>
      </w:r>
      <w:r w:rsidR="005837EA" w:rsidRPr="005837EA">
        <w:rPr>
          <w:sz w:val="26"/>
          <w:szCs w:val="26"/>
        </w:rPr>
        <w:t xml:space="preserve">3.3 </w:t>
      </w:r>
      <w:r w:rsidRPr="005837EA">
        <w:rPr>
          <w:sz w:val="26"/>
          <w:szCs w:val="26"/>
        </w:rPr>
        <w:t xml:space="preserve">ГОСТ 10704-91 </w:t>
      </w:r>
      <w:r>
        <w:rPr>
          <w:sz w:val="26"/>
          <w:szCs w:val="26"/>
        </w:rPr>
        <w:t>п</w:t>
      </w:r>
      <w:r w:rsidR="005837EA" w:rsidRPr="005837EA">
        <w:rPr>
          <w:sz w:val="26"/>
          <w:szCs w:val="26"/>
        </w:rPr>
        <w:t>редельные отклонения по общей длине кратных труб не должны превышать:</w:t>
      </w:r>
    </w:p>
    <w:p w:rsidR="00B85CF0" w:rsidRDefault="005837EA" w:rsidP="005837EA">
      <w:pPr>
        <w:autoSpaceDE w:val="0"/>
        <w:autoSpaceDN w:val="0"/>
        <w:adjustRightInd w:val="0"/>
        <w:ind w:firstLine="567"/>
        <w:jc w:val="both"/>
        <w:rPr>
          <w:sz w:val="26"/>
          <w:szCs w:val="26"/>
        </w:rPr>
      </w:pPr>
      <w:r w:rsidRPr="005837EA">
        <w:rPr>
          <w:sz w:val="26"/>
          <w:szCs w:val="26"/>
        </w:rPr>
        <w:t>+15 мм - для труб I класса точности;</w:t>
      </w:r>
    </w:p>
    <w:p w:rsidR="00B85CF0" w:rsidRDefault="005837EA" w:rsidP="005837EA">
      <w:pPr>
        <w:autoSpaceDE w:val="0"/>
        <w:autoSpaceDN w:val="0"/>
        <w:adjustRightInd w:val="0"/>
        <w:ind w:firstLine="567"/>
        <w:jc w:val="both"/>
        <w:rPr>
          <w:sz w:val="26"/>
          <w:szCs w:val="26"/>
        </w:rPr>
      </w:pPr>
      <w:r w:rsidRPr="005837EA">
        <w:rPr>
          <w:sz w:val="26"/>
          <w:szCs w:val="26"/>
        </w:rPr>
        <w:t>+100 мм - для труб II класса точности.</w:t>
      </w:r>
    </w:p>
    <w:p w:rsidR="007F541B" w:rsidRPr="005837EA" w:rsidRDefault="00B943E3" w:rsidP="00655061">
      <w:pPr>
        <w:autoSpaceDE w:val="0"/>
        <w:autoSpaceDN w:val="0"/>
        <w:adjustRightInd w:val="0"/>
        <w:ind w:firstLine="567"/>
        <w:jc w:val="both"/>
        <w:rPr>
          <w:sz w:val="26"/>
          <w:szCs w:val="26"/>
        </w:rPr>
      </w:pPr>
      <w:r>
        <w:rPr>
          <w:sz w:val="26"/>
          <w:szCs w:val="26"/>
        </w:rPr>
        <w:t xml:space="preserve">В соответствии с Инструкцией по заполнению заявки участниками закупки по показателю «Класс точности» может быть предложено только значение – </w:t>
      </w:r>
      <w:r>
        <w:rPr>
          <w:sz w:val="26"/>
          <w:szCs w:val="26"/>
          <w:lang w:val="en-US"/>
        </w:rPr>
        <w:t>II</w:t>
      </w:r>
      <w:r>
        <w:rPr>
          <w:sz w:val="26"/>
          <w:szCs w:val="26"/>
        </w:rPr>
        <w:t xml:space="preserve">. </w:t>
      </w:r>
      <w:r w:rsidR="00DA4240">
        <w:rPr>
          <w:sz w:val="26"/>
          <w:szCs w:val="26"/>
        </w:rPr>
        <w:t xml:space="preserve">В свою очередь, по показателю «Предельные отклонения </w:t>
      </w:r>
      <w:r w:rsidR="00DA4240" w:rsidRPr="00DA4240">
        <w:rPr>
          <w:sz w:val="26"/>
          <w:szCs w:val="26"/>
        </w:rPr>
        <w:t>по длине мерных труб</w:t>
      </w:r>
      <w:r w:rsidR="00DA4240">
        <w:rPr>
          <w:sz w:val="26"/>
          <w:szCs w:val="26"/>
        </w:rPr>
        <w:t xml:space="preserve">» установлено значение «От +15…», которое соответствует классу точности </w:t>
      </w:r>
      <w:r w:rsidR="00DA4240">
        <w:rPr>
          <w:sz w:val="26"/>
          <w:szCs w:val="26"/>
          <w:lang w:val="en-US"/>
        </w:rPr>
        <w:t>I</w:t>
      </w:r>
      <w:r w:rsidR="00DA4240">
        <w:rPr>
          <w:sz w:val="26"/>
          <w:szCs w:val="26"/>
        </w:rPr>
        <w:t>, следовательно,</w:t>
      </w:r>
      <w:r w:rsidR="00CA7DB3">
        <w:rPr>
          <w:sz w:val="26"/>
          <w:szCs w:val="26"/>
        </w:rPr>
        <w:t xml:space="preserve"> участниками закупки может быть предложено значение данного показателя, не соответствующее требованиям ГОСТ.</w:t>
      </w:r>
      <w:r w:rsidR="00DA4240">
        <w:rPr>
          <w:sz w:val="26"/>
          <w:szCs w:val="26"/>
        </w:rPr>
        <w:t xml:space="preserve">  </w:t>
      </w:r>
    </w:p>
    <w:p w:rsidR="00CA7DB3" w:rsidRPr="006830B2" w:rsidRDefault="00CA7DB3" w:rsidP="00CA7DB3">
      <w:pPr>
        <w:autoSpaceDE w:val="0"/>
        <w:autoSpaceDN w:val="0"/>
        <w:adjustRightInd w:val="0"/>
        <w:ind w:firstLine="540"/>
        <w:jc w:val="both"/>
        <w:rPr>
          <w:color w:val="000000" w:themeColor="text1"/>
          <w:sz w:val="26"/>
          <w:szCs w:val="26"/>
        </w:rPr>
      </w:pPr>
      <w:proofErr w:type="gramStart"/>
      <w:r w:rsidRPr="006830B2">
        <w:rPr>
          <w:color w:val="000000" w:themeColor="text1"/>
          <w:sz w:val="26"/>
          <w:szCs w:val="26"/>
        </w:rPr>
        <w:t xml:space="preserve">В соответствии с п. 2 письма ФАС России от 01.07.2016 № ИА/44536/16 </w:t>
      </w:r>
      <w:r>
        <w:rPr>
          <w:color w:val="000000" w:themeColor="text1"/>
          <w:sz w:val="26"/>
          <w:szCs w:val="26"/>
        </w:rPr>
        <w:t>в</w:t>
      </w:r>
      <w:r w:rsidRPr="006830B2">
        <w:rPr>
          <w:color w:val="000000" w:themeColor="text1"/>
          <w:sz w:val="26"/>
          <w:szCs w:val="26"/>
        </w:rPr>
        <w:t xml:space="preserve"> случае установления заказчиком в документации, извещении о закупке требований об одновременном соответствии предлагаемых участниками показателей товара как значениям, предусмотренным Стандартом, так и значениям, указанным в документации, извещении о закупке, </w:t>
      </w:r>
      <w:r w:rsidRPr="006830B2">
        <w:rPr>
          <w:b/>
          <w:color w:val="000000" w:themeColor="text1"/>
          <w:sz w:val="26"/>
          <w:szCs w:val="26"/>
        </w:rPr>
        <w:t>последние не должны противоречить требованиям Стандарта</w:t>
      </w:r>
      <w:r w:rsidRPr="006830B2">
        <w:rPr>
          <w:color w:val="000000" w:themeColor="text1"/>
          <w:sz w:val="26"/>
          <w:szCs w:val="26"/>
        </w:rPr>
        <w:t xml:space="preserve">, а также </w:t>
      </w:r>
      <w:r w:rsidRPr="006830B2">
        <w:rPr>
          <w:color w:val="000000" w:themeColor="text1"/>
          <w:sz w:val="26"/>
          <w:szCs w:val="26"/>
          <w:u w:val="single"/>
        </w:rPr>
        <w:t>не должны вводить участников закупки в заблуждение и позволять</w:t>
      </w:r>
      <w:proofErr w:type="gramEnd"/>
      <w:r w:rsidRPr="006830B2">
        <w:rPr>
          <w:color w:val="000000" w:themeColor="text1"/>
          <w:sz w:val="26"/>
          <w:szCs w:val="26"/>
          <w:u w:val="single"/>
        </w:rPr>
        <w:t xml:space="preserve"> указать в заявке противоречащие положениям Стандарта показатели и (или) их значения</w:t>
      </w:r>
      <w:r w:rsidRPr="006830B2">
        <w:rPr>
          <w:color w:val="000000" w:themeColor="text1"/>
          <w:sz w:val="26"/>
          <w:szCs w:val="26"/>
        </w:rPr>
        <w:t>.</w:t>
      </w:r>
    </w:p>
    <w:p w:rsidR="00CA7DB3" w:rsidRPr="00051297" w:rsidRDefault="00CA7DB3" w:rsidP="00CA7DB3">
      <w:pPr>
        <w:autoSpaceDE w:val="0"/>
        <w:autoSpaceDN w:val="0"/>
        <w:adjustRightInd w:val="0"/>
        <w:ind w:firstLine="567"/>
        <w:jc w:val="both"/>
        <w:rPr>
          <w:i/>
          <w:sz w:val="26"/>
          <w:szCs w:val="26"/>
        </w:rPr>
      </w:pPr>
      <w:r>
        <w:rPr>
          <w:sz w:val="26"/>
          <w:szCs w:val="26"/>
        </w:rPr>
        <w:t xml:space="preserve">Инструкцией по заполнению заявки обусловлено следующее: </w:t>
      </w:r>
      <w:r>
        <w:rPr>
          <w:i/>
          <w:sz w:val="26"/>
          <w:szCs w:val="26"/>
        </w:rPr>
        <w:t>е</w:t>
      </w:r>
      <w:r w:rsidRPr="00051297">
        <w:rPr>
          <w:i/>
          <w:sz w:val="26"/>
          <w:szCs w:val="26"/>
        </w:rPr>
        <w:t xml:space="preserve">сли в требуемом значении указано значение с отклонениями, например, 9±3, то </w:t>
      </w:r>
      <w:r w:rsidRPr="00051297">
        <w:rPr>
          <w:b/>
          <w:i/>
          <w:sz w:val="26"/>
          <w:szCs w:val="26"/>
        </w:rPr>
        <w:t>требуется указать конкретное значение</w:t>
      </w:r>
      <w:r w:rsidRPr="00051297">
        <w:rPr>
          <w:i/>
          <w:sz w:val="26"/>
          <w:szCs w:val="26"/>
        </w:rPr>
        <w:t>, находящееся в диапазоне от 6 до 12, при этом крайние значения могут быть указаны Участником закупки.</w:t>
      </w:r>
    </w:p>
    <w:p w:rsidR="00CA7DB3" w:rsidRPr="00EA68E5" w:rsidRDefault="00CA7DB3" w:rsidP="00CA7DB3">
      <w:pPr>
        <w:autoSpaceDE w:val="0"/>
        <w:autoSpaceDN w:val="0"/>
        <w:adjustRightInd w:val="0"/>
        <w:ind w:firstLine="567"/>
        <w:jc w:val="both"/>
        <w:rPr>
          <w:sz w:val="26"/>
          <w:szCs w:val="26"/>
        </w:rPr>
      </w:pPr>
      <w:r>
        <w:rPr>
          <w:sz w:val="26"/>
          <w:szCs w:val="26"/>
        </w:rPr>
        <w:t xml:space="preserve">Согласно </w:t>
      </w:r>
      <w:r w:rsidRPr="00EA68E5">
        <w:rPr>
          <w:sz w:val="26"/>
          <w:szCs w:val="26"/>
        </w:rPr>
        <w:t>п.</w:t>
      </w:r>
      <w:r>
        <w:rPr>
          <w:sz w:val="26"/>
          <w:szCs w:val="26"/>
        </w:rPr>
        <w:t xml:space="preserve"> 2 </w:t>
      </w:r>
      <w:r w:rsidRPr="00EA68E5">
        <w:rPr>
          <w:sz w:val="26"/>
          <w:szCs w:val="26"/>
        </w:rPr>
        <w:t>ГОСТ 10704-91</w:t>
      </w:r>
      <w:r>
        <w:rPr>
          <w:sz w:val="26"/>
          <w:szCs w:val="26"/>
        </w:rPr>
        <w:t xml:space="preserve"> «</w:t>
      </w:r>
      <w:r w:rsidRPr="00EA68E5">
        <w:rPr>
          <w:sz w:val="26"/>
          <w:szCs w:val="26"/>
        </w:rPr>
        <w:t>Межгосударственный стандарт. Трубы стальные электр</w:t>
      </w:r>
      <w:r>
        <w:rPr>
          <w:sz w:val="26"/>
          <w:szCs w:val="26"/>
        </w:rPr>
        <w:t xml:space="preserve">осварные </w:t>
      </w:r>
      <w:proofErr w:type="spellStart"/>
      <w:r>
        <w:rPr>
          <w:sz w:val="26"/>
          <w:szCs w:val="26"/>
        </w:rPr>
        <w:t>прямошовные</w:t>
      </w:r>
      <w:proofErr w:type="spellEnd"/>
      <w:r>
        <w:rPr>
          <w:sz w:val="26"/>
          <w:szCs w:val="26"/>
        </w:rPr>
        <w:t>. Сортамент» р</w:t>
      </w:r>
      <w:r w:rsidRPr="00EA68E5">
        <w:rPr>
          <w:sz w:val="26"/>
          <w:szCs w:val="26"/>
        </w:rPr>
        <w:t>азмеры труб должны соответствовать табл. 1.</w:t>
      </w:r>
    </w:p>
    <w:p w:rsidR="00CA7DB3" w:rsidRPr="00EA68E5" w:rsidRDefault="00CA7DB3" w:rsidP="00CA7DB3">
      <w:pPr>
        <w:autoSpaceDE w:val="0"/>
        <w:autoSpaceDN w:val="0"/>
        <w:adjustRightInd w:val="0"/>
        <w:ind w:firstLine="567"/>
        <w:jc w:val="both"/>
        <w:rPr>
          <w:sz w:val="26"/>
          <w:szCs w:val="26"/>
        </w:rPr>
      </w:pPr>
      <w:r w:rsidRPr="00EA68E5">
        <w:rPr>
          <w:sz w:val="26"/>
          <w:szCs w:val="26"/>
        </w:rPr>
        <w:t>Таблица 1</w:t>
      </w:r>
    </w:p>
    <w:tbl>
      <w:tblPr>
        <w:tblW w:w="0" w:type="auto"/>
        <w:tblCellSpacing w:w="15" w:type="dxa"/>
        <w:tblInd w:w="69" w:type="dxa"/>
        <w:tblCellMar>
          <w:top w:w="15" w:type="dxa"/>
          <w:left w:w="15" w:type="dxa"/>
          <w:bottom w:w="15" w:type="dxa"/>
          <w:right w:w="15" w:type="dxa"/>
        </w:tblCellMar>
        <w:tblLook w:val="04A0"/>
      </w:tblPr>
      <w:tblGrid>
        <w:gridCol w:w="1733"/>
        <w:gridCol w:w="819"/>
        <w:gridCol w:w="819"/>
        <w:gridCol w:w="750"/>
        <w:gridCol w:w="819"/>
        <w:gridCol w:w="750"/>
        <w:gridCol w:w="765"/>
        <w:gridCol w:w="765"/>
        <w:gridCol w:w="765"/>
        <w:gridCol w:w="765"/>
      </w:tblGrid>
      <w:tr w:rsidR="00CA7DB3" w:rsidRPr="00CC76C6" w:rsidTr="00E375EB">
        <w:trPr>
          <w:tblCellSpacing w:w="15" w:type="dxa"/>
        </w:trPr>
        <w:tc>
          <w:tcPr>
            <w:tcW w:w="1688" w:type="dxa"/>
            <w:vMerge w:val="restart"/>
            <w:tcBorders>
              <w:top w:val="single" w:sz="4" w:space="0" w:color="000000"/>
              <w:left w:val="single" w:sz="4" w:space="0" w:color="000000"/>
              <w:right w:val="nil"/>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Наружный диаметр, </w:t>
            </w:r>
            <w:proofErr w:type="gramStart"/>
            <w:r w:rsidRPr="00EA68E5">
              <w:rPr>
                <w:sz w:val="22"/>
                <w:szCs w:val="22"/>
              </w:rPr>
              <w:t>мм</w:t>
            </w:r>
            <w:proofErr w:type="gramEnd"/>
            <w:r w:rsidRPr="00EA68E5">
              <w:rPr>
                <w:sz w:val="22"/>
                <w:szCs w:val="22"/>
              </w:rPr>
              <w:t xml:space="preserve"> </w:t>
            </w:r>
          </w:p>
        </w:tc>
        <w:tc>
          <w:tcPr>
            <w:tcW w:w="6972" w:type="dxa"/>
            <w:gridSpan w:val="9"/>
            <w:tcBorders>
              <w:top w:val="single" w:sz="4" w:space="0" w:color="000000"/>
              <w:left w:val="single" w:sz="4" w:space="0" w:color="000000"/>
              <w:bottom w:val="single" w:sz="4" w:space="0" w:color="000000"/>
              <w:right w:val="single" w:sz="4" w:space="0" w:color="000000"/>
            </w:tcBorders>
          </w:tcPr>
          <w:p w:rsidR="00CA7DB3" w:rsidRPr="00CC76C6" w:rsidRDefault="00CA7DB3" w:rsidP="00E375EB">
            <w:pPr>
              <w:spacing w:before="100" w:beforeAutospacing="1" w:after="100" w:afterAutospacing="1"/>
              <w:jc w:val="center"/>
              <w:rPr>
                <w:sz w:val="22"/>
                <w:szCs w:val="22"/>
              </w:rPr>
            </w:pPr>
            <w:r w:rsidRPr="00EA68E5">
              <w:rPr>
                <w:sz w:val="22"/>
                <w:szCs w:val="22"/>
              </w:rPr>
              <w:t>Теоретическая масса 1 м труб, кг, при толщине стенки, мм</w:t>
            </w:r>
          </w:p>
        </w:tc>
      </w:tr>
      <w:tr w:rsidR="00CA7DB3" w:rsidRPr="00CC76C6" w:rsidTr="00E375EB">
        <w:trPr>
          <w:tblCellSpacing w:w="15" w:type="dxa"/>
        </w:trPr>
        <w:tc>
          <w:tcPr>
            <w:tcW w:w="1688" w:type="dxa"/>
            <w:vMerge/>
            <w:tcBorders>
              <w:left w:val="single" w:sz="4" w:space="0" w:color="000000"/>
              <w:bottom w:val="single" w:sz="4" w:space="0" w:color="000000"/>
              <w:right w:val="nil"/>
            </w:tcBorders>
            <w:tcMar>
              <w:top w:w="15" w:type="dxa"/>
              <w:left w:w="74" w:type="dxa"/>
              <w:bottom w:w="15" w:type="dxa"/>
              <w:right w:w="74" w:type="dxa"/>
            </w:tcMar>
            <w:hideMark/>
          </w:tcPr>
          <w:p w:rsidR="00CA7DB3" w:rsidRPr="00EA68E5" w:rsidRDefault="00CA7DB3" w:rsidP="00E375EB">
            <w:pPr>
              <w:rPr>
                <w:sz w:val="22"/>
                <w:szCs w:val="22"/>
              </w:rPr>
            </w:pPr>
          </w:p>
        </w:tc>
        <w:tc>
          <w:tcPr>
            <w:tcW w:w="789"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1,6 </w:t>
            </w:r>
          </w:p>
        </w:tc>
        <w:tc>
          <w:tcPr>
            <w:tcW w:w="789"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1,8 </w:t>
            </w:r>
          </w:p>
        </w:tc>
        <w:tc>
          <w:tcPr>
            <w:tcW w:w="720"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2,0 </w:t>
            </w:r>
          </w:p>
        </w:tc>
        <w:tc>
          <w:tcPr>
            <w:tcW w:w="789"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2,2 </w:t>
            </w:r>
          </w:p>
        </w:tc>
        <w:tc>
          <w:tcPr>
            <w:tcW w:w="720"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2,5 </w:t>
            </w:r>
          </w:p>
        </w:tc>
        <w:tc>
          <w:tcPr>
            <w:tcW w:w="735"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2,8 </w:t>
            </w:r>
          </w:p>
        </w:tc>
        <w:tc>
          <w:tcPr>
            <w:tcW w:w="735" w:type="dxa"/>
            <w:tcBorders>
              <w:top w:val="nil"/>
              <w:left w:val="single" w:sz="4" w:space="0" w:color="000000"/>
              <w:bottom w:val="single" w:sz="4" w:space="0" w:color="000000"/>
              <w:right w:val="single" w:sz="4" w:space="0" w:color="000000"/>
            </w:tcBorders>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3,0 </w:t>
            </w:r>
          </w:p>
        </w:tc>
        <w:tc>
          <w:tcPr>
            <w:tcW w:w="735" w:type="dxa"/>
            <w:tcBorders>
              <w:top w:val="nil"/>
              <w:left w:val="single" w:sz="4" w:space="0" w:color="000000"/>
              <w:bottom w:val="single" w:sz="4" w:space="0" w:color="000000"/>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3,2 </w:t>
            </w:r>
          </w:p>
        </w:tc>
        <w:tc>
          <w:tcPr>
            <w:tcW w:w="720" w:type="dxa"/>
            <w:tcBorders>
              <w:top w:val="nil"/>
              <w:left w:val="single" w:sz="4" w:space="0" w:color="000000"/>
              <w:bottom w:val="single" w:sz="4" w:space="0" w:color="000000"/>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3,5 </w:t>
            </w:r>
          </w:p>
        </w:tc>
      </w:tr>
      <w:tr w:rsidR="00CA7DB3" w:rsidRPr="00CC76C6" w:rsidTr="00E375EB">
        <w:trPr>
          <w:tblCellSpacing w:w="15" w:type="dxa"/>
        </w:trPr>
        <w:tc>
          <w:tcPr>
            <w:tcW w:w="1688" w:type="dxa"/>
            <w:tcBorders>
              <w:top w:val="nil"/>
              <w:left w:val="single" w:sz="4" w:space="0" w:color="000000"/>
              <w:bottom w:val="nil"/>
              <w:right w:val="nil"/>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54</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2,07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2,32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2,56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2,81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3,18 </w:t>
            </w:r>
          </w:p>
        </w:tc>
        <w:tc>
          <w:tcPr>
            <w:tcW w:w="735"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3,54 </w:t>
            </w:r>
          </w:p>
        </w:tc>
        <w:tc>
          <w:tcPr>
            <w:tcW w:w="735" w:type="dxa"/>
            <w:tcBorders>
              <w:top w:val="nil"/>
              <w:left w:val="single" w:sz="4" w:space="0" w:color="000000"/>
              <w:bottom w:val="nil"/>
              <w:right w:val="single" w:sz="4" w:space="0" w:color="000000"/>
            </w:tcBorders>
          </w:tcPr>
          <w:p w:rsidR="00CA7DB3" w:rsidRPr="00CC76C6" w:rsidRDefault="00CA7DB3" w:rsidP="00E375EB">
            <w:pPr>
              <w:pStyle w:val="formattext"/>
              <w:jc w:val="center"/>
              <w:rPr>
                <w:sz w:val="22"/>
                <w:szCs w:val="22"/>
              </w:rPr>
            </w:pPr>
            <w:r w:rsidRPr="00CC76C6">
              <w:rPr>
                <w:sz w:val="22"/>
                <w:szCs w:val="22"/>
              </w:rPr>
              <w:t xml:space="preserve">3,77 </w:t>
            </w:r>
          </w:p>
        </w:tc>
        <w:tc>
          <w:tcPr>
            <w:tcW w:w="735" w:type="dxa"/>
            <w:tcBorders>
              <w:top w:val="nil"/>
              <w:left w:val="single" w:sz="4" w:space="0" w:color="000000"/>
              <w:bottom w:val="nil"/>
              <w:right w:val="single" w:sz="4" w:space="0" w:color="000000"/>
            </w:tcBorders>
          </w:tcPr>
          <w:p w:rsidR="00CA7DB3" w:rsidRPr="00CC76C6" w:rsidRDefault="00CA7DB3" w:rsidP="00E375EB">
            <w:pPr>
              <w:pStyle w:val="formattext"/>
              <w:jc w:val="center"/>
              <w:rPr>
                <w:sz w:val="22"/>
                <w:szCs w:val="22"/>
              </w:rPr>
            </w:pPr>
            <w:r w:rsidRPr="00CC76C6">
              <w:rPr>
                <w:sz w:val="22"/>
                <w:szCs w:val="22"/>
              </w:rPr>
              <w:t xml:space="preserve">4,01 </w:t>
            </w:r>
          </w:p>
        </w:tc>
        <w:tc>
          <w:tcPr>
            <w:tcW w:w="720" w:type="dxa"/>
            <w:tcBorders>
              <w:top w:val="nil"/>
              <w:left w:val="single" w:sz="4" w:space="0" w:color="000000"/>
              <w:bottom w:val="nil"/>
              <w:right w:val="single" w:sz="4" w:space="0" w:color="000000"/>
            </w:tcBorders>
          </w:tcPr>
          <w:p w:rsidR="00CA7DB3" w:rsidRPr="00CC76C6" w:rsidRDefault="00CA7DB3" w:rsidP="00E375EB">
            <w:pPr>
              <w:pStyle w:val="formattext"/>
              <w:jc w:val="center"/>
              <w:rPr>
                <w:sz w:val="22"/>
                <w:szCs w:val="22"/>
              </w:rPr>
            </w:pPr>
            <w:r w:rsidRPr="00CC76C6">
              <w:rPr>
                <w:sz w:val="22"/>
                <w:szCs w:val="22"/>
              </w:rPr>
              <w:t xml:space="preserve">4,36 </w:t>
            </w:r>
          </w:p>
        </w:tc>
      </w:tr>
      <w:tr w:rsidR="00CA7DB3" w:rsidRPr="00CC76C6" w:rsidTr="00E375EB">
        <w:trPr>
          <w:tblCellSpacing w:w="15" w:type="dxa"/>
        </w:trPr>
        <w:tc>
          <w:tcPr>
            <w:tcW w:w="1688" w:type="dxa"/>
            <w:tcBorders>
              <w:top w:val="nil"/>
              <w:left w:val="single" w:sz="4" w:space="0" w:color="000000"/>
              <w:bottom w:val="nil"/>
              <w:right w:val="nil"/>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57</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2,19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2,45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2,71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2,97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3,36 </w:t>
            </w:r>
          </w:p>
        </w:tc>
        <w:tc>
          <w:tcPr>
            <w:tcW w:w="735"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3,74 </w:t>
            </w:r>
          </w:p>
        </w:tc>
        <w:tc>
          <w:tcPr>
            <w:tcW w:w="735"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4,00 </w:t>
            </w:r>
          </w:p>
        </w:tc>
        <w:tc>
          <w:tcPr>
            <w:tcW w:w="735"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4,25</w:t>
            </w:r>
          </w:p>
        </w:tc>
        <w:tc>
          <w:tcPr>
            <w:tcW w:w="720"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4,62 </w:t>
            </w:r>
          </w:p>
        </w:tc>
      </w:tr>
      <w:tr w:rsidR="00CA7DB3" w:rsidRPr="00CC76C6" w:rsidTr="00E375EB">
        <w:trPr>
          <w:tblCellSpacing w:w="15" w:type="dxa"/>
        </w:trPr>
        <w:tc>
          <w:tcPr>
            <w:tcW w:w="1688" w:type="dxa"/>
            <w:tcBorders>
              <w:top w:val="nil"/>
              <w:left w:val="single" w:sz="4" w:space="0" w:color="000000"/>
              <w:bottom w:val="nil"/>
              <w:right w:val="nil"/>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60</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2,30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2,58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2,86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3,14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3,55 </w:t>
            </w:r>
          </w:p>
        </w:tc>
        <w:tc>
          <w:tcPr>
            <w:tcW w:w="735"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3,95 </w:t>
            </w:r>
          </w:p>
        </w:tc>
        <w:tc>
          <w:tcPr>
            <w:tcW w:w="735"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4,22 </w:t>
            </w:r>
          </w:p>
        </w:tc>
        <w:tc>
          <w:tcPr>
            <w:tcW w:w="735"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4,48 </w:t>
            </w:r>
          </w:p>
        </w:tc>
        <w:tc>
          <w:tcPr>
            <w:tcW w:w="720"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4,88 </w:t>
            </w:r>
          </w:p>
        </w:tc>
      </w:tr>
      <w:tr w:rsidR="00CA7DB3" w:rsidRPr="00CC76C6" w:rsidTr="00E375EB">
        <w:trPr>
          <w:tblCellSpacing w:w="15" w:type="dxa"/>
        </w:trPr>
        <w:tc>
          <w:tcPr>
            <w:tcW w:w="1688" w:type="dxa"/>
            <w:tcBorders>
              <w:top w:val="nil"/>
              <w:left w:val="single" w:sz="4" w:space="0" w:color="000000"/>
              <w:bottom w:val="nil"/>
              <w:right w:val="nil"/>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63,5</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2,44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2,74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3,03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3,33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3,76 </w:t>
            </w:r>
          </w:p>
        </w:tc>
        <w:tc>
          <w:tcPr>
            <w:tcW w:w="735"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4,19 </w:t>
            </w:r>
          </w:p>
        </w:tc>
        <w:tc>
          <w:tcPr>
            <w:tcW w:w="735"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4,48 </w:t>
            </w:r>
          </w:p>
        </w:tc>
        <w:tc>
          <w:tcPr>
            <w:tcW w:w="735"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4,76 </w:t>
            </w:r>
          </w:p>
        </w:tc>
        <w:tc>
          <w:tcPr>
            <w:tcW w:w="720"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5,18 </w:t>
            </w:r>
          </w:p>
        </w:tc>
      </w:tr>
      <w:tr w:rsidR="00CA7DB3" w:rsidRPr="00CC76C6" w:rsidTr="00E375EB">
        <w:trPr>
          <w:tblCellSpacing w:w="15" w:type="dxa"/>
        </w:trPr>
        <w:tc>
          <w:tcPr>
            <w:tcW w:w="1688" w:type="dxa"/>
            <w:tcBorders>
              <w:top w:val="nil"/>
              <w:left w:val="single" w:sz="4" w:space="0" w:color="000000"/>
              <w:bottom w:val="nil"/>
              <w:right w:val="nil"/>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70</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2,70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b/>
                <w:sz w:val="22"/>
                <w:szCs w:val="22"/>
              </w:rPr>
            </w:pPr>
            <w:r w:rsidRPr="00EA68E5">
              <w:rPr>
                <w:b/>
                <w:sz w:val="22"/>
                <w:szCs w:val="22"/>
              </w:rPr>
              <w:t xml:space="preserve">3,03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3,35 </w:t>
            </w:r>
          </w:p>
        </w:tc>
        <w:tc>
          <w:tcPr>
            <w:tcW w:w="789"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3,68 </w:t>
            </w:r>
          </w:p>
        </w:tc>
        <w:tc>
          <w:tcPr>
            <w:tcW w:w="720"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4,16 </w:t>
            </w:r>
          </w:p>
        </w:tc>
        <w:tc>
          <w:tcPr>
            <w:tcW w:w="735" w:type="dxa"/>
            <w:tcBorders>
              <w:top w:val="nil"/>
              <w:left w:val="single" w:sz="4" w:space="0" w:color="000000"/>
              <w:bottom w:val="nil"/>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4,64 </w:t>
            </w:r>
          </w:p>
        </w:tc>
        <w:tc>
          <w:tcPr>
            <w:tcW w:w="735"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4,96 </w:t>
            </w:r>
          </w:p>
        </w:tc>
        <w:tc>
          <w:tcPr>
            <w:tcW w:w="735"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5,27 </w:t>
            </w:r>
          </w:p>
        </w:tc>
        <w:tc>
          <w:tcPr>
            <w:tcW w:w="720" w:type="dxa"/>
            <w:tcBorders>
              <w:top w:val="nil"/>
              <w:left w:val="single" w:sz="4" w:space="0" w:color="000000"/>
              <w:bottom w:val="nil"/>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5,74 </w:t>
            </w:r>
          </w:p>
        </w:tc>
      </w:tr>
      <w:tr w:rsidR="00CA7DB3" w:rsidRPr="00CC76C6" w:rsidTr="00E375EB">
        <w:trPr>
          <w:tblCellSpacing w:w="15" w:type="dxa"/>
        </w:trPr>
        <w:tc>
          <w:tcPr>
            <w:tcW w:w="1688" w:type="dxa"/>
            <w:tcBorders>
              <w:top w:val="nil"/>
              <w:left w:val="single" w:sz="4" w:space="0" w:color="000000"/>
              <w:bottom w:val="single" w:sz="4" w:space="0" w:color="auto"/>
              <w:right w:val="nil"/>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73</w:t>
            </w:r>
          </w:p>
        </w:tc>
        <w:tc>
          <w:tcPr>
            <w:tcW w:w="789" w:type="dxa"/>
            <w:tcBorders>
              <w:top w:val="nil"/>
              <w:left w:val="single" w:sz="4" w:space="0" w:color="000000"/>
              <w:bottom w:val="single" w:sz="4" w:space="0" w:color="auto"/>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2,82 </w:t>
            </w:r>
          </w:p>
        </w:tc>
        <w:tc>
          <w:tcPr>
            <w:tcW w:w="789" w:type="dxa"/>
            <w:tcBorders>
              <w:top w:val="nil"/>
              <w:left w:val="single" w:sz="4" w:space="0" w:color="000000"/>
              <w:bottom w:val="single" w:sz="4" w:space="0" w:color="auto"/>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3,16 </w:t>
            </w:r>
          </w:p>
        </w:tc>
        <w:tc>
          <w:tcPr>
            <w:tcW w:w="720" w:type="dxa"/>
            <w:tcBorders>
              <w:top w:val="nil"/>
              <w:left w:val="single" w:sz="4" w:space="0" w:color="000000"/>
              <w:bottom w:val="single" w:sz="4" w:space="0" w:color="auto"/>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3,50 </w:t>
            </w:r>
          </w:p>
        </w:tc>
        <w:tc>
          <w:tcPr>
            <w:tcW w:w="789" w:type="dxa"/>
            <w:tcBorders>
              <w:top w:val="nil"/>
              <w:left w:val="single" w:sz="4" w:space="0" w:color="000000"/>
              <w:bottom w:val="single" w:sz="4" w:space="0" w:color="auto"/>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3,84 </w:t>
            </w:r>
          </w:p>
        </w:tc>
        <w:tc>
          <w:tcPr>
            <w:tcW w:w="720" w:type="dxa"/>
            <w:tcBorders>
              <w:top w:val="nil"/>
              <w:left w:val="single" w:sz="4" w:space="0" w:color="000000"/>
              <w:bottom w:val="single" w:sz="4" w:space="0" w:color="auto"/>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4,35 </w:t>
            </w:r>
          </w:p>
        </w:tc>
        <w:tc>
          <w:tcPr>
            <w:tcW w:w="735" w:type="dxa"/>
            <w:tcBorders>
              <w:top w:val="nil"/>
              <w:left w:val="single" w:sz="4" w:space="0" w:color="000000"/>
              <w:bottom w:val="single" w:sz="4" w:space="0" w:color="auto"/>
              <w:right w:val="single" w:sz="4" w:space="0" w:color="000000"/>
            </w:tcBorders>
            <w:tcMar>
              <w:top w:w="15" w:type="dxa"/>
              <w:left w:w="74" w:type="dxa"/>
              <w:bottom w:w="15" w:type="dxa"/>
              <w:right w:w="74" w:type="dxa"/>
            </w:tcMar>
            <w:hideMark/>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4,85 </w:t>
            </w:r>
          </w:p>
        </w:tc>
        <w:tc>
          <w:tcPr>
            <w:tcW w:w="735" w:type="dxa"/>
            <w:tcBorders>
              <w:top w:val="nil"/>
              <w:left w:val="single" w:sz="4" w:space="0" w:color="000000"/>
              <w:bottom w:val="single" w:sz="4" w:space="0" w:color="auto"/>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5,18 </w:t>
            </w:r>
          </w:p>
        </w:tc>
        <w:tc>
          <w:tcPr>
            <w:tcW w:w="735" w:type="dxa"/>
            <w:tcBorders>
              <w:top w:val="nil"/>
              <w:left w:val="single" w:sz="4" w:space="0" w:color="000000"/>
              <w:bottom w:val="single" w:sz="4" w:space="0" w:color="auto"/>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5,51 </w:t>
            </w:r>
          </w:p>
        </w:tc>
        <w:tc>
          <w:tcPr>
            <w:tcW w:w="720" w:type="dxa"/>
            <w:tcBorders>
              <w:top w:val="nil"/>
              <w:left w:val="single" w:sz="4" w:space="0" w:color="000000"/>
              <w:bottom w:val="single" w:sz="4" w:space="0" w:color="auto"/>
              <w:right w:val="single" w:sz="4" w:space="0" w:color="000000"/>
            </w:tcBorders>
          </w:tcPr>
          <w:p w:rsidR="00CA7DB3" w:rsidRPr="00EA68E5" w:rsidRDefault="00CA7DB3" w:rsidP="00E375EB">
            <w:pPr>
              <w:spacing w:before="100" w:beforeAutospacing="1" w:after="100" w:afterAutospacing="1"/>
              <w:jc w:val="center"/>
              <w:rPr>
                <w:sz w:val="22"/>
                <w:szCs w:val="22"/>
              </w:rPr>
            </w:pPr>
            <w:r w:rsidRPr="00EA68E5">
              <w:rPr>
                <w:sz w:val="22"/>
                <w:szCs w:val="22"/>
              </w:rPr>
              <w:t xml:space="preserve">6,00 </w:t>
            </w:r>
          </w:p>
        </w:tc>
      </w:tr>
    </w:tbl>
    <w:p w:rsidR="00CA7DB3" w:rsidRDefault="00CA7DB3" w:rsidP="00CA7DB3">
      <w:pPr>
        <w:autoSpaceDE w:val="0"/>
        <w:autoSpaceDN w:val="0"/>
        <w:adjustRightInd w:val="0"/>
        <w:ind w:firstLine="567"/>
        <w:jc w:val="both"/>
        <w:rPr>
          <w:sz w:val="26"/>
          <w:szCs w:val="26"/>
        </w:rPr>
      </w:pPr>
      <w:r>
        <w:rPr>
          <w:sz w:val="26"/>
          <w:szCs w:val="26"/>
        </w:rPr>
        <w:t>Таким образом, установленные Заказчиком по позиции 1 «</w:t>
      </w:r>
      <w:r w:rsidRPr="00CC76C6">
        <w:rPr>
          <w:sz w:val="26"/>
          <w:szCs w:val="26"/>
        </w:rPr>
        <w:t xml:space="preserve">Трубы </w:t>
      </w:r>
      <w:proofErr w:type="spellStart"/>
      <w:r w:rsidRPr="00CC76C6">
        <w:rPr>
          <w:sz w:val="26"/>
          <w:szCs w:val="26"/>
        </w:rPr>
        <w:t>прямошовные</w:t>
      </w:r>
      <w:proofErr w:type="spellEnd"/>
      <w:r w:rsidRPr="00FA23B1">
        <w:rPr>
          <w:sz w:val="26"/>
          <w:szCs w:val="26"/>
        </w:rPr>
        <w:t>»</w:t>
      </w:r>
      <w:r>
        <w:rPr>
          <w:sz w:val="26"/>
          <w:szCs w:val="26"/>
        </w:rPr>
        <w:t xml:space="preserve"> значения показателей позволяют участникам закупки указать значения, не соответствующие положениям государственного стандарта, например, наружный диаметр 63 мм, толщина стенки 2,0 мм, масса 1 пм трубы 3,30 кг.</w:t>
      </w:r>
    </w:p>
    <w:p w:rsidR="002016C2" w:rsidRDefault="002016C2" w:rsidP="002016C2">
      <w:pPr>
        <w:autoSpaceDE w:val="0"/>
        <w:autoSpaceDN w:val="0"/>
        <w:adjustRightInd w:val="0"/>
        <w:ind w:firstLine="567"/>
        <w:jc w:val="both"/>
        <w:rPr>
          <w:sz w:val="26"/>
          <w:szCs w:val="26"/>
        </w:rPr>
      </w:pPr>
      <w:r>
        <w:rPr>
          <w:sz w:val="26"/>
          <w:szCs w:val="26"/>
        </w:rPr>
        <w:lastRenderedPageBreak/>
        <w:t xml:space="preserve">На основании вышеизложенного, описание объекта закупки является необъективным и свидетельствует о нарушении </w:t>
      </w:r>
      <w:r w:rsidRPr="00193D18">
        <w:rPr>
          <w:color w:val="FF0000"/>
          <w:sz w:val="26"/>
          <w:szCs w:val="26"/>
        </w:rPr>
        <w:t>п. 1), п. 2) ч. 1 ст. 33</w:t>
      </w:r>
      <w:r>
        <w:rPr>
          <w:sz w:val="26"/>
          <w:szCs w:val="26"/>
        </w:rPr>
        <w:t xml:space="preserve"> Закона о контрактной системе.</w:t>
      </w:r>
    </w:p>
    <w:p w:rsidR="002016C2" w:rsidRDefault="002016C2" w:rsidP="002016C2">
      <w:pPr>
        <w:autoSpaceDE w:val="0"/>
        <w:autoSpaceDN w:val="0"/>
        <w:adjustRightInd w:val="0"/>
        <w:ind w:firstLine="567"/>
        <w:jc w:val="both"/>
        <w:rPr>
          <w:sz w:val="26"/>
          <w:szCs w:val="26"/>
        </w:rPr>
      </w:pPr>
      <w:r w:rsidRPr="005343DC">
        <w:rPr>
          <w:sz w:val="26"/>
          <w:szCs w:val="26"/>
        </w:rPr>
        <w:t>В Разделе «Технические характеристики материалов» Раздела VI «Техническая часть документации</w:t>
      </w:r>
      <w:r w:rsidRPr="00655061">
        <w:rPr>
          <w:sz w:val="26"/>
          <w:szCs w:val="26"/>
        </w:rPr>
        <w:t xml:space="preserve"> об электронном аукционе.</w:t>
      </w:r>
      <w:r>
        <w:rPr>
          <w:sz w:val="26"/>
          <w:szCs w:val="26"/>
        </w:rPr>
        <w:t xml:space="preserve"> </w:t>
      </w:r>
      <w:r w:rsidRPr="00655061">
        <w:rPr>
          <w:sz w:val="26"/>
          <w:szCs w:val="26"/>
        </w:rPr>
        <w:t>Описание объекта закупки</w:t>
      </w:r>
      <w:r>
        <w:rPr>
          <w:sz w:val="26"/>
          <w:szCs w:val="26"/>
        </w:rPr>
        <w:t xml:space="preserve">» установлены следующие требования к товару, в частности: </w:t>
      </w:r>
    </w:p>
    <w:tbl>
      <w:tblPr>
        <w:tblW w:w="9654" w:type="dxa"/>
        <w:tblInd w:w="93" w:type="dxa"/>
        <w:tblLayout w:type="fixed"/>
        <w:tblLook w:val="04A0"/>
      </w:tblPr>
      <w:tblGrid>
        <w:gridCol w:w="451"/>
        <w:gridCol w:w="2115"/>
        <w:gridCol w:w="3544"/>
        <w:gridCol w:w="3544"/>
      </w:tblGrid>
      <w:tr w:rsidR="002016C2" w:rsidRPr="008933A9" w:rsidTr="00940D25">
        <w:trPr>
          <w:trHeight w:val="983"/>
        </w:trPr>
        <w:tc>
          <w:tcPr>
            <w:tcW w:w="452" w:type="dxa"/>
            <w:vMerge w:val="restart"/>
            <w:tcBorders>
              <w:top w:val="single" w:sz="4" w:space="0" w:color="auto"/>
              <w:left w:val="single" w:sz="4" w:space="0" w:color="auto"/>
              <w:right w:val="single" w:sz="4" w:space="0" w:color="auto"/>
            </w:tcBorders>
            <w:shd w:val="clear" w:color="auto" w:fill="auto"/>
            <w:vAlign w:val="center"/>
            <w:hideMark/>
          </w:tcPr>
          <w:p w:rsidR="002016C2" w:rsidRPr="008933A9" w:rsidRDefault="002016C2" w:rsidP="00940D25">
            <w:pPr>
              <w:jc w:val="center"/>
              <w:rPr>
                <w:color w:val="000000"/>
                <w:sz w:val="22"/>
              </w:rPr>
            </w:pPr>
            <w:r w:rsidRPr="008933A9">
              <w:rPr>
                <w:color w:val="000000"/>
                <w:sz w:val="22"/>
              </w:rPr>
              <w:t xml:space="preserve">№ </w:t>
            </w:r>
            <w:proofErr w:type="spellStart"/>
            <w:r w:rsidRPr="008933A9">
              <w:rPr>
                <w:color w:val="000000"/>
                <w:sz w:val="22"/>
              </w:rPr>
              <w:t>пп</w:t>
            </w:r>
            <w:proofErr w:type="spellEnd"/>
          </w:p>
          <w:p w:rsidR="002016C2" w:rsidRPr="008933A9" w:rsidRDefault="002016C2" w:rsidP="00940D25">
            <w:pPr>
              <w:jc w:val="center"/>
              <w:rPr>
                <w:color w:val="000000"/>
                <w:sz w:val="22"/>
              </w:rPr>
            </w:pPr>
            <w:r w:rsidRPr="008933A9">
              <w:rPr>
                <w:color w:val="000000"/>
                <w:sz w:val="22"/>
              </w:rPr>
              <w:t> </w:t>
            </w:r>
          </w:p>
        </w:tc>
        <w:tc>
          <w:tcPr>
            <w:tcW w:w="2115" w:type="dxa"/>
            <w:vMerge w:val="restart"/>
            <w:tcBorders>
              <w:top w:val="single" w:sz="4" w:space="0" w:color="auto"/>
              <w:left w:val="single" w:sz="4" w:space="0" w:color="auto"/>
              <w:bottom w:val="nil"/>
              <w:right w:val="single" w:sz="4" w:space="0" w:color="auto"/>
            </w:tcBorders>
            <w:shd w:val="clear" w:color="auto" w:fill="auto"/>
            <w:vAlign w:val="center"/>
            <w:hideMark/>
          </w:tcPr>
          <w:p w:rsidR="002016C2" w:rsidRPr="008933A9" w:rsidRDefault="002016C2" w:rsidP="00940D25">
            <w:pPr>
              <w:jc w:val="center"/>
              <w:rPr>
                <w:color w:val="000000"/>
                <w:sz w:val="22"/>
              </w:rPr>
            </w:pPr>
            <w:r w:rsidRPr="008933A9">
              <w:rPr>
                <w:color w:val="000000"/>
                <w:sz w:val="22"/>
              </w:rPr>
              <w:t>Наименование товара</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2016C2" w:rsidRPr="008933A9" w:rsidRDefault="002016C2" w:rsidP="00940D25">
            <w:pPr>
              <w:jc w:val="center"/>
              <w:rPr>
                <w:color w:val="000000"/>
                <w:sz w:val="22"/>
              </w:rPr>
            </w:pPr>
            <w:r w:rsidRPr="008933A9">
              <w:rPr>
                <w:color w:val="000000"/>
                <w:sz w:val="22"/>
              </w:rPr>
              <w:t>Требуемые параметры и значения: технические и функциональные параметры товара (материала), по которым будет устанавливаться соответствие потребностям заказчика и (или) эквивалентность предлагаемого к поставке товара (материала)</w:t>
            </w:r>
          </w:p>
        </w:tc>
      </w:tr>
      <w:tr w:rsidR="002016C2" w:rsidRPr="008933A9" w:rsidTr="00940D25">
        <w:trPr>
          <w:trHeight w:val="102"/>
        </w:trPr>
        <w:tc>
          <w:tcPr>
            <w:tcW w:w="452" w:type="dxa"/>
            <w:vMerge/>
            <w:tcBorders>
              <w:left w:val="single" w:sz="4" w:space="0" w:color="auto"/>
              <w:bottom w:val="nil"/>
              <w:right w:val="single" w:sz="4" w:space="0" w:color="auto"/>
            </w:tcBorders>
            <w:vAlign w:val="center"/>
            <w:hideMark/>
          </w:tcPr>
          <w:p w:rsidR="002016C2" w:rsidRPr="008933A9" w:rsidRDefault="002016C2" w:rsidP="00940D25">
            <w:pPr>
              <w:jc w:val="center"/>
              <w:rPr>
                <w:color w:val="000000"/>
                <w:sz w:val="22"/>
              </w:rPr>
            </w:pPr>
          </w:p>
        </w:tc>
        <w:tc>
          <w:tcPr>
            <w:tcW w:w="2115" w:type="dxa"/>
            <w:vMerge/>
            <w:tcBorders>
              <w:top w:val="single" w:sz="4" w:space="0" w:color="auto"/>
              <w:left w:val="single" w:sz="4" w:space="0" w:color="auto"/>
              <w:bottom w:val="nil"/>
              <w:right w:val="single" w:sz="4" w:space="0" w:color="auto"/>
            </w:tcBorders>
            <w:vAlign w:val="center"/>
            <w:hideMark/>
          </w:tcPr>
          <w:p w:rsidR="002016C2" w:rsidRPr="008933A9" w:rsidRDefault="002016C2" w:rsidP="00940D25">
            <w:pPr>
              <w:rPr>
                <w:color w:val="000000"/>
                <w:sz w:val="22"/>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2016C2" w:rsidRPr="008933A9" w:rsidRDefault="002016C2" w:rsidP="00940D25">
            <w:pPr>
              <w:jc w:val="center"/>
              <w:rPr>
                <w:color w:val="000000"/>
                <w:sz w:val="22"/>
              </w:rPr>
            </w:pPr>
            <w:r w:rsidRPr="008933A9">
              <w:rPr>
                <w:color w:val="000000"/>
                <w:sz w:val="22"/>
              </w:rPr>
              <w:t>Наименование показателя</w:t>
            </w:r>
          </w:p>
        </w:tc>
        <w:tc>
          <w:tcPr>
            <w:tcW w:w="3543" w:type="dxa"/>
            <w:tcBorders>
              <w:top w:val="nil"/>
              <w:left w:val="single" w:sz="4" w:space="0" w:color="auto"/>
              <w:bottom w:val="nil"/>
              <w:right w:val="single" w:sz="4" w:space="0" w:color="auto"/>
            </w:tcBorders>
            <w:shd w:val="clear" w:color="auto" w:fill="auto"/>
            <w:vAlign w:val="center"/>
            <w:hideMark/>
          </w:tcPr>
          <w:p w:rsidR="002016C2" w:rsidRPr="008933A9" w:rsidRDefault="002016C2" w:rsidP="00940D25">
            <w:pPr>
              <w:jc w:val="center"/>
              <w:rPr>
                <w:color w:val="000000"/>
                <w:sz w:val="22"/>
              </w:rPr>
            </w:pPr>
            <w:r w:rsidRPr="008933A9">
              <w:rPr>
                <w:color w:val="000000"/>
                <w:sz w:val="22"/>
              </w:rPr>
              <w:t xml:space="preserve">Значение показателя,  ед. </w:t>
            </w:r>
            <w:proofErr w:type="spellStart"/>
            <w:r w:rsidRPr="008933A9">
              <w:rPr>
                <w:color w:val="000000"/>
                <w:sz w:val="22"/>
              </w:rPr>
              <w:t>изм</w:t>
            </w:r>
            <w:proofErr w:type="spellEnd"/>
            <w:r w:rsidRPr="008933A9">
              <w:rPr>
                <w:color w:val="000000"/>
                <w:sz w:val="22"/>
              </w:rPr>
              <w:t>.</w:t>
            </w:r>
          </w:p>
        </w:tc>
      </w:tr>
      <w:tr w:rsidR="002016C2" w:rsidRPr="008933A9" w:rsidTr="00940D25">
        <w:trPr>
          <w:trHeight w:val="319"/>
        </w:trPr>
        <w:tc>
          <w:tcPr>
            <w:tcW w:w="452" w:type="dxa"/>
            <w:vMerge/>
            <w:tcBorders>
              <w:left w:val="single" w:sz="4" w:space="0" w:color="auto"/>
              <w:bottom w:val="single" w:sz="4" w:space="0" w:color="auto"/>
              <w:right w:val="single" w:sz="4" w:space="0" w:color="auto"/>
            </w:tcBorders>
            <w:shd w:val="clear" w:color="auto" w:fill="auto"/>
            <w:vAlign w:val="center"/>
            <w:hideMark/>
          </w:tcPr>
          <w:p w:rsidR="002016C2" w:rsidRPr="008933A9" w:rsidRDefault="002016C2" w:rsidP="00940D25">
            <w:pPr>
              <w:jc w:val="center"/>
              <w:rPr>
                <w:color w:val="000000"/>
                <w:sz w:val="22"/>
              </w:rPr>
            </w:pPr>
          </w:p>
        </w:tc>
        <w:tc>
          <w:tcPr>
            <w:tcW w:w="92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16C2" w:rsidRPr="008933A9" w:rsidRDefault="002016C2" w:rsidP="00940D25">
            <w:pPr>
              <w:rPr>
                <w:color w:val="000000"/>
                <w:sz w:val="22"/>
              </w:rPr>
            </w:pPr>
            <w:r w:rsidRPr="008933A9">
              <w:rPr>
                <w:color w:val="000000"/>
                <w:sz w:val="22"/>
              </w:rPr>
              <w:t>Раздел.1 Отопление</w:t>
            </w:r>
          </w:p>
        </w:tc>
      </w:tr>
      <w:tr w:rsidR="002016C2" w:rsidRPr="008933A9" w:rsidTr="00940D25">
        <w:trPr>
          <w:trHeight w:val="319"/>
        </w:trPr>
        <w:tc>
          <w:tcPr>
            <w:tcW w:w="452" w:type="dxa"/>
            <w:tcBorders>
              <w:top w:val="single" w:sz="4" w:space="0" w:color="auto"/>
              <w:left w:val="single" w:sz="4" w:space="0" w:color="auto"/>
              <w:bottom w:val="single" w:sz="4" w:space="0" w:color="auto"/>
              <w:right w:val="nil"/>
            </w:tcBorders>
            <w:shd w:val="clear" w:color="auto" w:fill="auto"/>
            <w:vAlign w:val="center"/>
          </w:tcPr>
          <w:p w:rsidR="002016C2" w:rsidRDefault="002016C2" w:rsidP="00940D25">
            <w:pPr>
              <w:jc w:val="center"/>
              <w:rPr>
                <w:color w:val="000000"/>
                <w:sz w:val="22"/>
              </w:rPr>
            </w:pPr>
            <w:r>
              <w:rPr>
                <w:color w:val="000000"/>
                <w:sz w:val="22"/>
              </w:rPr>
              <w:t>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2016C2" w:rsidRPr="008933A9" w:rsidRDefault="002016C2" w:rsidP="00940D25">
            <w:pPr>
              <w:rPr>
                <w:color w:val="000000"/>
                <w:sz w:val="22"/>
              </w:rPr>
            </w:pPr>
            <w:r w:rsidRPr="008933A9">
              <w:rPr>
                <w:color w:val="000000"/>
                <w:sz w:val="22"/>
              </w:rPr>
              <w:t xml:space="preserve">Трубы стальные </w:t>
            </w:r>
            <w:proofErr w:type="spellStart"/>
            <w:r w:rsidRPr="008933A9">
              <w:rPr>
                <w:color w:val="000000"/>
                <w:sz w:val="22"/>
              </w:rPr>
              <w:t>водогазопроводные</w:t>
            </w:r>
            <w:proofErr w:type="spellEnd"/>
            <w:r w:rsidRPr="008933A9">
              <w:rPr>
                <w:color w:val="000000"/>
                <w:sz w:val="22"/>
              </w:rPr>
              <w:t xml:space="preserve"> ГОСТ 3262-75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016C2" w:rsidRPr="008933A9" w:rsidRDefault="002016C2" w:rsidP="00940D25">
            <w:pPr>
              <w:jc w:val="center"/>
              <w:rPr>
                <w:color w:val="000000"/>
                <w:sz w:val="22"/>
              </w:rPr>
            </w:pPr>
            <w:r w:rsidRPr="008933A9">
              <w:rPr>
                <w:color w:val="000000"/>
                <w:sz w:val="22"/>
              </w:rPr>
              <w:t>Сталь марки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016C2" w:rsidRPr="008933A9" w:rsidRDefault="002016C2" w:rsidP="00940D25">
            <w:pPr>
              <w:jc w:val="center"/>
              <w:rPr>
                <w:color w:val="000000"/>
                <w:sz w:val="22"/>
              </w:rPr>
            </w:pPr>
            <w:r w:rsidRPr="008933A9">
              <w:rPr>
                <w:color w:val="000000"/>
                <w:sz w:val="22"/>
              </w:rPr>
              <w:t xml:space="preserve"> Ст3сп</w:t>
            </w:r>
            <w:r w:rsidRPr="007C6493">
              <w:rPr>
                <w:b/>
                <w:color w:val="000000"/>
                <w:sz w:val="22"/>
              </w:rPr>
              <w:t>,/</w:t>
            </w:r>
            <w:r w:rsidRPr="008933A9">
              <w:rPr>
                <w:color w:val="000000"/>
                <w:sz w:val="22"/>
              </w:rPr>
              <w:t>Ст1-3сп/</w:t>
            </w:r>
            <w:proofErr w:type="spellStart"/>
            <w:r w:rsidRPr="008933A9">
              <w:rPr>
                <w:color w:val="000000"/>
                <w:sz w:val="22"/>
              </w:rPr>
              <w:t>пс</w:t>
            </w:r>
            <w:proofErr w:type="spellEnd"/>
            <w:r w:rsidRPr="008933A9">
              <w:rPr>
                <w:color w:val="000000"/>
                <w:sz w:val="22"/>
              </w:rPr>
              <w:t>/Ст</w:t>
            </w:r>
            <w:proofErr w:type="gramStart"/>
            <w:r w:rsidRPr="008933A9">
              <w:rPr>
                <w:color w:val="000000"/>
                <w:sz w:val="22"/>
              </w:rPr>
              <w:t>0</w:t>
            </w:r>
            <w:proofErr w:type="gramEnd"/>
          </w:p>
        </w:tc>
      </w:tr>
    </w:tbl>
    <w:p w:rsidR="002016C2" w:rsidRDefault="002016C2" w:rsidP="002016C2">
      <w:pPr>
        <w:autoSpaceDE w:val="0"/>
        <w:autoSpaceDN w:val="0"/>
        <w:adjustRightInd w:val="0"/>
        <w:ind w:firstLine="567"/>
        <w:jc w:val="both"/>
        <w:rPr>
          <w:i/>
          <w:sz w:val="26"/>
          <w:szCs w:val="26"/>
        </w:rPr>
      </w:pPr>
      <w:r>
        <w:rPr>
          <w:sz w:val="26"/>
          <w:szCs w:val="26"/>
        </w:rPr>
        <w:t>Инструкцией по заполнению заявки определено, что к</w:t>
      </w:r>
      <w:r w:rsidRPr="0028725F">
        <w:rPr>
          <w:i/>
          <w:sz w:val="26"/>
          <w:szCs w:val="26"/>
        </w:rPr>
        <w:t xml:space="preserve">онкретные показатели характеристик товара предлагаемого к поставке, представляются в отношении каждого вида (типа) товара предлагаемого к поставке. Перечисление показателей характеристики через </w:t>
      </w:r>
      <w:r w:rsidRPr="0028725F">
        <w:rPr>
          <w:b/>
          <w:i/>
          <w:sz w:val="26"/>
          <w:szCs w:val="26"/>
        </w:rPr>
        <w:t>запятую</w:t>
      </w:r>
      <w:r w:rsidRPr="0028725F">
        <w:rPr>
          <w:i/>
          <w:sz w:val="26"/>
          <w:szCs w:val="26"/>
        </w:rPr>
        <w:t xml:space="preserve"> или символ «\» означает, что поставляется товар </w:t>
      </w:r>
      <w:r w:rsidRPr="0028725F">
        <w:rPr>
          <w:i/>
          <w:sz w:val="26"/>
          <w:szCs w:val="26"/>
          <w:u w:val="single"/>
        </w:rPr>
        <w:t>со всеми перечисленными показателями</w:t>
      </w:r>
      <w:r w:rsidRPr="0028725F">
        <w:rPr>
          <w:i/>
          <w:sz w:val="26"/>
          <w:szCs w:val="26"/>
        </w:rPr>
        <w:t xml:space="preserve">. В случае перечисления показателей характеристики через точку с запятой или символа </w:t>
      </w:r>
      <w:r w:rsidRPr="0028725F">
        <w:rPr>
          <w:b/>
          <w:i/>
          <w:sz w:val="26"/>
          <w:szCs w:val="26"/>
        </w:rPr>
        <w:t>«/»</w:t>
      </w:r>
      <w:r w:rsidRPr="0028725F">
        <w:rPr>
          <w:i/>
          <w:sz w:val="26"/>
          <w:szCs w:val="26"/>
        </w:rPr>
        <w:t xml:space="preserve">, Участник должен указать </w:t>
      </w:r>
      <w:r w:rsidRPr="0028725F">
        <w:rPr>
          <w:i/>
          <w:sz w:val="26"/>
          <w:szCs w:val="26"/>
          <w:u w:val="single"/>
        </w:rPr>
        <w:t>конкретное значение</w:t>
      </w:r>
      <w:r w:rsidRPr="0028725F">
        <w:rPr>
          <w:i/>
          <w:sz w:val="26"/>
          <w:szCs w:val="26"/>
        </w:rPr>
        <w:t xml:space="preserve"> по своему выбору. </w:t>
      </w:r>
    </w:p>
    <w:p w:rsidR="002016C2" w:rsidRPr="00A12B5F" w:rsidRDefault="002016C2" w:rsidP="002016C2">
      <w:pPr>
        <w:autoSpaceDE w:val="0"/>
        <w:autoSpaceDN w:val="0"/>
        <w:adjustRightInd w:val="0"/>
        <w:ind w:firstLine="567"/>
        <w:jc w:val="both"/>
        <w:rPr>
          <w:sz w:val="26"/>
          <w:szCs w:val="26"/>
        </w:rPr>
      </w:pPr>
      <w:r>
        <w:rPr>
          <w:sz w:val="26"/>
          <w:szCs w:val="26"/>
        </w:rPr>
        <w:t>Применение символа</w:t>
      </w:r>
      <w:proofErr w:type="gramStart"/>
      <w:r>
        <w:rPr>
          <w:sz w:val="26"/>
          <w:szCs w:val="26"/>
        </w:rPr>
        <w:t xml:space="preserve"> «,/», </w:t>
      </w:r>
      <w:proofErr w:type="gramEnd"/>
      <w:r>
        <w:rPr>
          <w:sz w:val="26"/>
          <w:szCs w:val="26"/>
        </w:rPr>
        <w:t xml:space="preserve">используемого Заказчиком при описании объекта закупки, </w:t>
      </w:r>
      <w:r w:rsidR="00D16A3F">
        <w:rPr>
          <w:sz w:val="26"/>
          <w:szCs w:val="26"/>
        </w:rPr>
        <w:t xml:space="preserve"> в Инструкции не  предусмотрено.</w:t>
      </w:r>
      <w:r>
        <w:rPr>
          <w:sz w:val="26"/>
          <w:szCs w:val="26"/>
        </w:rPr>
        <w:t xml:space="preserve"> </w:t>
      </w:r>
    </w:p>
    <w:p w:rsidR="002016C2" w:rsidRDefault="002016C2" w:rsidP="002016C2">
      <w:pPr>
        <w:autoSpaceDE w:val="0"/>
        <w:autoSpaceDN w:val="0"/>
        <w:adjustRightInd w:val="0"/>
        <w:ind w:firstLine="567"/>
        <w:jc w:val="both"/>
        <w:rPr>
          <w:sz w:val="26"/>
          <w:szCs w:val="26"/>
        </w:rPr>
      </w:pPr>
      <w:r w:rsidRPr="0069287B">
        <w:rPr>
          <w:sz w:val="26"/>
          <w:szCs w:val="26"/>
        </w:rPr>
        <w:t>Комиссией установлено</w:t>
      </w:r>
      <w:r w:rsidRPr="00F643D7">
        <w:rPr>
          <w:sz w:val="26"/>
          <w:szCs w:val="26"/>
        </w:rPr>
        <w:t xml:space="preserve">, что участниками закупки по позиции </w:t>
      </w:r>
      <w:r>
        <w:rPr>
          <w:sz w:val="26"/>
          <w:szCs w:val="26"/>
        </w:rPr>
        <w:t>2 «</w:t>
      </w:r>
      <w:r w:rsidRPr="00A12B5F">
        <w:rPr>
          <w:sz w:val="26"/>
          <w:szCs w:val="26"/>
        </w:rPr>
        <w:t xml:space="preserve">Трубы стальные </w:t>
      </w:r>
      <w:proofErr w:type="spellStart"/>
      <w:r w:rsidRPr="00A12B5F">
        <w:rPr>
          <w:sz w:val="26"/>
          <w:szCs w:val="26"/>
        </w:rPr>
        <w:t>водогазопроводные</w:t>
      </w:r>
      <w:proofErr w:type="spellEnd"/>
      <w:r w:rsidRPr="00FA23B1">
        <w:rPr>
          <w:sz w:val="26"/>
          <w:szCs w:val="26"/>
        </w:rPr>
        <w:t>»</w:t>
      </w:r>
      <w:r>
        <w:rPr>
          <w:sz w:val="26"/>
          <w:szCs w:val="26"/>
        </w:rPr>
        <w:t xml:space="preserve"> </w:t>
      </w:r>
      <w:r w:rsidRPr="00F643D7">
        <w:rPr>
          <w:sz w:val="26"/>
          <w:szCs w:val="26"/>
        </w:rPr>
        <w:t>по показател</w:t>
      </w:r>
      <w:r>
        <w:rPr>
          <w:sz w:val="26"/>
          <w:szCs w:val="26"/>
        </w:rPr>
        <w:t>ю «Сталь марки»</w:t>
      </w:r>
      <w:r w:rsidRPr="00F643D7">
        <w:rPr>
          <w:sz w:val="26"/>
          <w:szCs w:val="26"/>
        </w:rPr>
        <w:t xml:space="preserve"> были предложены </w:t>
      </w:r>
      <w:r>
        <w:rPr>
          <w:sz w:val="26"/>
          <w:szCs w:val="26"/>
        </w:rPr>
        <w:t xml:space="preserve">как конкретные </w:t>
      </w:r>
      <w:r w:rsidRPr="00F643D7">
        <w:rPr>
          <w:sz w:val="26"/>
          <w:szCs w:val="26"/>
        </w:rPr>
        <w:t>значения</w:t>
      </w:r>
      <w:r>
        <w:rPr>
          <w:sz w:val="26"/>
          <w:szCs w:val="26"/>
        </w:rPr>
        <w:t>, так и значения, перечисленные через символ</w:t>
      </w:r>
      <w:proofErr w:type="gramStart"/>
      <w:r>
        <w:rPr>
          <w:sz w:val="26"/>
          <w:szCs w:val="26"/>
        </w:rPr>
        <w:t xml:space="preserve"> «,/», </w:t>
      </w:r>
      <w:proofErr w:type="gramEnd"/>
      <w:r>
        <w:rPr>
          <w:sz w:val="26"/>
          <w:szCs w:val="26"/>
        </w:rPr>
        <w:t>при этом участники закупки были допущены к участию в электронном аукционе.</w:t>
      </w:r>
    </w:p>
    <w:p w:rsidR="0069287B" w:rsidRDefault="0069287B" w:rsidP="0069287B">
      <w:pPr>
        <w:ind w:firstLine="547"/>
        <w:jc w:val="both"/>
        <w:rPr>
          <w:rFonts w:eastAsiaTheme="minorHAnsi"/>
          <w:bCs/>
          <w:sz w:val="26"/>
          <w:szCs w:val="26"/>
          <w:lang w:eastAsia="en-US"/>
        </w:rPr>
      </w:pPr>
      <w:proofErr w:type="gramStart"/>
      <w:r w:rsidRPr="00C27485">
        <w:rPr>
          <w:rFonts w:eastAsiaTheme="minorHAnsi"/>
          <w:bCs/>
          <w:sz w:val="26"/>
          <w:szCs w:val="26"/>
          <w:lang w:eastAsia="en-US"/>
        </w:rPr>
        <w:t>На основании п. 3.35 Приказа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w:t>
      </w:r>
      <w:proofErr w:type="gramEnd"/>
      <w:r w:rsidRPr="00C27485">
        <w:rPr>
          <w:rFonts w:eastAsiaTheme="minorHAnsi"/>
          <w:bCs/>
          <w:sz w:val="26"/>
          <w:szCs w:val="26"/>
          <w:lang w:eastAsia="en-US"/>
        </w:rPr>
        <w:t xml:space="preserve"> нужд» 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084A20" w:rsidRPr="0069287B" w:rsidRDefault="00084A20" w:rsidP="00084A20">
      <w:pPr>
        <w:autoSpaceDE w:val="0"/>
        <w:autoSpaceDN w:val="0"/>
        <w:adjustRightInd w:val="0"/>
        <w:ind w:firstLine="567"/>
        <w:jc w:val="both"/>
        <w:rPr>
          <w:sz w:val="26"/>
          <w:szCs w:val="26"/>
        </w:rPr>
      </w:pPr>
      <w:r w:rsidRPr="0069287B">
        <w:rPr>
          <w:sz w:val="26"/>
          <w:szCs w:val="26"/>
        </w:rPr>
        <w:t xml:space="preserve">В Разделе «Технические характеристики материалов» Раздела VI «Техническая часть документации об электронном аукционе. Описание объекта закупки» установлены следующие требования к товару, в частности: </w:t>
      </w:r>
    </w:p>
    <w:tbl>
      <w:tblPr>
        <w:tblW w:w="9654" w:type="dxa"/>
        <w:tblInd w:w="93" w:type="dxa"/>
        <w:tblLayout w:type="fixed"/>
        <w:tblLook w:val="04A0"/>
      </w:tblPr>
      <w:tblGrid>
        <w:gridCol w:w="452"/>
        <w:gridCol w:w="2115"/>
        <w:gridCol w:w="3544"/>
        <w:gridCol w:w="3543"/>
      </w:tblGrid>
      <w:tr w:rsidR="00084A20" w:rsidRPr="008933A9" w:rsidTr="00940D25">
        <w:trPr>
          <w:trHeight w:val="983"/>
        </w:trPr>
        <w:tc>
          <w:tcPr>
            <w:tcW w:w="452" w:type="dxa"/>
            <w:vMerge w:val="restart"/>
            <w:tcBorders>
              <w:top w:val="single" w:sz="4" w:space="0" w:color="auto"/>
              <w:left w:val="single" w:sz="4" w:space="0" w:color="auto"/>
              <w:right w:val="single" w:sz="4" w:space="0" w:color="auto"/>
            </w:tcBorders>
            <w:shd w:val="clear" w:color="auto" w:fill="auto"/>
            <w:vAlign w:val="center"/>
            <w:hideMark/>
          </w:tcPr>
          <w:p w:rsidR="00084A20" w:rsidRPr="008933A9" w:rsidRDefault="00084A20" w:rsidP="00940D25">
            <w:pPr>
              <w:jc w:val="center"/>
              <w:rPr>
                <w:color w:val="000000"/>
                <w:sz w:val="22"/>
              </w:rPr>
            </w:pPr>
            <w:r w:rsidRPr="008933A9">
              <w:rPr>
                <w:color w:val="000000"/>
                <w:sz w:val="22"/>
              </w:rPr>
              <w:t xml:space="preserve">№ </w:t>
            </w:r>
            <w:proofErr w:type="spellStart"/>
            <w:r w:rsidRPr="008933A9">
              <w:rPr>
                <w:color w:val="000000"/>
                <w:sz w:val="22"/>
              </w:rPr>
              <w:t>пп</w:t>
            </w:r>
            <w:proofErr w:type="spellEnd"/>
          </w:p>
          <w:p w:rsidR="00084A20" w:rsidRPr="008933A9" w:rsidRDefault="00084A20" w:rsidP="00940D25">
            <w:pPr>
              <w:jc w:val="center"/>
              <w:rPr>
                <w:color w:val="000000"/>
                <w:sz w:val="22"/>
              </w:rPr>
            </w:pPr>
            <w:r w:rsidRPr="008933A9">
              <w:rPr>
                <w:color w:val="000000"/>
                <w:sz w:val="22"/>
              </w:rPr>
              <w:t> </w:t>
            </w:r>
          </w:p>
        </w:tc>
        <w:tc>
          <w:tcPr>
            <w:tcW w:w="2115" w:type="dxa"/>
            <w:vMerge w:val="restart"/>
            <w:tcBorders>
              <w:top w:val="single" w:sz="4" w:space="0" w:color="auto"/>
              <w:left w:val="single" w:sz="4" w:space="0" w:color="auto"/>
              <w:bottom w:val="nil"/>
              <w:right w:val="single" w:sz="4" w:space="0" w:color="auto"/>
            </w:tcBorders>
            <w:shd w:val="clear" w:color="auto" w:fill="auto"/>
            <w:vAlign w:val="center"/>
            <w:hideMark/>
          </w:tcPr>
          <w:p w:rsidR="00084A20" w:rsidRPr="008933A9" w:rsidRDefault="00084A20" w:rsidP="00940D25">
            <w:pPr>
              <w:jc w:val="center"/>
              <w:rPr>
                <w:color w:val="000000"/>
                <w:sz w:val="22"/>
              </w:rPr>
            </w:pPr>
            <w:r w:rsidRPr="008933A9">
              <w:rPr>
                <w:color w:val="000000"/>
                <w:sz w:val="22"/>
              </w:rPr>
              <w:t>Наименование товара</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084A20" w:rsidRPr="008933A9" w:rsidRDefault="00084A20" w:rsidP="00940D25">
            <w:pPr>
              <w:jc w:val="center"/>
              <w:rPr>
                <w:color w:val="000000"/>
                <w:sz w:val="22"/>
              </w:rPr>
            </w:pPr>
            <w:r w:rsidRPr="008933A9">
              <w:rPr>
                <w:color w:val="000000"/>
                <w:sz w:val="22"/>
              </w:rPr>
              <w:t>Требуемые параметры и значения: технические и функциональные параметры товара (материала), по которым будет устанавливаться соответствие потребностям заказчика и (или) эквивалентность предлагаемого к поставке товара (материала)</w:t>
            </w:r>
          </w:p>
        </w:tc>
      </w:tr>
      <w:tr w:rsidR="00084A20" w:rsidRPr="008933A9" w:rsidTr="00940D25">
        <w:trPr>
          <w:trHeight w:val="102"/>
        </w:trPr>
        <w:tc>
          <w:tcPr>
            <w:tcW w:w="452" w:type="dxa"/>
            <w:vMerge/>
            <w:tcBorders>
              <w:left w:val="single" w:sz="4" w:space="0" w:color="auto"/>
              <w:bottom w:val="nil"/>
              <w:right w:val="single" w:sz="4" w:space="0" w:color="auto"/>
            </w:tcBorders>
            <w:vAlign w:val="center"/>
            <w:hideMark/>
          </w:tcPr>
          <w:p w:rsidR="00084A20" w:rsidRPr="008933A9" w:rsidRDefault="00084A20" w:rsidP="00940D25">
            <w:pPr>
              <w:jc w:val="center"/>
              <w:rPr>
                <w:color w:val="000000"/>
                <w:sz w:val="22"/>
              </w:rPr>
            </w:pPr>
          </w:p>
        </w:tc>
        <w:tc>
          <w:tcPr>
            <w:tcW w:w="2115" w:type="dxa"/>
            <w:vMerge/>
            <w:tcBorders>
              <w:top w:val="single" w:sz="4" w:space="0" w:color="auto"/>
              <w:left w:val="single" w:sz="4" w:space="0" w:color="auto"/>
              <w:bottom w:val="nil"/>
              <w:right w:val="single" w:sz="4" w:space="0" w:color="auto"/>
            </w:tcBorders>
            <w:vAlign w:val="center"/>
            <w:hideMark/>
          </w:tcPr>
          <w:p w:rsidR="00084A20" w:rsidRPr="008933A9" w:rsidRDefault="00084A20" w:rsidP="00940D25">
            <w:pPr>
              <w:rPr>
                <w:color w:val="000000"/>
                <w:sz w:val="22"/>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084A20" w:rsidRPr="008933A9" w:rsidRDefault="00084A20" w:rsidP="00940D25">
            <w:pPr>
              <w:jc w:val="center"/>
              <w:rPr>
                <w:color w:val="000000"/>
                <w:sz w:val="22"/>
              </w:rPr>
            </w:pPr>
            <w:r w:rsidRPr="008933A9">
              <w:rPr>
                <w:color w:val="000000"/>
                <w:sz w:val="22"/>
              </w:rPr>
              <w:t>Наименование показателя</w:t>
            </w:r>
          </w:p>
        </w:tc>
        <w:tc>
          <w:tcPr>
            <w:tcW w:w="3543" w:type="dxa"/>
            <w:tcBorders>
              <w:top w:val="nil"/>
              <w:left w:val="single" w:sz="4" w:space="0" w:color="auto"/>
              <w:bottom w:val="nil"/>
              <w:right w:val="single" w:sz="4" w:space="0" w:color="auto"/>
            </w:tcBorders>
            <w:shd w:val="clear" w:color="auto" w:fill="auto"/>
            <w:vAlign w:val="center"/>
            <w:hideMark/>
          </w:tcPr>
          <w:p w:rsidR="00084A20" w:rsidRPr="008933A9" w:rsidRDefault="00084A20" w:rsidP="00940D25">
            <w:pPr>
              <w:jc w:val="center"/>
              <w:rPr>
                <w:color w:val="000000"/>
                <w:sz w:val="22"/>
              </w:rPr>
            </w:pPr>
            <w:r w:rsidRPr="008933A9">
              <w:rPr>
                <w:color w:val="000000"/>
                <w:sz w:val="22"/>
              </w:rPr>
              <w:t xml:space="preserve">Значение показателя,  ед. </w:t>
            </w:r>
            <w:proofErr w:type="spellStart"/>
            <w:r w:rsidRPr="008933A9">
              <w:rPr>
                <w:color w:val="000000"/>
                <w:sz w:val="22"/>
              </w:rPr>
              <w:t>изм</w:t>
            </w:r>
            <w:proofErr w:type="spellEnd"/>
            <w:r w:rsidRPr="008933A9">
              <w:rPr>
                <w:color w:val="000000"/>
                <w:sz w:val="22"/>
              </w:rPr>
              <w:t>.</w:t>
            </w:r>
          </w:p>
        </w:tc>
      </w:tr>
      <w:tr w:rsidR="00084A20" w:rsidRPr="008933A9" w:rsidTr="00084A20">
        <w:trPr>
          <w:trHeight w:val="319"/>
        </w:trPr>
        <w:tc>
          <w:tcPr>
            <w:tcW w:w="452" w:type="dxa"/>
            <w:vMerge/>
            <w:tcBorders>
              <w:left w:val="single" w:sz="4" w:space="0" w:color="auto"/>
              <w:bottom w:val="single" w:sz="4" w:space="0" w:color="auto"/>
              <w:right w:val="single" w:sz="4" w:space="0" w:color="auto"/>
            </w:tcBorders>
            <w:shd w:val="clear" w:color="auto" w:fill="auto"/>
            <w:vAlign w:val="center"/>
            <w:hideMark/>
          </w:tcPr>
          <w:p w:rsidR="00084A20" w:rsidRPr="008933A9" w:rsidRDefault="00084A20" w:rsidP="00940D25">
            <w:pPr>
              <w:jc w:val="center"/>
              <w:rPr>
                <w:color w:val="000000"/>
                <w:sz w:val="22"/>
              </w:rPr>
            </w:pPr>
          </w:p>
        </w:tc>
        <w:tc>
          <w:tcPr>
            <w:tcW w:w="92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4A20" w:rsidRPr="008933A9" w:rsidRDefault="00084A20" w:rsidP="00940D25">
            <w:pPr>
              <w:rPr>
                <w:color w:val="000000"/>
                <w:sz w:val="22"/>
              </w:rPr>
            </w:pPr>
            <w:r w:rsidRPr="008933A9">
              <w:rPr>
                <w:color w:val="000000"/>
                <w:sz w:val="22"/>
              </w:rPr>
              <w:t>Раздел.1 Отопление</w:t>
            </w:r>
          </w:p>
        </w:tc>
      </w:tr>
      <w:tr w:rsidR="00084A20" w:rsidRPr="008933A9" w:rsidTr="00084A20">
        <w:trPr>
          <w:trHeight w:val="319"/>
        </w:trPr>
        <w:tc>
          <w:tcPr>
            <w:tcW w:w="452" w:type="dxa"/>
            <w:vMerge w:val="restart"/>
            <w:tcBorders>
              <w:top w:val="single" w:sz="4" w:space="0" w:color="auto"/>
              <w:left w:val="single" w:sz="4" w:space="0" w:color="auto"/>
              <w:bottom w:val="single" w:sz="4" w:space="0" w:color="auto"/>
              <w:right w:val="nil"/>
            </w:tcBorders>
            <w:shd w:val="clear" w:color="auto" w:fill="auto"/>
            <w:vAlign w:val="center"/>
            <w:hideMark/>
          </w:tcPr>
          <w:p w:rsidR="00084A20" w:rsidRPr="008933A9" w:rsidRDefault="00084A20" w:rsidP="00940D25">
            <w:pPr>
              <w:jc w:val="center"/>
              <w:rPr>
                <w:color w:val="000000"/>
                <w:sz w:val="22"/>
              </w:rPr>
            </w:pPr>
            <w:r>
              <w:rPr>
                <w:color w:val="000000"/>
                <w:sz w:val="22"/>
              </w:rPr>
              <w:t>3</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A20" w:rsidRPr="008933A9" w:rsidRDefault="00084A20" w:rsidP="00940D25">
            <w:pPr>
              <w:rPr>
                <w:color w:val="000000"/>
                <w:sz w:val="22"/>
              </w:rPr>
            </w:pPr>
            <w:r w:rsidRPr="008933A9">
              <w:rPr>
                <w:color w:val="000000"/>
                <w:sz w:val="22"/>
              </w:rPr>
              <w:t xml:space="preserve">Трубы стальные </w:t>
            </w:r>
            <w:proofErr w:type="spellStart"/>
            <w:r w:rsidRPr="008933A9">
              <w:rPr>
                <w:color w:val="000000"/>
                <w:sz w:val="22"/>
              </w:rPr>
              <w:t>водогазопроводные</w:t>
            </w:r>
            <w:proofErr w:type="spellEnd"/>
            <w:r w:rsidRPr="008933A9">
              <w:rPr>
                <w:color w:val="000000"/>
                <w:sz w:val="22"/>
              </w:rPr>
              <w:t xml:space="preserve"> </w:t>
            </w:r>
            <w:r w:rsidRPr="008933A9">
              <w:rPr>
                <w:color w:val="000000"/>
                <w:sz w:val="22"/>
              </w:rPr>
              <w:lastRenderedPageBreak/>
              <w:t>ГОСТ 3262-75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84A20" w:rsidRPr="008933A9" w:rsidRDefault="00084A20" w:rsidP="00940D25">
            <w:pPr>
              <w:jc w:val="center"/>
              <w:rPr>
                <w:color w:val="000000"/>
                <w:sz w:val="22"/>
              </w:rPr>
            </w:pPr>
            <w:r w:rsidRPr="008933A9">
              <w:rPr>
                <w:color w:val="000000"/>
                <w:sz w:val="22"/>
              </w:rPr>
              <w:lastRenderedPageBreak/>
              <w:t>Сталь не хуже</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84A20" w:rsidRPr="008933A9" w:rsidRDefault="00084A20" w:rsidP="00940D25">
            <w:pPr>
              <w:jc w:val="center"/>
              <w:rPr>
                <w:color w:val="000000"/>
                <w:sz w:val="22"/>
              </w:rPr>
            </w:pPr>
            <w:r w:rsidRPr="008933A9">
              <w:rPr>
                <w:color w:val="000000"/>
                <w:sz w:val="22"/>
              </w:rPr>
              <w:t xml:space="preserve"> Ст3сп,/Ст1-3сп/</w:t>
            </w:r>
            <w:proofErr w:type="spellStart"/>
            <w:r w:rsidRPr="008933A9">
              <w:rPr>
                <w:color w:val="000000"/>
                <w:sz w:val="22"/>
              </w:rPr>
              <w:t>пс</w:t>
            </w:r>
            <w:proofErr w:type="spellEnd"/>
            <w:r w:rsidRPr="008933A9">
              <w:rPr>
                <w:color w:val="000000"/>
                <w:sz w:val="22"/>
              </w:rPr>
              <w:t>/Ст</w:t>
            </w:r>
            <w:proofErr w:type="gramStart"/>
            <w:r w:rsidRPr="008933A9">
              <w:rPr>
                <w:color w:val="000000"/>
                <w:sz w:val="22"/>
              </w:rPr>
              <w:t>0</w:t>
            </w:r>
            <w:proofErr w:type="gramEnd"/>
          </w:p>
        </w:tc>
      </w:tr>
    </w:tbl>
    <w:p w:rsidR="00084A20" w:rsidRDefault="00084A20" w:rsidP="00084A20">
      <w:pPr>
        <w:autoSpaceDE w:val="0"/>
        <w:autoSpaceDN w:val="0"/>
        <w:adjustRightInd w:val="0"/>
        <w:ind w:firstLine="567"/>
        <w:jc w:val="both"/>
        <w:rPr>
          <w:sz w:val="26"/>
          <w:szCs w:val="26"/>
        </w:rPr>
      </w:pPr>
      <w:r w:rsidRPr="0069287B">
        <w:rPr>
          <w:sz w:val="26"/>
          <w:szCs w:val="26"/>
        </w:rPr>
        <w:lastRenderedPageBreak/>
        <w:t xml:space="preserve">Согласно п. 2.1 </w:t>
      </w:r>
      <w:r w:rsidRPr="00084A20">
        <w:rPr>
          <w:sz w:val="26"/>
          <w:szCs w:val="26"/>
        </w:rPr>
        <w:t xml:space="preserve">ГОСТ 3262-75 </w:t>
      </w:r>
      <w:r>
        <w:rPr>
          <w:sz w:val="26"/>
          <w:szCs w:val="26"/>
        </w:rPr>
        <w:t>«</w:t>
      </w:r>
      <w:r w:rsidRPr="00084A20">
        <w:rPr>
          <w:sz w:val="26"/>
          <w:szCs w:val="26"/>
        </w:rPr>
        <w:t xml:space="preserve">Трубы стальные </w:t>
      </w:r>
      <w:proofErr w:type="spellStart"/>
      <w:r w:rsidRPr="00084A20">
        <w:rPr>
          <w:sz w:val="26"/>
          <w:szCs w:val="26"/>
        </w:rPr>
        <w:t>водогазопроводные</w:t>
      </w:r>
      <w:proofErr w:type="spellEnd"/>
      <w:r w:rsidRPr="00084A20">
        <w:rPr>
          <w:sz w:val="26"/>
          <w:szCs w:val="26"/>
        </w:rPr>
        <w:t xml:space="preserve">. Технические условия (с Изменениями </w:t>
      </w:r>
      <w:r>
        <w:rPr>
          <w:sz w:val="26"/>
          <w:szCs w:val="26"/>
        </w:rPr>
        <w:t>№</w:t>
      </w:r>
      <w:r w:rsidRPr="00084A20">
        <w:rPr>
          <w:sz w:val="26"/>
          <w:szCs w:val="26"/>
        </w:rPr>
        <w:t xml:space="preserve"> 1, 2, 3, 4, 5, 6)</w:t>
      </w:r>
      <w:r>
        <w:rPr>
          <w:sz w:val="26"/>
          <w:szCs w:val="26"/>
        </w:rPr>
        <w:t xml:space="preserve"> т</w:t>
      </w:r>
      <w:r w:rsidRPr="00084A20">
        <w:rPr>
          <w:sz w:val="26"/>
          <w:szCs w:val="26"/>
        </w:rPr>
        <w:t xml:space="preserve">рубы изготовляют в соответствии с требованиями настоящего стандарта и по технологическим регламентам, утвержденным в установленном порядке, из сталей по </w:t>
      </w:r>
      <w:hyperlink r:id="rId11" w:history="1">
        <w:r w:rsidRPr="00084A20">
          <w:rPr>
            <w:sz w:val="26"/>
            <w:szCs w:val="26"/>
          </w:rPr>
          <w:t>ГОСТ 380</w:t>
        </w:r>
      </w:hyperlink>
      <w:r w:rsidRPr="00084A20">
        <w:rPr>
          <w:sz w:val="26"/>
          <w:szCs w:val="26"/>
        </w:rPr>
        <w:t xml:space="preserve"> и </w:t>
      </w:r>
      <w:hyperlink r:id="rId12" w:history="1">
        <w:r w:rsidRPr="00084A20">
          <w:rPr>
            <w:sz w:val="26"/>
            <w:szCs w:val="26"/>
          </w:rPr>
          <w:t>ГОСТ 1050</w:t>
        </w:r>
      </w:hyperlink>
      <w:r w:rsidRPr="00084A20">
        <w:rPr>
          <w:sz w:val="26"/>
          <w:szCs w:val="26"/>
        </w:rPr>
        <w:t xml:space="preserve"> без нормирования механических свойств и химического состава.</w:t>
      </w:r>
    </w:p>
    <w:p w:rsidR="00A8453F" w:rsidRDefault="00A8453F" w:rsidP="00A8453F">
      <w:pPr>
        <w:autoSpaceDE w:val="0"/>
        <w:autoSpaceDN w:val="0"/>
        <w:adjustRightInd w:val="0"/>
        <w:ind w:firstLine="567"/>
        <w:jc w:val="both"/>
        <w:rPr>
          <w:sz w:val="26"/>
          <w:szCs w:val="26"/>
        </w:rPr>
      </w:pPr>
      <w:r>
        <w:rPr>
          <w:sz w:val="26"/>
          <w:szCs w:val="26"/>
        </w:rPr>
        <w:t xml:space="preserve">В соответствии с п. 3.1 </w:t>
      </w:r>
      <w:r w:rsidRPr="00A8453F">
        <w:rPr>
          <w:sz w:val="26"/>
          <w:szCs w:val="26"/>
        </w:rPr>
        <w:t xml:space="preserve">ГОСТ 380-2005 </w:t>
      </w:r>
      <w:r>
        <w:rPr>
          <w:sz w:val="26"/>
          <w:szCs w:val="26"/>
        </w:rPr>
        <w:t>«</w:t>
      </w:r>
      <w:r w:rsidRPr="00A8453F">
        <w:rPr>
          <w:sz w:val="26"/>
          <w:szCs w:val="26"/>
        </w:rPr>
        <w:t xml:space="preserve">Сталь углеродистая обыкновенного качества. Марки (с Изменением </w:t>
      </w:r>
      <w:r>
        <w:rPr>
          <w:sz w:val="26"/>
          <w:szCs w:val="26"/>
        </w:rPr>
        <w:t>№</w:t>
      </w:r>
      <w:r w:rsidRPr="00A8453F">
        <w:rPr>
          <w:sz w:val="26"/>
          <w:szCs w:val="26"/>
        </w:rPr>
        <w:t xml:space="preserve"> 1)</w:t>
      </w:r>
      <w:r>
        <w:rPr>
          <w:sz w:val="26"/>
          <w:szCs w:val="26"/>
        </w:rPr>
        <w:t>» у</w:t>
      </w:r>
      <w:r w:rsidRPr="00A8453F">
        <w:rPr>
          <w:sz w:val="26"/>
          <w:szCs w:val="26"/>
        </w:rPr>
        <w:t>глеродистую сталь обыкновенного качества изготовляют следующих марок: Ст</w:t>
      </w:r>
      <w:proofErr w:type="gramStart"/>
      <w:r w:rsidRPr="00A8453F">
        <w:rPr>
          <w:sz w:val="26"/>
          <w:szCs w:val="26"/>
        </w:rPr>
        <w:t>0</w:t>
      </w:r>
      <w:proofErr w:type="gramEnd"/>
      <w:r w:rsidRPr="00A8453F">
        <w:rPr>
          <w:sz w:val="26"/>
          <w:szCs w:val="26"/>
        </w:rPr>
        <w:t>, Ст1кп, Ст1пс, Ст1сп, Ст2кп, Ст2пс, Ст2сп, Ст3кп, Ст3пс, Ст3сп, Ст3Гпс, Ст3Гсп, Ст4кп, Ст4пс, Ст4сп, Ст5пс, Ст5сп, Ст5Гпс, Ст6пс, Ст6сп.</w:t>
      </w:r>
    </w:p>
    <w:p w:rsidR="00A8453F" w:rsidRDefault="00A8453F" w:rsidP="00A8453F">
      <w:pPr>
        <w:autoSpaceDE w:val="0"/>
        <w:autoSpaceDN w:val="0"/>
        <w:adjustRightInd w:val="0"/>
        <w:ind w:firstLine="567"/>
        <w:jc w:val="both"/>
        <w:rPr>
          <w:sz w:val="26"/>
          <w:szCs w:val="26"/>
        </w:rPr>
      </w:pPr>
      <w:proofErr w:type="gramStart"/>
      <w:r w:rsidRPr="00A8453F">
        <w:rPr>
          <w:sz w:val="26"/>
          <w:szCs w:val="26"/>
        </w:rPr>
        <w:t>Буквы "</w:t>
      </w:r>
      <w:proofErr w:type="spellStart"/>
      <w:r w:rsidRPr="00A8453F">
        <w:rPr>
          <w:sz w:val="26"/>
          <w:szCs w:val="26"/>
        </w:rPr>
        <w:t>Ст</w:t>
      </w:r>
      <w:proofErr w:type="spellEnd"/>
      <w:r w:rsidRPr="00A8453F">
        <w:rPr>
          <w:sz w:val="26"/>
          <w:szCs w:val="26"/>
        </w:rPr>
        <w:t>" обозначают "Сталь", цифры - условный номер марки в зависимости от химического состава, буква "Г" - марганец при его массовой доле в стали 0,80% и более, буквы "</w:t>
      </w:r>
      <w:proofErr w:type="spellStart"/>
      <w:r w:rsidRPr="00A8453F">
        <w:rPr>
          <w:sz w:val="26"/>
          <w:szCs w:val="26"/>
        </w:rPr>
        <w:t>кп</w:t>
      </w:r>
      <w:proofErr w:type="spellEnd"/>
      <w:r w:rsidRPr="00A8453F">
        <w:rPr>
          <w:sz w:val="26"/>
          <w:szCs w:val="26"/>
        </w:rPr>
        <w:t>", "</w:t>
      </w:r>
      <w:proofErr w:type="spellStart"/>
      <w:r w:rsidRPr="00A8453F">
        <w:rPr>
          <w:sz w:val="26"/>
          <w:szCs w:val="26"/>
        </w:rPr>
        <w:t>пс</w:t>
      </w:r>
      <w:proofErr w:type="spellEnd"/>
      <w:r w:rsidRPr="00A8453F">
        <w:rPr>
          <w:sz w:val="26"/>
          <w:szCs w:val="26"/>
        </w:rPr>
        <w:t>", "</w:t>
      </w:r>
      <w:proofErr w:type="spellStart"/>
      <w:r w:rsidRPr="00A8453F">
        <w:rPr>
          <w:sz w:val="26"/>
          <w:szCs w:val="26"/>
        </w:rPr>
        <w:t>сп</w:t>
      </w:r>
      <w:proofErr w:type="spellEnd"/>
      <w:r w:rsidRPr="00A8453F">
        <w:rPr>
          <w:sz w:val="26"/>
          <w:szCs w:val="26"/>
        </w:rPr>
        <w:t xml:space="preserve">" - степень </w:t>
      </w:r>
      <w:proofErr w:type="spellStart"/>
      <w:r w:rsidRPr="00A8453F">
        <w:rPr>
          <w:sz w:val="26"/>
          <w:szCs w:val="26"/>
        </w:rPr>
        <w:t>раскисления</w:t>
      </w:r>
      <w:proofErr w:type="spellEnd"/>
      <w:r w:rsidRPr="00A8453F">
        <w:rPr>
          <w:sz w:val="26"/>
          <w:szCs w:val="26"/>
        </w:rPr>
        <w:t xml:space="preserve"> стали: "</w:t>
      </w:r>
      <w:proofErr w:type="spellStart"/>
      <w:r w:rsidRPr="00A8453F">
        <w:rPr>
          <w:sz w:val="26"/>
          <w:szCs w:val="26"/>
        </w:rPr>
        <w:t>кп</w:t>
      </w:r>
      <w:proofErr w:type="spellEnd"/>
      <w:r w:rsidRPr="00A8453F">
        <w:rPr>
          <w:sz w:val="26"/>
          <w:szCs w:val="26"/>
        </w:rPr>
        <w:t>" - кипящая, "</w:t>
      </w:r>
      <w:proofErr w:type="spellStart"/>
      <w:r w:rsidRPr="00A8453F">
        <w:rPr>
          <w:sz w:val="26"/>
          <w:szCs w:val="26"/>
        </w:rPr>
        <w:t>пс</w:t>
      </w:r>
      <w:proofErr w:type="spellEnd"/>
      <w:r w:rsidRPr="00A8453F">
        <w:rPr>
          <w:sz w:val="26"/>
          <w:szCs w:val="26"/>
        </w:rPr>
        <w:t>" - полуспокойная, "</w:t>
      </w:r>
      <w:proofErr w:type="spellStart"/>
      <w:r w:rsidRPr="00A8453F">
        <w:rPr>
          <w:sz w:val="26"/>
          <w:szCs w:val="26"/>
        </w:rPr>
        <w:t>сп</w:t>
      </w:r>
      <w:proofErr w:type="spellEnd"/>
      <w:r w:rsidRPr="00A8453F">
        <w:rPr>
          <w:sz w:val="26"/>
          <w:szCs w:val="26"/>
        </w:rPr>
        <w:t>" - спокойная.</w:t>
      </w:r>
      <w:proofErr w:type="gramEnd"/>
    </w:p>
    <w:p w:rsidR="00A8453F" w:rsidRDefault="00A8453F" w:rsidP="00A8453F">
      <w:pPr>
        <w:autoSpaceDE w:val="0"/>
        <w:autoSpaceDN w:val="0"/>
        <w:adjustRightInd w:val="0"/>
        <w:ind w:firstLine="567"/>
        <w:jc w:val="both"/>
        <w:rPr>
          <w:sz w:val="26"/>
          <w:szCs w:val="26"/>
        </w:rPr>
      </w:pPr>
      <w:r>
        <w:rPr>
          <w:sz w:val="26"/>
          <w:szCs w:val="26"/>
        </w:rPr>
        <w:t xml:space="preserve">Из пояснений представителей Заказчика следует, </w:t>
      </w:r>
      <w:r w:rsidR="00164D9C">
        <w:rPr>
          <w:sz w:val="26"/>
          <w:szCs w:val="26"/>
        </w:rPr>
        <w:t xml:space="preserve">что чем выше процент углерода в составе стали, тем больше она подвержена окислению и, соответственно, коррозии. Заказчику требуются трубы со сталью высокой сопротивляемостью коррозии (ржавчине). </w:t>
      </w:r>
      <w:r w:rsidR="007F76FA">
        <w:rPr>
          <w:sz w:val="26"/>
          <w:szCs w:val="26"/>
        </w:rPr>
        <w:t xml:space="preserve">С учетом положений Инструкции по заполнению заявки  участнику закупки следует выбрать предложенные в описании объекта закупки варианты. </w:t>
      </w:r>
    </w:p>
    <w:p w:rsidR="009820C2" w:rsidRPr="009820C2" w:rsidRDefault="009820C2" w:rsidP="009820C2">
      <w:pPr>
        <w:autoSpaceDE w:val="0"/>
        <w:autoSpaceDN w:val="0"/>
        <w:adjustRightInd w:val="0"/>
        <w:ind w:firstLine="567"/>
        <w:jc w:val="both"/>
        <w:rPr>
          <w:sz w:val="26"/>
          <w:szCs w:val="26"/>
        </w:rPr>
      </w:pPr>
      <w:r w:rsidRPr="009820C2">
        <w:rPr>
          <w:sz w:val="26"/>
          <w:szCs w:val="26"/>
        </w:rPr>
        <w:t xml:space="preserve">В Разделе «Технические характеристики материалов» Раздела VI «Техническая часть документации об электронном аукционе. Описание объекта закупки» установлены следующие требования к товару, в частности: </w:t>
      </w:r>
    </w:p>
    <w:tbl>
      <w:tblPr>
        <w:tblW w:w="9654" w:type="dxa"/>
        <w:tblInd w:w="93" w:type="dxa"/>
        <w:tblLayout w:type="fixed"/>
        <w:tblLook w:val="04A0"/>
      </w:tblPr>
      <w:tblGrid>
        <w:gridCol w:w="452"/>
        <w:gridCol w:w="2115"/>
        <w:gridCol w:w="3544"/>
        <w:gridCol w:w="3543"/>
      </w:tblGrid>
      <w:tr w:rsidR="009820C2" w:rsidRPr="008933A9" w:rsidTr="00940D25">
        <w:trPr>
          <w:trHeight w:val="983"/>
        </w:trPr>
        <w:tc>
          <w:tcPr>
            <w:tcW w:w="452" w:type="dxa"/>
            <w:vMerge w:val="restart"/>
            <w:tcBorders>
              <w:top w:val="single" w:sz="4" w:space="0" w:color="auto"/>
              <w:left w:val="single" w:sz="4" w:space="0" w:color="auto"/>
              <w:right w:val="single" w:sz="4" w:space="0" w:color="auto"/>
            </w:tcBorders>
            <w:shd w:val="clear" w:color="auto" w:fill="auto"/>
            <w:vAlign w:val="center"/>
            <w:hideMark/>
          </w:tcPr>
          <w:p w:rsidR="009820C2" w:rsidRPr="008933A9" w:rsidRDefault="009820C2" w:rsidP="00940D25">
            <w:pPr>
              <w:jc w:val="center"/>
              <w:rPr>
                <w:color w:val="000000"/>
                <w:sz w:val="22"/>
              </w:rPr>
            </w:pPr>
            <w:r w:rsidRPr="008933A9">
              <w:rPr>
                <w:color w:val="000000"/>
                <w:sz w:val="22"/>
              </w:rPr>
              <w:t xml:space="preserve">№ </w:t>
            </w:r>
            <w:proofErr w:type="spellStart"/>
            <w:r w:rsidRPr="008933A9">
              <w:rPr>
                <w:color w:val="000000"/>
                <w:sz w:val="22"/>
              </w:rPr>
              <w:t>пп</w:t>
            </w:r>
            <w:proofErr w:type="spellEnd"/>
          </w:p>
          <w:p w:rsidR="009820C2" w:rsidRPr="008933A9" w:rsidRDefault="009820C2" w:rsidP="00940D25">
            <w:pPr>
              <w:jc w:val="center"/>
              <w:rPr>
                <w:color w:val="000000"/>
                <w:sz w:val="22"/>
              </w:rPr>
            </w:pPr>
            <w:r w:rsidRPr="008933A9">
              <w:rPr>
                <w:color w:val="000000"/>
                <w:sz w:val="22"/>
              </w:rPr>
              <w:t> </w:t>
            </w:r>
          </w:p>
        </w:tc>
        <w:tc>
          <w:tcPr>
            <w:tcW w:w="2115" w:type="dxa"/>
            <w:vMerge w:val="restart"/>
            <w:tcBorders>
              <w:top w:val="single" w:sz="4" w:space="0" w:color="auto"/>
              <w:left w:val="single" w:sz="4" w:space="0" w:color="auto"/>
              <w:bottom w:val="nil"/>
              <w:right w:val="single" w:sz="4" w:space="0" w:color="auto"/>
            </w:tcBorders>
            <w:shd w:val="clear" w:color="auto" w:fill="auto"/>
            <w:vAlign w:val="center"/>
            <w:hideMark/>
          </w:tcPr>
          <w:p w:rsidR="009820C2" w:rsidRPr="008933A9" w:rsidRDefault="009820C2" w:rsidP="00940D25">
            <w:pPr>
              <w:jc w:val="center"/>
              <w:rPr>
                <w:color w:val="000000"/>
                <w:sz w:val="22"/>
              </w:rPr>
            </w:pPr>
            <w:r w:rsidRPr="008933A9">
              <w:rPr>
                <w:color w:val="000000"/>
                <w:sz w:val="22"/>
              </w:rPr>
              <w:t>Наименование товара</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9820C2" w:rsidRPr="008933A9" w:rsidRDefault="009820C2" w:rsidP="00940D25">
            <w:pPr>
              <w:jc w:val="center"/>
              <w:rPr>
                <w:color w:val="000000"/>
                <w:sz w:val="22"/>
              </w:rPr>
            </w:pPr>
            <w:r w:rsidRPr="008933A9">
              <w:rPr>
                <w:color w:val="000000"/>
                <w:sz w:val="22"/>
              </w:rPr>
              <w:t>Требуемые параметры и значения: технические и функциональные параметры товара (материала), по которым будет устанавливаться соответствие потребностям заказчика и (или) эквивалентность предлагаемого к поставке товара (материала)</w:t>
            </w:r>
          </w:p>
        </w:tc>
      </w:tr>
      <w:tr w:rsidR="009820C2" w:rsidRPr="008933A9" w:rsidTr="00940D25">
        <w:trPr>
          <w:trHeight w:val="102"/>
        </w:trPr>
        <w:tc>
          <w:tcPr>
            <w:tcW w:w="452" w:type="dxa"/>
            <w:vMerge/>
            <w:tcBorders>
              <w:left w:val="single" w:sz="4" w:space="0" w:color="auto"/>
              <w:bottom w:val="nil"/>
              <w:right w:val="single" w:sz="4" w:space="0" w:color="auto"/>
            </w:tcBorders>
            <w:vAlign w:val="center"/>
            <w:hideMark/>
          </w:tcPr>
          <w:p w:rsidR="009820C2" w:rsidRPr="008933A9" w:rsidRDefault="009820C2" w:rsidP="00940D25">
            <w:pPr>
              <w:jc w:val="center"/>
              <w:rPr>
                <w:color w:val="000000"/>
                <w:sz w:val="22"/>
              </w:rPr>
            </w:pPr>
          </w:p>
        </w:tc>
        <w:tc>
          <w:tcPr>
            <w:tcW w:w="2115" w:type="dxa"/>
            <w:vMerge/>
            <w:tcBorders>
              <w:top w:val="single" w:sz="4" w:space="0" w:color="auto"/>
              <w:left w:val="single" w:sz="4" w:space="0" w:color="auto"/>
              <w:bottom w:val="nil"/>
              <w:right w:val="single" w:sz="4" w:space="0" w:color="auto"/>
            </w:tcBorders>
            <w:vAlign w:val="center"/>
            <w:hideMark/>
          </w:tcPr>
          <w:p w:rsidR="009820C2" w:rsidRPr="008933A9" w:rsidRDefault="009820C2" w:rsidP="00940D25">
            <w:pPr>
              <w:rPr>
                <w:color w:val="000000"/>
                <w:sz w:val="22"/>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9820C2" w:rsidRPr="008933A9" w:rsidRDefault="009820C2" w:rsidP="00940D25">
            <w:pPr>
              <w:jc w:val="center"/>
              <w:rPr>
                <w:color w:val="000000"/>
                <w:sz w:val="22"/>
              </w:rPr>
            </w:pPr>
            <w:r w:rsidRPr="008933A9">
              <w:rPr>
                <w:color w:val="000000"/>
                <w:sz w:val="22"/>
              </w:rPr>
              <w:t>Наименование показателя</w:t>
            </w:r>
          </w:p>
        </w:tc>
        <w:tc>
          <w:tcPr>
            <w:tcW w:w="3543" w:type="dxa"/>
            <w:tcBorders>
              <w:top w:val="nil"/>
              <w:left w:val="single" w:sz="4" w:space="0" w:color="auto"/>
              <w:bottom w:val="nil"/>
              <w:right w:val="single" w:sz="4" w:space="0" w:color="auto"/>
            </w:tcBorders>
            <w:shd w:val="clear" w:color="auto" w:fill="auto"/>
            <w:vAlign w:val="center"/>
            <w:hideMark/>
          </w:tcPr>
          <w:p w:rsidR="009820C2" w:rsidRPr="008933A9" w:rsidRDefault="009820C2" w:rsidP="00940D25">
            <w:pPr>
              <w:jc w:val="center"/>
              <w:rPr>
                <w:color w:val="000000"/>
                <w:sz w:val="22"/>
              </w:rPr>
            </w:pPr>
            <w:r w:rsidRPr="008933A9">
              <w:rPr>
                <w:color w:val="000000"/>
                <w:sz w:val="22"/>
              </w:rPr>
              <w:t xml:space="preserve">Значение показателя,  ед. </w:t>
            </w:r>
            <w:proofErr w:type="spellStart"/>
            <w:r w:rsidRPr="008933A9">
              <w:rPr>
                <w:color w:val="000000"/>
                <w:sz w:val="22"/>
              </w:rPr>
              <w:t>изм</w:t>
            </w:r>
            <w:proofErr w:type="spellEnd"/>
            <w:r w:rsidRPr="008933A9">
              <w:rPr>
                <w:color w:val="000000"/>
                <w:sz w:val="22"/>
              </w:rPr>
              <w:t>.</w:t>
            </w:r>
          </w:p>
        </w:tc>
      </w:tr>
      <w:tr w:rsidR="009820C2" w:rsidRPr="008933A9" w:rsidTr="009820C2">
        <w:trPr>
          <w:trHeight w:val="319"/>
        </w:trPr>
        <w:tc>
          <w:tcPr>
            <w:tcW w:w="452" w:type="dxa"/>
            <w:vMerge/>
            <w:tcBorders>
              <w:left w:val="single" w:sz="4" w:space="0" w:color="auto"/>
              <w:bottom w:val="single" w:sz="4" w:space="0" w:color="auto"/>
              <w:right w:val="single" w:sz="4" w:space="0" w:color="auto"/>
            </w:tcBorders>
            <w:shd w:val="clear" w:color="auto" w:fill="auto"/>
            <w:vAlign w:val="center"/>
            <w:hideMark/>
          </w:tcPr>
          <w:p w:rsidR="009820C2" w:rsidRPr="008933A9" w:rsidRDefault="009820C2" w:rsidP="00940D25">
            <w:pPr>
              <w:jc w:val="center"/>
              <w:rPr>
                <w:color w:val="000000"/>
                <w:sz w:val="22"/>
              </w:rPr>
            </w:pPr>
          </w:p>
        </w:tc>
        <w:tc>
          <w:tcPr>
            <w:tcW w:w="92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20C2" w:rsidRPr="008933A9" w:rsidRDefault="009820C2" w:rsidP="00940D25">
            <w:pPr>
              <w:rPr>
                <w:color w:val="000000"/>
                <w:sz w:val="22"/>
              </w:rPr>
            </w:pPr>
            <w:r w:rsidRPr="008933A9">
              <w:rPr>
                <w:color w:val="000000"/>
                <w:sz w:val="22"/>
              </w:rPr>
              <w:t>Раздел.1 Отопление</w:t>
            </w:r>
          </w:p>
        </w:tc>
      </w:tr>
      <w:tr w:rsidR="009820C2" w:rsidRPr="008933A9" w:rsidTr="00A822DD">
        <w:trPr>
          <w:trHeight w:val="319"/>
        </w:trPr>
        <w:tc>
          <w:tcPr>
            <w:tcW w:w="452" w:type="dxa"/>
            <w:vMerge w:val="restart"/>
            <w:tcBorders>
              <w:top w:val="single" w:sz="4" w:space="0" w:color="auto"/>
              <w:left w:val="single" w:sz="4" w:space="0" w:color="auto"/>
              <w:right w:val="nil"/>
            </w:tcBorders>
            <w:shd w:val="clear" w:color="auto" w:fill="auto"/>
            <w:vAlign w:val="center"/>
            <w:hideMark/>
          </w:tcPr>
          <w:p w:rsidR="009820C2" w:rsidRPr="008933A9" w:rsidRDefault="009820C2" w:rsidP="009820C2">
            <w:pPr>
              <w:jc w:val="center"/>
              <w:rPr>
                <w:color w:val="000000"/>
                <w:sz w:val="22"/>
              </w:rPr>
            </w:pPr>
            <w:r>
              <w:rPr>
                <w:color w:val="000000"/>
                <w:sz w:val="22"/>
              </w:rPr>
              <w:t>4</w:t>
            </w:r>
          </w:p>
        </w:tc>
        <w:tc>
          <w:tcPr>
            <w:tcW w:w="2115" w:type="dxa"/>
            <w:vMerge w:val="restart"/>
            <w:tcBorders>
              <w:top w:val="single" w:sz="4" w:space="0" w:color="auto"/>
              <w:left w:val="single" w:sz="4" w:space="0" w:color="auto"/>
              <w:right w:val="single" w:sz="4" w:space="0" w:color="auto"/>
            </w:tcBorders>
            <w:shd w:val="clear" w:color="auto" w:fill="auto"/>
            <w:vAlign w:val="center"/>
            <w:hideMark/>
          </w:tcPr>
          <w:p w:rsidR="009820C2" w:rsidRPr="008933A9" w:rsidRDefault="009820C2" w:rsidP="00940D25">
            <w:pPr>
              <w:rPr>
                <w:color w:val="000000"/>
                <w:sz w:val="22"/>
              </w:rPr>
            </w:pPr>
            <w:r w:rsidRPr="008933A9">
              <w:rPr>
                <w:color w:val="000000"/>
                <w:sz w:val="22"/>
              </w:rPr>
              <w:t xml:space="preserve">Трубы стальные </w:t>
            </w:r>
            <w:proofErr w:type="spellStart"/>
            <w:r w:rsidRPr="008933A9">
              <w:rPr>
                <w:color w:val="000000"/>
                <w:sz w:val="22"/>
              </w:rPr>
              <w:t>водогазопроводные</w:t>
            </w:r>
            <w:proofErr w:type="spellEnd"/>
            <w:r w:rsidRPr="008933A9">
              <w:rPr>
                <w:color w:val="000000"/>
                <w:sz w:val="22"/>
              </w:rPr>
              <w:t xml:space="preserve"> ГОСТ 3262-75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color w:val="000000"/>
                <w:sz w:val="22"/>
              </w:rPr>
            </w:pPr>
            <w:r w:rsidRPr="008933A9">
              <w:rPr>
                <w:color w:val="000000"/>
                <w:sz w:val="22"/>
              </w:rPr>
              <w:t xml:space="preserve">Наружный диаметр, </w:t>
            </w:r>
            <w:proofErr w:type="gramStart"/>
            <w:r w:rsidRPr="008933A9">
              <w:rPr>
                <w:color w:val="000000"/>
                <w:sz w:val="22"/>
              </w:rPr>
              <w:t>мм</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color w:val="000000"/>
                <w:sz w:val="22"/>
              </w:rPr>
            </w:pPr>
            <w:r w:rsidRPr="008933A9">
              <w:rPr>
                <w:color w:val="000000"/>
                <w:sz w:val="22"/>
              </w:rPr>
              <w:t>не менее 35  не более 45</w:t>
            </w:r>
          </w:p>
        </w:tc>
      </w:tr>
      <w:tr w:rsidR="009820C2" w:rsidRPr="008933A9" w:rsidTr="00A822DD">
        <w:trPr>
          <w:trHeight w:val="319"/>
        </w:trPr>
        <w:tc>
          <w:tcPr>
            <w:tcW w:w="452" w:type="dxa"/>
            <w:vMerge/>
            <w:tcBorders>
              <w:left w:val="single" w:sz="4" w:space="0" w:color="auto"/>
              <w:right w:val="nil"/>
            </w:tcBorders>
            <w:shd w:val="clear" w:color="auto" w:fill="auto"/>
            <w:vAlign w:val="center"/>
          </w:tcPr>
          <w:p w:rsidR="009820C2" w:rsidRDefault="009820C2" w:rsidP="009820C2">
            <w:pPr>
              <w:jc w:val="center"/>
              <w:rPr>
                <w:color w:val="000000"/>
                <w:sz w:val="22"/>
              </w:rPr>
            </w:pPr>
          </w:p>
        </w:tc>
        <w:tc>
          <w:tcPr>
            <w:tcW w:w="2115" w:type="dxa"/>
            <w:vMerge/>
            <w:tcBorders>
              <w:left w:val="single" w:sz="4" w:space="0" w:color="auto"/>
              <w:right w:val="single" w:sz="4" w:space="0" w:color="auto"/>
            </w:tcBorders>
            <w:shd w:val="clear" w:color="auto" w:fill="auto"/>
            <w:vAlign w:val="center"/>
          </w:tcPr>
          <w:p w:rsidR="009820C2" w:rsidRPr="008933A9" w:rsidRDefault="009820C2" w:rsidP="00940D25">
            <w:pPr>
              <w:rPr>
                <w:color w:val="000000"/>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color w:val="000000"/>
                <w:sz w:val="22"/>
              </w:rPr>
            </w:pPr>
            <w:r w:rsidRPr="008933A9">
              <w:rPr>
                <w:color w:val="000000"/>
                <w:sz w:val="22"/>
              </w:rPr>
              <w:t xml:space="preserve">Условный проход, </w:t>
            </w:r>
            <w:proofErr w:type="gramStart"/>
            <w:r w:rsidRPr="008933A9">
              <w:rPr>
                <w:color w:val="000000"/>
                <w:sz w:val="22"/>
              </w:rPr>
              <w:t>мм</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color w:val="000000"/>
                <w:sz w:val="22"/>
              </w:rPr>
            </w:pPr>
            <w:r w:rsidRPr="008933A9">
              <w:rPr>
                <w:color w:val="000000"/>
                <w:sz w:val="22"/>
              </w:rPr>
              <w:t>не менее 30  не более 40</w:t>
            </w:r>
          </w:p>
        </w:tc>
      </w:tr>
      <w:tr w:rsidR="009820C2" w:rsidRPr="008933A9" w:rsidTr="00A822DD">
        <w:trPr>
          <w:trHeight w:val="319"/>
        </w:trPr>
        <w:tc>
          <w:tcPr>
            <w:tcW w:w="452" w:type="dxa"/>
            <w:vMerge/>
            <w:tcBorders>
              <w:left w:val="single" w:sz="4" w:space="0" w:color="auto"/>
              <w:right w:val="nil"/>
            </w:tcBorders>
            <w:shd w:val="clear" w:color="auto" w:fill="auto"/>
            <w:vAlign w:val="center"/>
          </w:tcPr>
          <w:p w:rsidR="009820C2" w:rsidRDefault="009820C2" w:rsidP="009820C2">
            <w:pPr>
              <w:jc w:val="center"/>
              <w:rPr>
                <w:color w:val="000000"/>
                <w:sz w:val="22"/>
              </w:rPr>
            </w:pPr>
          </w:p>
        </w:tc>
        <w:tc>
          <w:tcPr>
            <w:tcW w:w="2115" w:type="dxa"/>
            <w:vMerge/>
            <w:tcBorders>
              <w:left w:val="single" w:sz="4" w:space="0" w:color="auto"/>
              <w:right w:val="single" w:sz="4" w:space="0" w:color="auto"/>
            </w:tcBorders>
            <w:shd w:val="clear" w:color="auto" w:fill="auto"/>
            <w:vAlign w:val="center"/>
          </w:tcPr>
          <w:p w:rsidR="009820C2" w:rsidRPr="008933A9" w:rsidRDefault="009820C2" w:rsidP="00940D25">
            <w:pPr>
              <w:rPr>
                <w:color w:val="000000"/>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color w:val="000000"/>
                <w:sz w:val="22"/>
              </w:rPr>
            </w:pPr>
            <w:r w:rsidRPr="008933A9">
              <w:rPr>
                <w:color w:val="000000"/>
                <w:sz w:val="22"/>
              </w:rPr>
              <w:t xml:space="preserve">Толщина стенки, </w:t>
            </w:r>
            <w:proofErr w:type="gramStart"/>
            <w:r w:rsidRPr="008933A9">
              <w:rPr>
                <w:color w:val="000000"/>
                <w:sz w:val="22"/>
              </w:rPr>
              <w:t>мм</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color w:val="000000"/>
                <w:sz w:val="22"/>
              </w:rPr>
            </w:pPr>
            <w:r w:rsidRPr="008933A9">
              <w:rPr>
                <w:color w:val="000000"/>
                <w:sz w:val="22"/>
              </w:rPr>
              <w:t xml:space="preserve">не менее  2,5 не более 3,5 </w:t>
            </w:r>
          </w:p>
        </w:tc>
      </w:tr>
      <w:tr w:rsidR="009820C2" w:rsidRPr="008933A9" w:rsidTr="00A822DD">
        <w:trPr>
          <w:trHeight w:val="319"/>
        </w:trPr>
        <w:tc>
          <w:tcPr>
            <w:tcW w:w="452" w:type="dxa"/>
            <w:vMerge/>
            <w:tcBorders>
              <w:left w:val="single" w:sz="4" w:space="0" w:color="auto"/>
              <w:right w:val="nil"/>
            </w:tcBorders>
            <w:shd w:val="clear" w:color="auto" w:fill="auto"/>
            <w:vAlign w:val="center"/>
          </w:tcPr>
          <w:p w:rsidR="009820C2" w:rsidRDefault="009820C2" w:rsidP="009820C2">
            <w:pPr>
              <w:jc w:val="center"/>
              <w:rPr>
                <w:color w:val="000000"/>
                <w:sz w:val="22"/>
              </w:rPr>
            </w:pPr>
          </w:p>
        </w:tc>
        <w:tc>
          <w:tcPr>
            <w:tcW w:w="2115" w:type="dxa"/>
            <w:vMerge/>
            <w:tcBorders>
              <w:left w:val="single" w:sz="4" w:space="0" w:color="auto"/>
              <w:right w:val="single" w:sz="4" w:space="0" w:color="auto"/>
            </w:tcBorders>
            <w:shd w:val="clear" w:color="auto" w:fill="auto"/>
            <w:vAlign w:val="center"/>
          </w:tcPr>
          <w:p w:rsidR="009820C2" w:rsidRPr="008933A9" w:rsidRDefault="009820C2" w:rsidP="00940D25">
            <w:pPr>
              <w:rPr>
                <w:color w:val="000000"/>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color w:val="000000"/>
                <w:sz w:val="22"/>
              </w:rPr>
            </w:pPr>
            <w:r w:rsidRPr="008933A9">
              <w:rPr>
                <w:color w:val="000000"/>
                <w:sz w:val="22"/>
              </w:rPr>
              <w:t>Масса 1 пм трубы,  кг</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color w:val="000000"/>
                <w:sz w:val="22"/>
              </w:rPr>
            </w:pPr>
            <w:r w:rsidRPr="008933A9">
              <w:rPr>
                <w:color w:val="000000"/>
                <w:sz w:val="22"/>
              </w:rPr>
              <w:t>не менее  2,5 не более 3,2</w:t>
            </w:r>
          </w:p>
        </w:tc>
      </w:tr>
      <w:tr w:rsidR="009820C2" w:rsidRPr="008933A9" w:rsidTr="00A822DD">
        <w:trPr>
          <w:trHeight w:val="319"/>
        </w:trPr>
        <w:tc>
          <w:tcPr>
            <w:tcW w:w="452" w:type="dxa"/>
            <w:vMerge/>
            <w:tcBorders>
              <w:left w:val="single" w:sz="4" w:space="0" w:color="auto"/>
              <w:bottom w:val="single" w:sz="4" w:space="0" w:color="auto"/>
              <w:right w:val="nil"/>
            </w:tcBorders>
            <w:shd w:val="clear" w:color="auto" w:fill="auto"/>
            <w:vAlign w:val="center"/>
          </w:tcPr>
          <w:p w:rsidR="009820C2" w:rsidRDefault="009820C2" w:rsidP="009820C2">
            <w:pPr>
              <w:jc w:val="center"/>
              <w:rPr>
                <w:color w:val="000000"/>
                <w:sz w:val="22"/>
              </w:rPr>
            </w:pPr>
          </w:p>
        </w:tc>
        <w:tc>
          <w:tcPr>
            <w:tcW w:w="2115" w:type="dxa"/>
            <w:vMerge/>
            <w:tcBorders>
              <w:left w:val="single" w:sz="4" w:space="0" w:color="auto"/>
              <w:bottom w:val="single" w:sz="4" w:space="0" w:color="auto"/>
              <w:right w:val="single" w:sz="4" w:space="0" w:color="auto"/>
            </w:tcBorders>
            <w:shd w:val="clear" w:color="auto" w:fill="auto"/>
            <w:vAlign w:val="center"/>
          </w:tcPr>
          <w:p w:rsidR="009820C2" w:rsidRPr="008933A9" w:rsidRDefault="009820C2" w:rsidP="00940D25">
            <w:pPr>
              <w:rPr>
                <w:color w:val="000000"/>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sz w:val="22"/>
              </w:rPr>
            </w:pPr>
            <w:r w:rsidRPr="008933A9">
              <w:rPr>
                <w:sz w:val="22"/>
              </w:rPr>
              <w:t>Класс точности, не должен быть</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820C2" w:rsidRPr="008933A9" w:rsidRDefault="009820C2" w:rsidP="00940D25">
            <w:pPr>
              <w:jc w:val="center"/>
              <w:rPr>
                <w:sz w:val="22"/>
              </w:rPr>
            </w:pPr>
            <w:r w:rsidRPr="008933A9">
              <w:rPr>
                <w:sz w:val="22"/>
              </w:rPr>
              <w:t xml:space="preserve">не более I </w:t>
            </w:r>
          </w:p>
        </w:tc>
      </w:tr>
    </w:tbl>
    <w:p w:rsidR="009820C2" w:rsidRPr="00DF3AFE" w:rsidRDefault="009820C2" w:rsidP="009820C2">
      <w:pPr>
        <w:autoSpaceDE w:val="0"/>
        <w:autoSpaceDN w:val="0"/>
        <w:adjustRightInd w:val="0"/>
        <w:ind w:firstLine="567"/>
        <w:jc w:val="both"/>
        <w:rPr>
          <w:i/>
          <w:sz w:val="26"/>
          <w:szCs w:val="26"/>
        </w:rPr>
      </w:pPr>
      <w:r>
        <w:rPr>
          <w:sz w:val="26"/>
          <w:szCs w:val="26"/>
        </w:rPr>
        <w:t xml:space="preserve">Инструкцией по заполнению заявки обусловлено следующее: </w:t>
      </w:r>
      <w:r w:rsidRPr="00DF3AFE">
        <w:rPr>
          <w:i/>
          <w:sz w:val="26"/>
          <w:szCs w:val="26"/>
        </w:rPr>
        <w:t>в соответствии с частью 3 ст. 66 44-ФЗ первая часть заявки на участие в электронном аукционе должна содержать, в том числе: 1.2. Конкретные показатели используемого товара, соответствующие значениям, установленным в графе «Требуемые параметры и значения» таблицы «Технические характеристики материалов» части VI «ТЕХНИЧЕСКАЯ ЧАСТЬ ДОКУМЕНТАЦИИ ОБ ЭЛЕКТРОННОМ АУКЦИОНЕ».</w:t>
      </w:r>
    </w:p>
    <w:p w:rsidR="009820C2" w:rsidRPr="00DF3AFE" w:rsidRDefault="009820C2" w:rsidP="009820C2">
      <w:pPr>
        <w:autoSpaceDE w:val="0"/>
        <w:autoSpaceDN w:val="0"/>
        <w:adjustRightInd w:val="0"/>
        <w:ind w:firstLine="567"/>
        <w:jc w:val="both"/>
        <w:rPr>
          <w:i/>
          <w:sz w:val="26"/>
          <w:szCs w:val="26"/>
        </w:rPr>
      </w:pPr>
      <w:r w:rsidRPr="00DF3AFE">
        <w:rPr>
          <w:i/>
          <w:sz w:val="26"/>
          <w:szCs w:val="26"/>
        </w:rPr>
        <w:t>Под конкретными показателями, указанными в пункте 1.2. настоящей инструкции, понимаются характеристики товар</w:t>
      </w:r>
      <w:proofErr w:type="gramStart"/>
      <w:r w:rsidRPr="00DF3AFE">
        <w:rPr>
          <w:i/>
          <w:sz w:val="26"/>
          <w:szCs w:val="26"/>
        </w:rPr>
        <w:t>а(</w:t>
      </w:r>
      <w:proofErr w:type="spellStart"/>
      <w:proofErr w:type="gramEnd"/>
      <w:r w:rsidRPr="00DF3AFE">
        <w:rPr>
          <w:i/>
          <w:sz w:val="26"/>
          <w:szCs w:val="26"/>
        </w:rPr>
        <w:t>ов</w:t>
      </w:r>
      <w:proofErr w:type="spellEnd"/>
      <w:r w:rsidRPr="00DF3AFE">
        <w:rPr>
          <w:i/>
          <w:sz w:val="26"/>
          <w:szCs w:val="26"/>
        </w:rPr>
        <w:t>), используемых при выполнении работ, которые позволяют идентифицировать предлагаемый товар(</w:t>
      </w:r>
      <w:proofErr w:type="spellStart"/>
      <w:r w:rsidRPr="00DF3AFE">
        <w:rPr>
          <w:i/>
          <w:sz w:val="26"/>
          <w:szCs w:val="26"/>
        </w:rPr>
        <w:t>ы</w:t>
      </w:r>
      <w:proofErr w:type="spellEnd"/>
      <w:r w:rsidRPr="00DF3AFE">
        <w:rPr>
          <w:i/>
          <w:sz w:val="26"/>
          <w:szCs w:val="26"/>
        </w:rPr>
        <w:t>), в том числе при приемке товара.</w:t>
      </w:r>
    </w:p>
    <w:p w:rsidR="009820C2" w:rsidRPr="00DF3AFE" w:rsidRDefault="009820C2" w:rsidP="009820C2">
      <w:pPr>
        <w:autoSpaceDE w:val="0"/>
        <w:autoSpaceDN w:val="0"/>
        <w:adjustRightInd w:val="0"/>
        <w:ind w:firstLine="567"/>
        <w:jc w:val="both"/>
        <w:rPr>
          <w:i/>
          <w:sz w:val="26"/>
          <w:szCs w:val="26"/>
        </w:rPr>
      </w:pPr>
      <w:r>
        <w:rPr>
          <w:i/>
          <w:sz w:val="26"/>
          <w:szCs w:val="26"/>
        </w:rPr>
        <w:t>…</w:t>
      </w:r>
      <w:r w:rsidRPr="00DF3AFE">
        <w:rPr>
          <w:i/>
          <w:sz w:val="26"/>
          <w:szCs w:val="26"/>
        </w:rPr>
        <w:t>словосочетания «</w:t>
      </w:r>
      <w:r w:rsidRPr="00DF3AFE">
        <w:rPr>
          <w:b/>
          <w:i/>
          <w:sz w:val="26"/>
          <w:szCs w:val="26"/>
        </w:rPr>
        <w:t>не более</w:t>
      </w:r>
      <w:r w:rsidRPr="00DF3AFE">
        <w:rPr>
          <w:i/>
          <w:sz w:val="26"/>
          <w:szCs w:val="26"/>
        </w:rPr>
        <w:t xml:space="preserve">», «не выше», «не шире» их производные однокоренные словосочетания </w:t>
      </w:r>
      <w:r w:rsidRPr="00DF3AFE">
        <w:rPr>
          <w:i/>
          <w:sz w:val="26"/>
          <w:szCs w:val="26"/>
          <w:u w:val="single"/>
        </w:rPr>
        <w:t>следует читать как «меньше или равно</w:t>
      </w:r>
      <w:r w:rsidRPr="00DF3AFE">
        <w:rPr>
          <w:i/>
          <w:sz w:val="26"/>
          <w:szCs w:val="26"/>
        </w:rPr>
        <w:t>».</w:t>
      </w:r>
    </w:p>
    <w:p w:rsidR="009820C2" w:rsidRPr="00DF3AFE" w:rsidRDefault="009820C2" w:rsidP="009820C2">
      <w:pPr>
        <w:autoSpaceDE w:val="0"/>
        <w:autoSpaceDN w:val="0"/>
        <w:adjustRightInd w:val="0"/>
        <w:ind w:firstLine="567"/>
        <w:jc w:val="both"/>
        <w:rPr>
          <w:i/>
          <w:sz w:val="26"/>
          <w:szCs w:val="26"/>
        </w:rPr>
      </w:pPr>
      <w:proofErr w:type="gramStart"/>
      <w:r w:rsidRPr="00DF3AFE">
        <w:rPr>
          <w:i/>
          <w:sz w:val="26"/>
          <w:szCs w:val="26"/>
        </w:rPr>
        <w:t xml:space="preserve">При описании характеристик поставляемого товара не допускается использование слов «допускается», «может», «необходимо», «должно», «нужно», </w:t>
      </w:r>
      <w:r w:rsidRPr="00DF3AFE">
        <w:rPr>
          <w:i/>
          <w:sz w:val="26"/>
          <w:szCs w:val="26"/>
        </w:rPr>
        <w:lastRenderedPageBreak/>
        <w:t>«следует», «или», «либо», «выше», «ниже», «не менее», «не более», «уже», «шире», «лучше», «хуже», «менее», «более», «от», «до» и их производных однокоренных слов, знаков  «&gt;», «&lt;», «≥», «≤», «-»,  а также описание характеристик в виде неконкретных значений.</w:t>
      </w:r>
      <w:proofErr w:type="gramEnd"/>
    </w:p>
    <w:p w:rsidR="009820C2" w:rsidRDefault="009820C2" w:rsidP="009820C2">
      <w:pPr>
        <w:autoSpaceDE w:val="0"/>
        <w:autoSpaceDN w:val="0"/>
        <w:adjustRightInd w:val="0"/>
        <w:ind w:firstLine="567"/>
        <w:jc w:val="both"/>
        <w:rPr>
          <w:sz w:val="26"/>
          <w:szCs w:val="26"/>
        </w:rPr>
      </w:pPr>
      <w:r>
        <w:rPr>
          <w:sz w:val="26"/>
          <w:szCs w:val="26"/>
        </w:rPr>
        <w:t>Таким образом, положения Инструкции по заполнению заявки позволяют корректно подготовить заявку на участие в электронном аукционе.</w:t>
      </w:r>
    </w:p>
    <w:p w:rsidR="00984291" w:rsidRDefault="00984291" w:rsidP="00984291">
      <w:pPr>
        <w:autoSpaceDE w:val="0"/>
        <w:autoSpaceDN w:val="0"/>
        <w:adjustRightInd w:val="0"/>
        <w:ind w:firstLine="567"/>
        <w:jc w:val="both"/>
        <w:rPr>
          <w:sz w:val="26"/>
          <w:szCs w:val="26"/>
        </w:rPr>
      </w:pPr>
      <w:r>
        <w:rPr>
          <w:sz w:val="26"/>
          <w:szCs w:val="26"/>
        </w:rPr>
        <w:t xml:space="preserve">Согласно п. 1.1 </w:t>
      </w:r>
      <w:r w:rsidRPr="00405376">
        <w:rPr>
          <w:sz w:val="26"/>
          <w:szCs w:val="26"/>
        </w:rPr>
        <w:t xml:space="preserve">ГОСТ 3262-75 </w:t>
      </w:r>
      <w:r>
        <w:rPr>
          <w:sz w:val="26"/>
          <w:szCs w:val="26"/>
        </w:rPr>
        <w:t>«</w:t>
      </w:r>
      <w:r w:rsidRPr="00405376">
        <w:rPr>
          <w:sz w:val="26"/>
          <w:szCs w:val="26"/>
        </w:rPr>
        <w:t xml:space="preserve">Трубы стальные </w:t>
      </w:r>
      <w:proofErr w:type="spellStart"/>
      <w:r w:rsidRPr="00405376">
        <w:rPr>
          <w:sz w:val="26"/>
          <w:szCs w:val="26"/>
        </w:rPr>
        <w:t>водогазопроводные</w:t>
      </w:r>
      <w:proofErr w:type="spellEnd"/>
      <w:r w:rsidRPr="00405376">
        <w:rPr>
          <w:sz w:val="26"/>
          <w:szCs w:val="26"/>
        </w:rPr>
        <w:t>. Техн</w:t>
      </w:r>
      <w:r>
        <w:rPr>
          <w:sz w:val="26"/>
          <w:szCs w:val="26"/>
        </w:rPr>
        <w:t>ические условия (с Изменениями №</w:t>
      </w:r>
      <w:r w:rsidRPr="00405376">
        <w:rPr>
          <w:sz w:val="26"/>
          <w:szCs w:val="26"/>
        </w:rPr>
        <w:t xml:space="preserve"> 1, 2, 3, 4, 5, 6)</w:t>
      </w:r>
      <w:r>
        <w:rPr>
          <w:sz w:val="26"/>
          <w:szCs w:val="26"/>
        </w:rPr>
        <w:t>» т</w:t>
      </w:r>
      <w:r w:rsidRPr="00FA7CA7">
        <w:rPr>
          <w:sz w:val="26"/>
          <w:szCs w:val="26"/>
        </w:rPr>
        <w:t>рубы изготовляют по размерам и массе, приведенным в табл.1.</w:t>
      </w:r>
    </w:p>
    <w:p w:rsidR="00984291" w:rsidRPr="0069287B" w:rsidRDefault="00984291" w:rsidP="00984291">
      <w:pPr>
        <w:autoSpaceDE w:val="0"/>
        <w:autoSpaceDN w:val="0"/>
        <w:adjustRightInd w:val="0"/>
        <w:ind w:firstLine="567"/>
        <w:jc w:val="both"/>
        <w:rPr>
          <w:sz w:val="26"/>
          <w:szCs w:val="26"/>
        </w:rPr>
      </w:pPr>
      <w:r w:rsidRPr="0069287B">
        <w:rPr>
          <w:sz w:val="26"/>
          <w:szCs w:val="26"/>
        </w:rPr>
        <w:t xml:space="preserve">Таблица 1 </w:t>
      </w:r>
    </w:p>
    <w:p w:rsidR="00984291" w:rsidRPr="005F46F9" w:rsidRDefault="00984291" w:rsidP="00984291">
      <w:pPr>
        <w:autoSpaceDE w:val="0"/>
        <w:autoSpaceDN w:val="0"/>
        <w:adjustRightInd w:val="0"/>
        <w:ind w:firstLine="567"/>
        <w:jc w:val="both"/>
        <w:rPr>
          <w:sz w:val="26"/>
          <w:szCs w:val="26"/>
        </w:rPr>
      </w:pPr>
      <w:r w:rsidRPr="0069287B">
        <w:rPr>
          <w:sz w:val="26"/>
          <w:szCs w:val="26"/>
        </w:rPr>
        <w:t xml:space="preserve">Размеры, </w:t>
      </w:r>
      <w:proofErr w:type="gramStart"/>
      <w:r w:rsidRPr="0069287B">
        <w:rPr>
          <w:b/>
          <w:sz w:val="26"/>
          <w:szCs w:val="26"/>
        </w:rPr>
        <w:t>мм</w:t>
      </w:r>
      <w:proofErr w:type="gramEnd"/>
      <w:r w:rsidRPr="005F46F9">
        <w:rPr>
          <w:sz w:val="26"/>
          <w:szCs w:val="26"/>
        </w:rPr>
        <w:t xml:space="preserve"> </w:t>
      </w:r>
    </w:p>
    <w:tbl>
      <w:tblPr>
        <w:tblW w:w="10039" w:type="dxa"/>
        <w:tblCellSpacing w:w="15" w:type="dxa"/>
        <w:tblInd w:w="144" w:type="dxa"/>
        <w:tblCellMar>
          <w:top w:w="15" w:type="dxa"/>
          <w:left w:w="15" w:type="dxa"/>
          <w:bottom w:w="15" w:type="dxa"/>
          <w:right w:w="15" w:type="dxa"/>
        </w:tblCellMar>
        <w:tblLook w:val="04A0"/>
      </w:tblPr>
      <w:tblGrid>
        <w:gridCol w:w="1029"/>
        <w:gridCol w:w="1347"/>
        <w:gridCol w:w="923"/>
        <w:gridCol w:w="1620"/>
        <w:gridCol w:w="1281"/>
        <w:gridCol w:w="923"/>
        <w:gridCol w:w="1620"/>
        <w:gridCol w:w="1296"/>
      </w:tblGrid>
      <w:tr w:rsidR="00984291" w:rsidRPr="005F46F9" w:rsidTr="0069287B">
        <w:trPr>
          <w:trHeight w:val="137"/>
          <w:tblCellSpacing w:w="15" w:type="dxa"/>
        </w:trPr>
        <w:tc>
          <w:tcPr>
            <w:tcW w:w="984" w:type="dxa"/>
            <w:vMerge w:val="restart"/>
            <w:tcBorders>
              <w:top w:val="single" w:sz="4" w:space="0" w:color="000000"/>
              <w:left w:val="single" w:sz="4" w:space="0" w:color="000000"/>
              <w:right w:val="single" w:sz="4" w:space="0" w:color="000000"/>
            </w:tcBorders>
            <w:tcMar>
              <w:top w:w="15" w:type="dxa"/>
              <w:left w:w="149" w:type="dxa"/>
              <w:bottom w:w="15" w:type="dxa"/>
              <w:right w:w="149" w:type="dxa"/>
            </w:tcMar>
            <w:hideMark/>
          </w:tcPr>
          <w:p w:rsidR="00984291" w:rsidRPr="005F46F9" w:rsidRDefault="00984291" w:rsidP="00940D25">
            <w:pPr>
              <w:ind w:left="-144" w:right="-133"/>
              <w:jc w:val="center"/>
              <w:rPr>
                <w:b/>
              </w:rPr>
            </w:pPr>
            <w:r w:rsidRPr="005F46F9">
              <w:rPr>
                <w:b/>
              </w:rPr>
              <w:t xml:space="preserve">Условный проход </w:t>
            </w:r>
          </w:p>
        </w:tc>
        <w:tc>
          <w:tcPr>
            <w:tcW w:w="1317" w:type="dxa"/>
            <w:vMerge w:val="restart"/>
            <w:tcBorders>
              <w:top w:val="single" w:sz="4" w:space="0" w:color="000000"/>
              <w:left w:val="single" w:sz="4" w:space="0" w:color="000000"/>
              <w:right w:val="single" w:sz="4" w:space="0" w:color="000000"/>
            </w:tcBorders>
            <w:tcMar>
              <w:top w:w="15" w:type="dxa"/>
              <w:left w:w="149" w:type="dxa"/>
              <w:bottom w:w="15" w:type="dxa"/>
              <w:right w:w="149" w:type="dxa"/>
            </w:tcMar>
            <w:hideMark/>
          </w:tcPr>
          <w:p w:rsidR="00984291" w:rsidRPr="005F46F9" w:rsidRDefault="00984291" w:rsidP="00940D25">
            <w:pPr>
              <w:jc w:val="center"/>
              <w:rPr>
                <w:b/>
              </w:rPr>
            </w:pPr>
            <w:r w:rsidRPr="005F46F9">
              <w:rPr>
                <w:b/>
              </w:rPr>
              <w:t xml:space="preserve">Наружный диаметр </w:t>
            </w:r>
          </w:p>
        </w:tc>
        <w:tc>
          <w:tcPr>
            <w:tcW w:w="3794"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84291" w:rsidRPr="005F46F9" w:rsidRDefault="00984291" w:rsidP="00940D25">
            <w:pPr>
              <w:jc w:val="center"/>
              <w:rPr>
                <w:b/>
              </w:rPr>
            </w:pPr>
            <w:r w:rsidRPr="005F46F9">
              <w:rPr>
                <w:b/>
              </w:rPr>
              <w:t xml:space="preserve">Толщина стенки труб </w:t>
            </w:r>
          </w:p>
        </w:tc>
        <w:tc>
          <w:tcPr>
            <w:tcW w:w="3794"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69287B">
              <w:rPr>
                <w:b/>
              </w:rPr>
              <w:t>Масса</w:t>
            </w:r>
            <w:r w:rsidRPr="005F46F9">
              <w:t xml:space="preserve"> 1 м труб, </w:t>
            </w:r>
            <w:r w:rsidRPr="0069287B">
              <w:rPr>
                <w:b/>
              </w:rPr>
              <w:t xml:space="preserve">кг </w:t>
            </w:r>
          </w:p>
        </w:tc>
      </w:tr>
      <w:tr w:rsidR="00984291" w:rsidRPr="005F46F9" w:rsidTr="0069287B">
        <w:trPr>
          <w:trHeight w:val="255"/>
          <w:tblCellSpacing w:w="15" w:type="dxa"/>
        </w:trPr>
        <w:tc>
          <w:tcPr>
            <w:tcW w:w="984" w:type="dxa"/>
            <w:vMerge/>
            <w:tcBorders>
              <w:left w:val="single" w:sz="4" w:space="0" w:color="000000"/>
              <w:bottom w:val="single" w:sz="4" w:space="0" w:color="000000"/>
              <w:right w:val="single" w:sz="4" w:space="0" w:color="000000"/>
            </w:tcBorders>
            <w:tcMar>
              <w:top w:w="15" w:type="dxa"/>
              <w:left w:w="149" w:type="dxa"/>
              <w:bottom w:w="15" w:type="dxa"/>
              <w:right w:w="149" w:type="dxa"/>
            </w:tcMar>
            <w:hideMark/>
          </w:tcPr>
          <w:p w:rsidR="00984291" w:rsidRPr="005F46F9" w:rsidRDefault="00984291" w:rsidP="00940D25"/>
        </w:tc>
        <w:tc>
          <w:tcPr>
            <w:tcW w:w="1317" w:type="dxa"/>
            <w:vMerge/>
            <w:tcBorders>
              <w:left w:val="single" w:sz="4" w:space="0" w:color="000000"/>
              <w:bottom w:val="single" w:sz="4" w:space="0" w:color="000000"/>
              <w:right w:val="single" w:sz="4" w:space="0" w:color="000000"/>
            </w:tcBorders>
            <w:tcMar>
              <w:top w:w="15" w:type="dxa"/>
              <w:left w:w="149" w:type="dxa"/>
              <w:bottom w:w="15" w:type="dxa"/>
              <w:right w:w="149" w:type="dxa"/>
            </w:tcMar>
            <w:hideMark/>
          </w:tcPr>
          <w:p w:rsidR="00984291" w:rsidRPr="005F46F9" w:rsidRDefault="00984291" w:rsidP="00940D25"/>
        </w:tc>
        <w:tc>
          <w:tcPr>
            <w:tcW w:w="893" w:type="dxa"/>
            <w:tcBorders>
              <w:top w:val="single" w:sz="4" w:space="0" w:color="000000"/>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легких</w:t>
            </w:r>
          </w:p>
        </w:tc>
        <w:tc>
          <w:tcPr>
            <w:tcW w:w="1590" w:type="dxa"/>
            <w:tcBorders>
              <w:top w:val="single" w:sz="4" w:space="0" w:color="000000"/>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обыкновенных</w:t>
            </w:r>
          </w:p>
        </w:tc>
        <w:tc>
          <w:tcPr>
            <w:tcW w:w="1251" w:type="dxa"/>
            <w:tcBorders>
              <w:top w:val="single" w:sz="4" w:space="0" w:color="000000"/>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усиленных </w:t>
            </w:r>
          </w:p>
        </w:tc>
        <w:tc>
          <w:tcPr>
            <w:tcW w:w="893" w:type="dxa"/>
            <w:tcBorders>
              <w:top w:val="single" w:sz="4" w:space="0" w:color="000000"/>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легких </w:t>
            </w:r>
          </w:p>
        </w:tc>
        <w:tc>
          <w:tcPr>
            <w:tcW w:w="1590" w:type="dxa"/>
            <w:tcBorders>
              <w:top w:val="single" w:sz="4" w:space="0" w:color="000000"/>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обыкновенных </w:t>
            </w:r>
          </w:p>
        </w:tc>
        <w:tc>
          <w:tcPr>
            <w:tcW w:w="1251" w:type="dxa"/>
            <w:tcBorders>
              <w:top w:val="single" w:sz="4" w:space="0" w:color="000000"/>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усиленных </w:t>
            </w:r>
          </w:p>
        </w:tc>
      </w:tr>
      <w:tr w:rsidR="0069287B" w:rsidRPr="0069287B" w:rsidTr="0069287B">
        <w:trPr>
          <w:tblCellSpacing w:w="15" w:type="dxa"/>
        </w:trPr>
        <w:tc>
          <w:tcPr>
            <w:tcW w:w="984"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25 </w:t>
            </w:r>
          </w:p>
        </w:tc>
        <w:tc>
          <w:tcPr>
            <w:tcW w:w="1317"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33,5 </w:t>
            </w:r>
          </w:p>
        </w:tc>
        <w:tc>
          <w:tcPr>
            <w:tcW w:w="893"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2,8 </w:t>
            </w:r>
          </w:p>
        </w:tc>
        <w:tc>
          <w:tcPr>
            <w:tcW w:w="1590"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3,2 </w:t>
            </w:r>
          </w:p>
        </w:tc>
        <w:tc>
          <w:tcPr>
            <w:tcW w:w="1251"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4,0 </w:t>
            </w:r>
          </w:p>
        </w:tc>
        <w:tc>
          <w:tcPr>
            <w:tcW w:w="893"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2,12 </w:t>
            </w:r>
          </w:p>
        </w:tc>
        <w:tc>
          <w:tcPr>
            <w:tcW w:w="1590"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2,39 </w:t>
            </w:r>
          </w:p>
        </w:tc>
        <w:tc>
          <w:tcPr>
            <w:tcW w:w="1251"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2,91</w:t>
            </w:r>
          </w:p>
        </w:tc>
      </w:tr>
      <w:tr w:rsidR="0069287B" w:rsidRPr="0069287B" w:rsidTr="0069287B">
        <w:trPr>
          <w:tblCellSpacing w:w="15" w:type="dxa"/>
        </w:trPr>
        <w:tc>
          <w:tcPr>
            <w:tcW w:w="984"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32 </w:t>
            </w:r>
          </w:p>
        </w:tc>
        <w:tc>
          <w:tcPr>
            <w:tcW w:w="1317"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42,3 </w:t>
            </w:r>
          </w:p>
        </w:tc>
        <w:tc>
          <w:tcPr>
            <w:tcW w:w="893"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2,8 </w:t>
            </w:r>
          </w:p>
        </w:tc>
        <w:tc>
          <w:tcPr>
            <w:tcW w:w="1590"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3,2 </w:t>
            </w:r>
          </w:p>
        </w:tc>
        <w:tc>
          <w:tcPr>
            <w:tcW w:w="1251"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4,0 </w:t>
            </w:r>
          </w:p>
        </w:tc>
        <w:tc>
          <w:tcPr>
            <w:tcW w:w="893"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2,73 </w:t>
            </w:r>
          </w:p>
        </w:tc>
        <w:tc>
          <w:tcPr>
            <w:tcW w:w="1590"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 xml:space="preserve">3,09 </w:t>
            </w:r>
          </w:p>
        </w:tc>
        <w:tc>
          <w:tcPr>
            <w:tcW w:w="1251"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69287B" w:rsidRDefault="0069287B" w:rsidP="00940D25">
            <w:pPr>
              <w:jc w:val="center"/>
            </w:pPr>
            <w:r w:rsidRPr="0069287B">
              <w:t>3,78</w:t>
            </w:r>
          </w:p>
        </w:tc>
      </w:tr>
      <w:tr w:rsidR="0069287B" w:rsidRPr="005F46F9" w:rsidTr="0069287B">
        <w:trPr>
          <w:tblCellSpacing w:w="15" w:type="dxa"/>
        </w:trPr>
        <w:tc>
          <w:tcPr>
            <w:tcW w:w="984"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5F46F9" w:rsidRDefault="0069287B" w:rsidP="00940D25">
            <w:pPr>
              <w:jc w:val="center"/>
            </w:pPr>
            <w:r w:rsidRPr="005F46F9">
              <w:t xml:space="preserve">40 </w:t>
            </w:r>
          </w:p>
        </w:tc>
        <w:tc>
          <w:tcPr>
            <w:tcW w:w="1317"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5F46F9" w:rsidRDefault="0069287B" w:rsidP="00940D25">
            <w:pPr>
              <w:jc w:val="center"/>
            </w:pPr>
            <w:r w:rsidRPr="005F46F9">
              <w:t xml:space="preserve">48,0 </w:t>
            </w:r>
          </w:p>
        </w:tc>
        <w:tc>
          <w:tcPr>
            <w:tcW w:w="893"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5F46F9" w:rsidRDefault="0069287B" w:rsidP="00940D25">
            <w:pPr>
              <w:jc w:val="center"/>
            </w:pPr>
            <w:r w:rsidRPr="005F46F9">
              <w:t xml:space="preserve">3,0 </w:t>
            </w:r>
          </w:p>
        </w:tc>
        <w:tc>
          <w:tcPr>
            <w:tcW w:w="1590"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5F46F9" w:rsidRDefault="0069287B" w:rsidP="00940D25">
            <w:pPr>
              <w:jc w:val="center"/>
            </w:pPr>
            <w:r w:rsidRPr="005F46F9">
              <w:t xml:space="preserve">3,5 </w:t>
            </w:r>
          </w:p>
        </w:tc>
        <w:tc>
          <w:tcPr>
            <w:tcW w:w="1251"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5F46F9" w:rsidRDefault="0069287B" w:rsidP="00940D25">
            <w:pPr>
              <w:jc w:val="center"/>
            </w:pPr>
            <w:r w:rsidRPr="005F46F9">
              <w:t xml:space="preserve">4,0 </w:t>
            </w:r>
          </w:p>
        </w:tc>
        <w:tc>
          <w:tcPr>
            <w:tcW w:w="893"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5F46F9" w:rsidRDefault="0069287B" w:rsidP="00940D25">
            <w:pPr>
              <w:jc w:val="center"/>
            </w:pPr>
            <w:r w:rsidRPr="005F46F9">
              <w:t xml:space="preserve">3,33 </w:t>
            </w:r>
          </w:p>
        </w:tc>
        <w:tc>
          <w:tcPr>
            <w:tcW w:w="1590"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5F46F9" w:rsidRDefault="0069287B" w:rsidP="00940D25">
            <w:pPr>
              <w:jc w:val="center"/>
            </w:pPr>
            <w:r w:rsidRPr="005F46F9">
              <w:t xml:space="preserve">3,84 </w:t>
            </w:r>
          </w:p>
        </w:tc>
        <w:tc>
          <w:tcPr>
            <w:tcW w:w="1251" w:type="dxa"/>
            <w:tcBorders>
              <w:top w:val="nil"/>
              <w:left w:val="single" w:sz="4" w:space="0" w:color="000000"/>
              <w:bottom w:val="nil"/>
              <w:right w:val="single" w:sz="4" w:space="0" w:color="000000"/>
            </w:tcBorders>
            <w:tcMar>
              <w:top w:w="15" w:type="dxa"/>
              <w:left w:w="149" w:type="dxa"/>
              <w:bottom w:w="15" w:type="dxa"/>
              <w:right w:w="149" w:type="dxa"/>
            </w:tcMar>
            <w:hideMark/>
          </w:tcPr>
          <w:p w:rsidR="0069287B" w:rsidRPr="005F46F9" w:rsidRDefault="0069287B" w:rsidP="00940D25">
            <w:pPr>
              <w:jc w:val="center"/>
            </w:pPr>
            <w:r w:rsidRPr="005F46F9">
              <w:t>4,34</w:t>
            </w:r>
          </w:p>
        </w:tc>
      </w:tr>
      <w:tr w:rsidR="00984291" w:rsidRPr="005F46F9" w:rsidTr="0069287B">
        <w:trPr>
          <w:tblCellSpacing w:w="15" w:type="dxa"/>
        </w:trPr>
        <w:tc>
          <w:tcPr>
            <w:tcW w:w="984" w:type="dxa"/>
            <w:tcBorders>
              <w:top w:val="nil"/>
              <w:left w:val="single" w:sz="4" w:space="0" w:color="000000"/>
              <w:bottom w:val="nil"/>
              <w:right w:val="single" w:sz="4" w:space="0" w:color="000000"/>
            </w:tcBorders>
            <w:tcMar>
              <w:top w:w="15" w:type="dxa"/>
              <w:left w:w="149" w:type="dxa"/>
              <w:bottom w:w="15" w:type="dxa"/>
              <w:right w:w="149" w:type="dxa"/>
            </w:tcMar>
            <w:hideMark/>
          </w:tcPr>
          <w:p w:rsidR="00984291" w:rsidRPr="0069287B" w:rsidRDefault="00984291" w:rsidP="00940D25">
            <w:pPr>
              <w:jc w:val="center"/>
            </w:pPr>
            <w:r w:rsidRPr="0069287B">
              <w:t xml:space="preserve">50 </w:t>
            </w:r>
          </w:p>
        </w:tc>
        <w:tc>
          <w:tcPr>
            <w:tcW w:w="1317" w:type="dxa"/>
            <w:tcBorders>
              <w:top w:val="nil"/>
              <w:left w:val="single" w:sz="4" w:space="0" w:color="000000"/>
              <w:bottom w:val="nil"/>
              <w:right w:val="single" w:sz="4" w:space="0" w:color="000000"/>
            </w:tcBorders>
            <w:tcMar>
              <w:top w:w="15" w:type="dxa"/>
              <w:left w:w="149" w:type="dxa"/>
              <w:bottom w:w="15" w:type="dxa"/>
              <w:right w:w="149" w:type="dxa"/>
            </w:tcMar>
            <w:hideMark/>
          </w:tcPr>
          <w:p w:rsidR="00984291" w:rsidRPr="0069287B" w:rsidRDefault="00984291" w:rsidP="00940D25">
            <w:pPr>
              <w:jc w:val="center"/>
            </w:pPr>
            <w:r w:rsidRPr="0069287B">
              <w:t xml:space="preserve">60,0 </w:t>
            </w:r>
          </w:p>
        </w:tc>
        <w:tc>
          <w:tcPr>
            <w:tcW w:w="893" w:type="dxa"/>
            <w:tcBorders>
              <w:top w:val="nil"/>
              <w:left w:val="single" w:sz="4" w:space="0" w:color="000000"/>
              <w:bottom w:val="nil"/>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3,0 </w:t>
            </w:r>
          </w:p>
        </w:tc>
        <w:tc>
          <w:tcPr>
            <w:tcW w:w="1590" w:type="dxa"/>
            <w:tcBorders>
              <w:top w:val="nil"/>
              <w:left w:val="single" w:sz="4" w:space="0" w:color="000000"/>
              <w:bottom w:val="nil"/>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3,5 </w:t>
            </w:r>
          </w:p>
        </w:tc>
        <w:tc>
          <w:tcPr>
            <w:tcW w:w="1251" w:type="dxa"/>
            <w:tcBorders>
              <w:top w:val="nil"/>
              <w:left w:val="single" w:sz="4" w:space="0" w:color="000000"/>
              <w:bottom w:val="nil"/>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4,5 </w:t>
            </w:r>
          </w:p>
        </w:tc>
        <w:tc>
          <w:tcPr>
            <w:tcW w:w="893" w:type="dxa"/>
            <w:tcBorders>
              <w:top w:val="nil"/>
              <w:left w:val="single" w:sz="4" w:space="0" w:color="000000"/>
              <w:bottom w:val="nil"/>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4,22 </w:t>
            </w:r>
          </w:p>
        </w:tc>
        <w:tc>
          <w:tcPr>
            <w:tcW w:w="1590" w:type="dxa"/>
            <w:tcBorders>
              <w:top w:val="nil"/>
              <w:left w:val="single" w:sz="4" w:space="0" w:color="000000"/>
              <w:bottom w:val="nil"/>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4,88 </w:t>
            </w:r>
          </w:p>
        </w:tc>
        <w:tc>
          <w:tcPr>
            <w:tcW w:w="1251" w:type="dxa"/>
            <w:tcBorders>
              <w:top w:val="nil"/>
              <w:left w:val="single" w:sz="4" w:space="0" w:color="000000"/>
              <w:bottom w:val="nil"/>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6,16</w:t>
            </w:r>
          </w:p>
        </w:tc>
      </w:tr>
      <w:tr w:rsidR="00984291" w:rsidRPr="005F46F9" w:rsidTr="0069287B">
        <w:trPr>
          <w:tblCellSpacing w:w="15" w:type="dxa"/>
        </w:trPr>
        <w:tc>
          <w:tcPr>
            <w:tcW w:w="984" w:type="dxa"/>
            <w:tcBorders>
              <w:top w:val="nil"/>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65 </w:t>
            </w:r>
          </w:p>
        </w:tc>
        <w:tc>
          <w:tcPr>
            <w:tcW w:w="1317" w:type="dxa"/>
            <w:tcBorders>
              <w:top w:val="nil"/>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75,5 </w:t>
            </w:r>
          </w:p>
        </w:tc>
        <w:tc>
          <w:tcPr>
            <w:tcW w:w="893" w:type="dxa"/>
            <w:tcBorders>
              <w:top w:val="nil"/>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3,2 </w:t>
            </w:r>
          </w:p>
        </w:tc>
        <w:tc>
          <w:tcPr>
            <w:tcW w:w="1590" w:type="dxa"/>
            <w:tcBorders>
              <w:top w:val="nil"/>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4,0 </w:t>
            </w:r>
          </w:p>
        </w:tc>
        <w:tc>
          <w:tcPr>
            <w:tcW w:w="1251" w:type="dxa"/>
            <w:tcBorders>
              <w:top w:val="nil"/>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4,5 </w:t>
            </w:r>
          </w:p>
        </w:tc>
        <w:tc>
          <w:tcPr>
            <w:tcW w:w="893" w:type="dxa"/>
            <w:tcBorders>
              <w:top w:val="nil"/>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5,71 </w:t>
            </w:r>
          </w:p>
        </w:tc>
        <w:tc>
          <w:tcPr>
            <w:tcW w:w="1590" w:type="dxa"/>
            <w:tcBorders>
              <w:top w:val="nil"/>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 xml:space="preserve">7,05 </w:t>
            </w:r>
          </w:p>
        </w:tc>
        <w:tc>
          <w:tcPr>
            <w:tcW w:w="1251" w:type="dxa"/>
            <w:tcBorders>
              <w:top w:val="nil"/>
              <w:left w:val="single" w:sz="4" w:space="0" w:color="000000"/>
              <w:bottom w:val="single" w:sz="4" w:space="0" w:color="auto"/>
              <w:right w:val="single" w:sz="4" w:space="0" w:color="000000"/>
            </w:tcBorders>
            <w:tcMar>
              <w:top w:w="15" w:type="dxa"/>
              <w:left w:w="149" w:type="dxa"/>
              <w:bottom w:w="15" w:type="dxa"/>
              <w:right w:w="149" w:type="dxa"/>
            </w:tcMar>
            <w:hideMark/>
          </w:tcPr>
          <w:p w:rsidR="00984291" w:rsidRPr="005F46F9" w:rsidRDefault="00984291" w:rsidP="00940D25">
            <w:pPr>
              <w:jc w:val="center"/>
            </w:pPr>
            <w:r w:rsidRPr="005F46F9">
              <w:t>7,</w:t>
            </w:r>
            <w:r>
              <w:t>88</w:t>
            </w:r>
          </w:p>
        </w:tc>
      </w:tr>
    </w:tbl>
    <w:p w:rsidR="00CA7DB3" w:rsidRPr="0069287B" w:rsidRDefault="0069287B" w:rsidP="00655061">
      <w:pPr>
        <w:autoSpaceDE w:val="0"/>
        <w:autoSpaceDN w:val="0"/>
        <w:adjustRightInd w:val="0"/>
        <w:ind w:firstLine="567"/>
        <w:jc w:val="both"/>
        <w:rPr>
          <w:sz w:val="26"/>
          <w:szCs w:val="26"/>
        </w:rPr>
      </w:pPr>
      <w:r w:rsidRPr="0069287B">
        <w:rPr>
          <w:sz w:val="26"/>
          <w:szCs w:val="26"/>
        </w:rPr>
        <w:t xml:space="preserve">Таким образом, установленные в описании объекта закупки </w:t>
      </w:r>
      <w:r>
        <w:rPr>
          <w:sz w:val="26"/>
          <w:szCs w:val="26"/>
        </w:rPr>
        <w:t xml:space="preserve">единицы измерения </w:t>
      </w:r>
      <w:r w:rsidRPr="0069287B">
        <w:rPr>
          <w:sz w:val="26"/>
          <w:szCs w:val="26"/>
        </w:rPr>
        <w:t xml:space="preserve">по позиции 4 «Трубы стальные </w:t>
      </w:r>
      <w:proofErr w:type="spellStart"/>
      <w:r w:rsidRPr="0069287B">
        <w:rPr>
          <w:sz w:val="26"/>
          <w:szCs w:val="26"/>
        </w:rPr>
        <w:t>водогазопроводные</w:t>
      </w:r>
      <w:proofErr w:type="spellEnd"/>
      <w:r w:rsidRPr="0069287B">
        <w:rPr>
          <w:sz w:val="26"/>
          <w:szCs w:val="26"/>
        </w:rPr>
        <w:t>»</w:t>
      </w:r>
      <w:r>
        <w:rPr>
          <w:sz w:val="26"/>
          <w:szCs w:val="26"/>
        </w:rPr>
        <w:t xml:space="preserve"> не противоречат требованиям государственного стандарта.</w:t>
      </w:r>
    </w:p>
    <w:p w:rsidR="00131EB0" w:rsidRPr="00833B8F" w:rsidRDefault="00131EB0" w:rsidP="00131EB0">
      <w:pPr>
        <w:autoSpaceDE w:val="0"/>
        <w:autoSpaceDN w:val="0"/>
        <w:adjustRightInd w:val="0"/>
        <w:ind w:firstLine="539"/>
        <w:jc w:val="both"/>
        <w:rPr>
          <w:rFonts w:ascii="Times New Roman CYR" w:hAnsi="Times New Roman CYR" w:cs="Times New Roman CYR"/>
          <w:sz w:val="26"/>
          <w:szCs w:val="26"/>
        </w:rPr>
      </w:pPr>
      <w:r w:rsidRPr="00833B8F">
        <w:rPr>
          <w:rFonts w:ascii="Times New Roman CYR" w:hAnsi="Times New Roman CYR" w:cs="Times New Roman CYR"/>
          <w:sz w:val="26"/>
          <w:szCs w:val="26"/>
        </w:rPr>
        <w:t xml:space="preserve">Комиссия, руководствуясь </w:t>
      </w:r>
      <w:proofErr w:type="gramStart"/>
      <w:r w:rsidRPr="00833B8F">
        <w:rPr>
          <w:rFonts w:ascii="Times New Roman CYR" w:hAnsi="Times New Roman CYR" w:cs="Times New Roman CYR"/>
          <w:sz w:val="26"/>
          <w:szCs w:val="26"/>
        </w:rPr>
        <w:t>ч</w:t>
      </w:r>
      <w:proofErr w:type="gramEnd"/>
      <w:r w:rsidRPr="00833B8F">
        <w:rPr>
          <w:rFonts w:ascii="Times New Roman CYR" w:hAnsi="Times New Roman CYR" w:cs="Times New Roman CYR"/>
          <w:sz w:val="26"/>
          <w:szCs w:val="26"/>
        </w:rPr>
        <w:t xml:space="preserve">. 1, 3, 4 ст. 105 и на основании </w:t>
      </w:r>
      <w:r w:rsidR="00E5600C" w:rsidRPr="00833B8F">
        <w:rPr>
          <w:rFonts w:ascii="Times New Roman CYR" w:hAnsi="Times New Roman CYR" w:cs="Times New Roman CYR"/>
          <w:sz w:val="26"/>
          <w:szCs w:val="26"/>
        </w:rPr>
        <w:t xml:space="preserve">ч. 22, 23 ст. 99, </w:t>
      </w:r>
      <w:r w:rsidRPr="00833B8F">
        <w:rPr>
          <w:rFonts w:ascii="Times New Roman CYR" w:hAnsi="Times New Roman CYR" w:cs="Times New Roman CYR"/>
          <w:sz w:val="26"/>
          <w:szCs w:val="26"/>
        </w:rPr>
        <w:t>ч. 8 ст. 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1EB0" w:rsidRPr="002422EB" w:rsidRDefault="00131EB0" w:rsidP="00131EB0">
      <w:pPr>
        <w:ind w:firstLine="567"/>
        <w:jc w:val="both"/>
        <w:rPr>
          <w:sz w:val="22"/>
          <w:szCs w:val="22"/>
        </w:rPr>
      </w:pPr>
    </w:p>
    <w:p w:rsidR="00131EB0" w:rsidRPr="0082629D" w:rsidRDefault="00131EB0" w:rsidP="00131EB0">
      <w:pPr>
        <w:ind w:firstLine="567"/>
        <w:jc w:val="center"/>
        <w:rPr>
          <w:b/>
          <w:sz w:val="26"/>
          <w:szCs w:val="26"/>
        </w:rPr>
      </w:pPr>
      <w:r w:rsidRPr="0082629D">
        <w:rPr>
          <w:b/>
          <w:sz w:val="26"/>
          <w:szCs w:val="26"/>
        </w:rPr>
        <w:t>РЕШИЛА:</w:t>
      </w:r>
    </w:p>
    <w:p w:rsidR="00131EB0" w:rsidRPr="00131EB0" w:rsidRDefault="00131EB0" w:rsidP="00131EB0">
      <w:pPr>
        <w:ind w:firstLine="567"/>
        <w:jc w:val="center"/>
        <w:rPr>
          <w:rFonts w:eastAsiaTheme="minorHAnsi"/>
          <w:sz w:val="26"/>
          <w:szCs w:val="26"/>
          <w:lang w:eastAsia="en-US"/>
        </w:rPr>
      </w:pPr>
    </w:p>
    <w:p w:rsidR="009D3A71" w:rsidRDefault="00201911" w:rsidP="009D3A71">
      <w:pPr>
        <w:tabs>
          <w:tab w:val="left" w:pos="540"/>
        </w:tabs>
        <w:ind w:firstLine="567"/>
        <w:jc w:val="both"/>
        <w:rPr>
          <w:sz w:val="26"/>
          <w:szCs w:val="26"/>
        </w:rPr>
      </w:pPr>
      <w:r>
        <w:rPr>
          <w:sz w:val="26"/>
          <w:szCs w:val="26"/>
        </w:rPr>
        <w:t xml:space="preserve">1. </w:t>
      </w:r>
      <w:r w:rsidRPr="007D2309">
        <w:rPr>
          <w:sz w:val="26"/>
          <w:szCs w:val="26"/>
        </w:rPr>
        <w:t>П</w:t>
      </w:r>
      <w:r w:rsidRPr="0069287B">
        <w:rPr>
          <w:sz w:val="26"/>
          <w:szCs w:val="26"/>
        </w:rPr>
        <w:t>ризна</w:t>
      </w:r>
      <w:r w:rsidRPr="007D2309">
        <w:rPr>
          <w:sz w:val="26"/>
          <w:szCs w:val="26"/>
        </w:rPr>
        <w:t>ть жалоб</w:t>
      </w:r>
      <w:proofErr w:type="gramStart"/>
      <w:r w:rsidRPr="007D2309">
        <w:rPr>
          <w:sz w:val="26"/>
          <w:szCs w:val="26"/>
        </w:rPr>
        <w:t xml:space="preserve">у </w:t>
      </w:r>
      <w:r w:rsidR="0069287B">
        <w:rPr>
          <w:sz w:val="26"/>
          <w:szCs w:val="26"/>
        </w:rPr>
        <w:t>ООО</w:t>
      </w:r>
      <w:proofErr w:type="gramEnd"/>
      <w:r w:rsidR="0069287B">
        <w:rPr>
          <w:sz w:val="26"/>
          <w:szCs w:val="26"/>
        </w:rPr>
        <w:t xml:space="preserve"> «Олимп»</w:t>
      </w:r>
      <w:r w:rsidR="00850E09" w:rsidRPr="005E7833">
        <w:rPr>
          <w:sz w:val="26"/>
          <w:szCs w:val="26"/>
        </w:rPr>
        <w:t xml:space="preserve"> </w:t>
      </w:r>
      <w:r w:rsidR="009D3A71">
        <w:rPr>
          <w:sz w:val="26"/>
          <w:szCs w:val="26"/>
        </w:rPr>
        <w:t>обоснованной</w:t>
      </w:r>
      <w:r w:rsidR="0069287B">
        <w:rPr>
          <w:sz w:val="26"/>
          <w:szCs w:val="26"/>
        </w:rPr>
        <w:t xml:space="preserve"> в части </w:t>
      </w:r>
      <w:r w:rsidR="0069287B" w:rsidRPr="00ED6F30">
        <w:rPr>
          <w:sz w:val="26"/>
          <w:szCs w:val="26"/>
        </w:rPr>
        <w:t>установлен</w:t>
      </w:r>
      <w:r w:rsidR="00ED6F30" w:rsidRPr="00ED6F30">
        <w:rPr>
          <w:sz w:val="26"/>
          <w:szCs w:val="26"/>
        </w:rPr>
        <w:t>ия</w:t>
      </w:r>
      <w:r w:rsidR="0069287B" w:rsidRPr="00ED6F30">
        <w:rPr>
          <w:sz w:val="26"/>
          <w:szCs w:val="26"/>
        </w:rPr>
        <w:t xml:space="preserve"> </w:t>
      </w:r>
      <w:r w:rsidR="00ED6F30" w:rsidRPr="00ED6F30">
        <w:rPr>
          <w:sz w:val="26"/>
          <w:szCs w:val="26"/>
        </w:rPr>
        <w:t xml:space="preserve">в описании объекта закупки </w:t>
      </w:r>
      <w:r w:rsidR="0069287B" w:rsidRPr="00ED6F30">
        <w:rPr>
          <w:sz w:val="26"/>
          <w:szCs w:val="26"/>
        </w:rPr>
        <w:t>характеристики товара, не соответствующ</w:t>
      </w:r>
      <w:r w:rsidR="00ED6F30" w:rsidRPr="00ED6F30">
        <w:rPr>
          <w:sz w:val="26"/>
          <w:szCs w:val="26"/>
        </w:rPr>
        <w:t>ей требованиям государственного стандарта, а также</w:t>
      </w:r>
      <w:r w:rsidR="00ED6F30" w:rsidRPr="00193D18">
        <w:rPr>
          <w:sz w:val="26"/>
          <w:szCs w:val="26"/>
        </w:rPr>
        <w:t xml:space="preserve"> </w:t>
      </w:r>
      <w:r w:rsidR="00193D18" w:rsidRPr="00193D18">
        <w:rPr>
          <w:sz w:val="26"/>
          <w:szCs w:val="26"/>
        </w:rPr>
        <w:t>установления некорректных</w:t>
      </w:r>
      <w:r w:rsidR="0069287B" w:rsidRPr="00193D18">
        <w:rPr>
          <w:sz w:val="26"/>
          <w:szCs w:val="26"/>
        </w:rPr>
        <w:t xml:space="preserve"> требовани</w:t>
      </w:r>
      <w:r w:rsidR="00193D18" w:rsidRPr="00193D18">
        <w:rPr>
          <w:sz w:val="26"/>
          <w:szCs w:val="26"/>
        </w:rPr>
        <w:t>й к товару</w:t>
      </w:r>
      <w:r w:rsidR="007178C9" w:rsidRPr="00193D18">
        <w:rPr>
          <w:sz w:val="26"/>
          <w:szCs w:val="26"/>
        </w:rPr>
        <w:t>.</w:t>
      </w:r>
    </w:p>
    <w:p w:rsidR="009D3A71" w:rsidRPr="005343DC" w:rsidRDefault="009D3A71" w:rsidP="009D3A71">
      <w:pPr>
        <w:tabs>
          <w:tab w:val="left" w:pos="540"/>
        </w:tabs>
        <w:ind w:firstLine="567"/>
        <w:jc w:val="both"/>
        <w:rPr>
          <w:sz w:val="26"/>
          <w:szCs w:val="26"/>
        </w:rPr>
      </w:pPr>
      <w:r>
        <w:rPr>
          <w:sz w:val="26"/>
          <w:szCs w:val="26"/>
        </w:rPr>
        <w:t xml:space="preserve">2. </w:t>
      </w:r>
      <w:r w:rsidRPr="0093552C">
        <w:rPr>
          <w:sz w:val="26"/>
          <w:szCs w:val="26"/>
        </w:rPr>
        <w:t xml:space="preserve">Признать в </w:t>
      </w:r>
      <w:r w:rsidRPr="004548CE">
        <w:rPr>
          <w:sz w:val="26"/>
          <w:szCs w:val="26"/>
        </w:rPr>
        <w:t xml:space="preserve">действиях </w:t>
      </w:r>
      <w:r w:rsidRPr="005343DC">
        <w:rPr>
          <w:sz w:val="26"/>
          <w:szCs w:val="26"/>
        </w:rPr>
        <w:t xml:space="preserve">Заказчика – </w:t>
      </w:r>
      <w:r w:rsidR="005343DC" w:rsidRPr="005343DC">
        <w:rPr>
          <w:sz w:val="26"/>
          <w:szCs w:val="26"/>
        </w:rPr>
        <w:t>ГУ – Отделение Пенсионного фонда РФ по КК</w:t>
      </w:r>
      <w:r w:rsidRPr="005343DC">
        <w:rPr>
          <w:sz w:val="26"/>
          <w:szCs w:val="26"/>
        </w:rPr>
        <w:t xml:space="preserve"> нарушение </w:t>
      </w:r>
      <w:r w:rsidR="00A12B5F" w:rsidRPr="00BB2D3C">
        <w:rPr>
          <w:color w:val="FF0000"/>
          <w:sz w:val="26"/>
          <w:szCs w:val="26"/>
        </w:rPr>
        <w:t>п. 1), п. 2) ч. 1 ст. 33</w:t>
      </w:r>
      <w:r w:rsidR="00A12B5F">
        <w:rPr>
          <w:color w:val="FF0000"/>
          <w:sz w:val="26"/>
          <w:szCs w:val="26"/>
        </w:rPr>
        <w:t xml:space="preserve">, п. 1), п. 2) ч. 1 ст. 64 </w:t>
      </w:r>
      <w:r w:rsidRPr="005343DC">
        <w:rPr>
          <w:sz w:val="26"/>
          <w:szCs w:val="26"/>
        </w:rPr>
        <w:t>Закона о контрактной системе.</w:t>
      </w:r>
    </w:p>
    <w:p w:rsidR="00E962D2" w:rsidRPr="005343DC" w:rsidRDefault="009D3A71" w:rsidP="00E962D2">
      <w:pPr>
        <w:tabs>
          <w:tab w:val="left" w:pos="540"/>
        </w:tabs>
        <w:ind w:firstLine="567"/>
        <w:jc w:val="both"/>
        <w:rPr>
          <w:sz w:val="26"/>
          <w:szCs w:val="26"/>
        </w:rPr>
      </w:pPr>
      <w:r w:rsidRPr="005343DC">
        <w:rPr>
          <w:sz w:val="26"/>
          <w:szCs w:val="26"/>
        </w:rPr>
        <w:t>3. </w:t>
      </w:r>
      <w:r w:rsidR="00E962D2" w:rsidRPr="005343DC">
        <w:rPr>
          <w:sz w:val="26"/>
          <w:szCs w:val="26"/>
        </w:rPr>
        <w:t>В связи с тем, что указанные нарушения на результаты определения поставщика (подрядчика, исполнителя) не повлияли, предписание об устранении нарушений Закона о контрактной системе не выдавать.</w:t>
      </w:r>
    </w:p>
    <w:p w:rsidR="00E962D2" w:rsidRPr="005343DC" w:rsidRDefault="00E962D2" w:rsidP="005343DC">
      <w:pPr>
        <w:tabs>
          <w:tab w:val="left" w:pos="540"/>
        </w:tabs>
        <w:ind w:firstLine="567"/>
        <w:jc w:val="both"/>
        <w:rPr>
          <w:sz w:val="26"/>
          <w:szCs w:val="26"/>
        </w:rPr>
      </w:pPr>
      <w:r w:rsidRPr="005343DC">
        <w:rPr>
          <w:sz w:val="26"/>
          <w:szCs w:val="26"/>
        </w:rPr>
        <w:t xml:space="preserve">4. Отменить приостановление определение поставщика (подрядчика, исполнителя) в части подписания контракта (извещение № </w:t>
      </w:r>
      <w:r w:rsidR="005343DC" w:rsidRPr="00AE190A">
        <w:rPr>
          <w:sz w:val="26"/>
          <w:szCs w:val="26"/>
        </w:rPr>
        <w:t>0218100003217000107</w:t>
      </w:r>
      <w:r w:rsidRPr="005343DC">
        <w:rPr>
          <w:sz w:val="26"/>
          <w:szCs w:val="26"/>
        </w:rPr>
        <w:t>).</w:t>
      </w:r>
    </w:p>
    <w:p w:rsidR="00E962D2" w:rsidRPr="00C27485" w:rsidRDefault="00E962D2" w:rsidP="00E962D2">
      <w:pPr>
        <w:tabs>
          <w:tab w:val="left" w:pos="540"/>
        </w:tabs>
        <w:ind w:firstLine="567"/>
        <w:jc w:val="both"/>
        <w:rPr>
          <w:sz w:val="26"/>
          <w:szCs w:val="26"/>
        </w:rPr>
      </w:pPr>
      <w:r w:rsidRPr="005343DC">
        <w:rPr>
          <w:sz w:val="26"/>
          <w:szCs w:val="26"/>
        </w:rPr>
        <w:t>5. Передать материалы дела для рассмотрения вопроса о возбуждении административного производства уполномоченному должностному лицу</w:t>
      </w:r>
      <w:r w:rsidRPr="00C27485">
        <w:rPr>
          <w:sz w:val="26"/>
          <w:szCs w:val="26"/>
        </w:rPr>
        <w:t>.</w:t>
      </w:r>
    </w:p>
    <w:p w:rsidR="00201911" w:rsidRDefault="00201911" w:rsidP="00E962D2">
      <w:pPr>
        <w:tabs>
          <w:tab w:val="left" w:pos="540"/>
        </w:tabs>
        <w:ind w:firstLine="567"/>
        <w:jc w:val="both"/>
        <w:rPr>
          <w:rFonts w:eastAsiaTheme="minorHAnsi"/>
          <w:sz w:val="26"/>
          <w:szCs w:val="26"/>
          <w:lang w:eastAsia="en-US"/>
        </w:rPr>
      </w:pPr>
    </w:p>
    <w:p w:rsidR="009B0615" w:rsidRDefault="009B0615" w:rsidP="00256B1D">
      <w:pPr>
        <w:tabs>
          <w:tab w:val="left" w:pos="540"/>
        </w:tabs>
        <w:ind w:firstLine="567"/>
        <w:jc w:val="both"/>
        <w:rPr>
          <w:rFonts w:eastAsiaTheme="minorHAnsi"/>
          <w:sz w:val="26"/>
          <w:szCs w:val="26"/>
          <w:lang w:eastAsia="en-US"/>
        </w:rPr>
      </w:pPr>
    </w:p>
    <w:p w:rsidR="00071F98" w:rsidRPr="008757E8" w:rsidRDefault="00071F98" w:rsidP="00071F98">
      <w:pPr>
        <w:ind w:firstLine="567"/>
        <w:jc w:val="both"/>
        <w:rPr>
          <w:color w:val="000000"/>
          <w:sz w:val="26"/>
          <w:szCs w:val="26"/>
        </w:rPr>
      </w:pPr>
      <w:r w:rsidRPr="008757E8">
        <w:rPr>
          <w:color w:val="000000"/>
          <w:sz w:val="26"/>
          <w:szCs w:val="26"/>
        </w:rPr>
        <w:t xml:space="preserve">Настоящее Решение может быть обжаловано в судебном порядке в течение трех месяцев </w:t>
      </w:r>
      <w:proofErr w:type="gramStart"/>
      <w:r w:rsidRPr="008757E8">
        <w:rPr>
          <w:color w:val="000000"/>
          <w:sz w:val="26"/>
          <w:szCs w:val="26"/>
        </w:rPr>
        <w:t>с даты</w:t>
      </w:r>
      <w:proofErr w:type="gramEnd"/>
      <w:r w:rsidRPr="008757E8">
        <w:rPr>
          <w:color w:val="000000"/>
          <w:sz w:val="26"/>
          <w:szCs w:val="26"/>
        </w:rPr>
        <w:t xml:space="preserve"> его принятия.</w:t>
      </w:r>
    </w:p>
    <w:sectPr w:rsidR="00071F98" w:rsidRPr="008757E8" w:rsidSect="00F639DE">
      <w:pgSz w:w="11906" w:h="16838"/>
      <w:pgMar w:top="1134" w:right="849"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3E03"/>
    <w:multiLevelType w:val="multilevel"/>
    <w:tmpl w:val="56A8EAC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C55CDB"/>
    <w:multiLevelType w:val="hybridMultilevel"/>
    <w:tmpl w:val="C28A9D0A"/>
    <w:lvl w:ilvl="0" w:tplc="48985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5F64A4"/>
    <w:multiLevelType w:val="hybridMultilevel"/>
    <w:tmpl w:val="B84A8FF0"/>
    <w:lvl w:ilvl="0" w:tplc="5FDCFB0A">
      <w:start w:val="1"/>
      <w:numFmt w:val="decimal"/>
      <w:lvlText w:val="%1."/>
      <w:lvlJc w:val="left"/>
      <w:pPr>
        <w:tabs>
          <w:tab w:val="num" w:pos="1286"/>
        </w:tabs>
        <w:ind w:left="1286" w:hanging="360"/>
      </w:pPr>
      <w:rPr>
        <w:rFonts w:cs="Times New Roman"/>
        <w:b w:val="0"/>
      </w:rPr>
    </w:lvl>
    <w:lvl w:ilvl="1" w:tplc="04190019">
      <w:start w:val="1"/>
      <w:numFmt w:val="lowerLetter"/>
      <w:lvlText w:val="%2."/>
      <w:lvlJc w:val="left"/>
      <w:pPr>
        <w:tabs>
          <w:tab w:val="num" w:pos="2006"/>
        </w:tabs>
        <w:ind w:left="2006" w:hanging="360"/>
      </w:pPr>
      <w:rPr>
        <w:rFonts w:cs="Times New Roman"/>
      </w:rPr>
    </w:lvl>
    <w:lvl w:ilvl="2" w:tplc="0419001B">
      <w:start w:val="1"/>
      <w:numFmt w:val="lowerRoman"/>
      <w:lvlText w:val="%3."/>
      <w:lvlJc w:val="right"/>
      <w:pPr>
        <w:tabs>
          <w:tab w:val="num" w:pos="2726"/>
        </w:tabs>
        <w:ind w:left="2726" w:hanging="180"/>
      </w:pPr>
      <w:rPr>
        <w:rFonts w:cs="Times New Roman"/>
      </w:rPr>
    </w:lvl>
    <w:lvl w:ilvl="3" w:tplc="0419000F">
      <w:start w:val="1"/>
      <w:numFmt w:val="decimal"/>
      <w:lvlText w:val="%4."/>
      <w:lvlJc w:val="left"/>
      <w:pPr>
        <w:tabs>
          <w:tab w:val="num" w:pos="3446"/>
        </w:tabs>
        <w:ind w:left="3446" w:hanging="360"/>
      </w:pPr>
      <w:rPr>
        <w:rFonts w:cs="Times New Roman"/>
      </w:rPr>
    </w:lvl>
    <w:lvl w:ilvl="4" w:tplc="04190019">
      <w:start w:val="1"/>
      <w:numFmt w:val="lowerLetter"/>
      <w:lvlText w:val="%5."/>
      <w:lvlJc w:val="left"/>
      <w:pPr>
        <w:tabs>
          <w:tab w:val="num" w:pos="4166"/>
        </w:tabs>
        <w:ind w:left="4166" w:hanging="360"/>
      </w:pPr>
      <w:rPr>
        <w:rFonts w:cs="Times New Roman"/>
      </w:rPr>
    </w:lvl>
    <w:lvl w:ilvl="5" w:tplc="0419001B">
      <w:start w:val="1"/>
      <w:numFmt w:val="lowerRoman"/>
      <w:lvlText w:val="%6."/>
      <w:lvlJc w:val="right"/>
      <w:pPr>
        <w:tabs>
          <w:tab w:val="num" w:pos="4886"/>
        </w:tabs>
        <w:ind w:left="4886" w:hanging="180"/>
      </w:pPr>
      <w:rPr>
        <w:rFonts w:cs="Times New Roman"/>
      </w:rPr>
    </w:lvl>
    <w:lvl w:ilvl="6" w:tplc="0419000F">
      <w:start w:val="1"/>
      <w:numFmt w:val="decimal"/>
      <w:lvlText w:val="%7."/>
      <w:lvlJc w:val="left"/>
      <w:pPr>
        <w:tabs>
          <w:tab w:val="num" w:pos="5606"/>
        </w:tabs>
        <w:ind w:left="5606" w:hanging="360"/>
      </w:pPr>
      <w:rPr>
        <w:rFonts w:cs="Times New Roman"/>
      </w:rPr>
    </w:lvl>
    <w:lvl w:ilvl="7" w:tplc="04190019">
      <w:start w:val="1"/>
      <w:numFmt w:val="lowerLetter"/>
      <w:lvlText w:val="%8."/>
      <w:lvlJc w:val="left"/>
      <w:pPr>
        <w:tabs>
          <w:tab w:val="num" w:pos="6326"/>
        </w:tabs>
        <w:ind w:left="6326" w:hanging="360"/>
      </w:pPr>
      <w:rPr>
        <w:rFonts w:cs="Times New Roman"/>
      </w:rPr>
    </w:lvl>
    <w:lvl w:ilvl="8" w:tplc="0419001B">
      <w:start w:val="1"/>
      <w:numFmt w:val="lowerRoman"/>
      <w:lvlText w:val="%9."/>
      <w:lvlJc w:val="right"/>
      <w:pPr>
        <w:tabs>
          <w:tab w:val="num" w:pos="7046"/>
        </w:tabs>
        <w:ind w:left="7046" w:hanging="180"/>
      </w:pPr>
      <w:rPr>
        <w:rFonts w:cs="Times New Roman"/>
      </w:rPr>
    </w:lvl>
  </w:abstractNum>
  <w:abstractNum w:abstractNumId="5">
    <w:nsid w:val="4346078F"/>
    <w:multiLevelType w:val="multilevel"/>
    <w:tmpl w:val="4B58E11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4ADA40B7"/>
    <w:multiLevelType w:val="multilevel"/>
    <w:tmpl w:val="EF1480AC"/>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2350899"/>
    <w:multiLevelType w:val="multilevel"/>
    <w:tmpl w:val="325667BC"/>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8">
    <w:nsid w:val="64433953"/>
    <w:multiLevelType w:val="multilevel"/>
    <w:tmpl w:val="EBE4391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835428"/>
    <w:multiLevelType w:val="hybridMultilevel"/>
    <w:tmpl w:val="9652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8"/>
  </w:num>
  <w:num w:numId="5">
    <w:abstractNumId w:val="0"/>
  </w:num>
  <w:num w:numId="6">
    <w:abstractNumId w:val="7"/>
  </w:num>
  <w:num w:numId="7">
    <w:abstractNumId w:val="6"/>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1D09"/>
    <w:rsid w:val="00000DE6"/>
    <w:rsid w:val="00000F80"/>
    <w:rsid w:val="00001A00"/>
    <w:rsid w:val="00001AC4"/>
    <w:rsid w:val="00001D74"/>
    <w:rsid w:val="000020BF"/>
    <w:rsid w:val="00002AB5"/>
    <w:rsid w:val="00002B3B"/>
    <w:rsid w:val="00003478"/>
    <w:rsid w:val="00003B48"/>
    <w:rsid w:val="0000541A"/>
    <w:rsid w:val="000066C9"/>
    <w:rsid w:val="000069EE"/>
    <w:rsid w:val="00006AB4"/>
    <w:rsid w:val="00011163"/>
    <w:rsid w:val="00011296"/>
    <w:rsid w:val="00011E6F"/>
    <w:rsid w:val="00011EC8"/>
    <w:rsid w:val="00012982"/>
    <w:rsid w:val="00012F7B"/>
    <w:rsid w:val="00013387"/>
    <w:rsid w:val="00013514"/>
    <w:rsid w:val="00013917"/>
    <w:rsid w:val="00014156"/>
    <w:rsid w:val="0001434C"/>
    <w:rsid w:val="0001508A"/>
    <w:rsid w:val="00015924"/>
    <w:rsid w:val="00016121"/>
    <w:rsid w:val="00016305"/>
    <w:rsid w:val="000163C0"/>
    <w:rsid w:val="00016706"/>
    <w:rsid w:val="00016EB3"/>
    <w:rsid w:val="0001775B"/>
    <w:rsid w:val="00017982"/>
    <w:rsid w:val="0002033A"/>
    <w:rsid w:val="000209F8"/>
    <w:rsid w:val="0002143A"/>
    <w:rsid w:val="00021451"/>
    <w:rsid w:val="00021A5B"/>
    <w:rsid w:val="00021FBB"/>
    <w:rsid w:val="000231D5"/>
    <w:rsid w:val="000232D0"/>
    <w:rsid w:val="000233A2"/>
    <w:rsid w:val="00023814"/>
    <w:rsid w:val="00023E3B"/>
    <w:rsid w:val="00023FF6"/>
    <w:rsid w:val="00024D87"/>
    <w:rsid w:val="000252FE"/>
    <w:rsid w:val="00025DAF"/>
    <w:rsid w:val="0002616B"/>
    <w:rsid w:val="00027BA7"/>
    <w:rsid w:val="000303E2"/>
    <w:rsid w:val="0003109C"/>
    <w:rsid w:val="000316FB"/>
    <w:rsid w:val="000327D4"/>
    <w:rsid w:val="00032817"/>
    <w:rsid w:val="000332AF"/>
    <w:rsid w:val="00034362"/>
    <w:rsid w:val="00035B54"/>
    <w:rsid w:val="00035C9A"/>
    <w:rsid w:val="0003622B"/>
    <w:rsid w:val="00036504"/>
    <w:rsid w:val="000367D9"/>
    <w:rsid w:val="00036DD3"/>
    <w:rsid w:val="000412A4"/>
    <w:rsid w:val="00042D97"/>
    <w:rsid w:val="00042F53"/>
    <w:rsid w:val="00042FCE"/>
    <w:rsid w:val="00043A27"/>
    <w:rsid w:val="00043B18"/>
    <w:rsid w:val="00044766"/>
    <w:rsid w:val="00045383"/>
    <w:rsid w:val="0004598A"/>
    <w:rsid w:val="000463B3"/>
    <w:rsid w:val="00046FE0"/>
    <w:rsid w:val="00050C64"/>
    <w:rsid w:val="00051297"/>
    <w:rsid w:val="00051361"/>
    <w:rsid w:val="000528CC"/>
    <w:rsid w:val="00052BD3"/>
    <w:rsid w:val="0005377F"/>
    <w:rsid w:val="00054219"/>
    <w:rsid w:val="00055383"/>
    <w:rsid w:val="000555D0"/>
    <w:rsid w:val="0005657E"/>
    <w:rsid w:val="00056599"/>
    <w:rsid w:val="00056955"/>
    <w:rsid w:val="00056C34"/>
    <w:rsid w:val="00056FBE"/>
    <w:rsid w:val="000578E2"/>
    <w:rsid w:val="00057F4C"/>
    <w:rsid w:val="00060071"/>
    <w:rsid w:val="0006041F"/>
    <w:rsid w:val="000609A8"/>
    <w:rsid w:val="00060E80"/>
    <w:rsid w:val="000611A2"/>
    <w:rsid w:val="00061295"/>
    <w:rsid w:val="000612AE"/>
    <w:rsid w:val="0006157E"/>
    <w:rsid w:val="00061C09"/>
    <w:rsid w:val="00061C53"/>
    <w:rsid w:val="00061D96"/>
    <w:rsid w:val="00061EF4"/>
    <w:rsid w:val="0006268B"/>
    <w:rsid w:val="00062FFD"/>
    <w:rsid w:val="0006358F"/>
    <w:rsid w:val="00063B1C"/>
    <w:rsid w:val="000642BD"/>
    <w:rsid w:val="000646BF"/>
    <w:rsid w:val="00066554"/>
    <w:rsid w:val="00066931"/>
    <w:rsid w:val="00066BDB"/>
    <w:rsid w:val="00067AEA"/>
    <w:rsid w:val="00067FC9"/>
    <w:rsid w:val="000702AD"/>
    <w:rsid w:val="00070D2E"/>
    <w:rsid w:val="00070D9D"/>
    <w:rsid w:val="00071164"/>
    <w:rsid w:val="00071212"/>
    <w:rsid w:val="000717B6"/>
    <w:rsid w:val="00071ACE"/>
    <w:rsid w:val="00071F98"/>
    <w:rsid w:val="00072324"/>
    <w:rsid w:val="00072526"/>
    <w:rsid w:val="0007304B"/>
    <w:rsid w:val="00074289"/>
    <w:rsid w:val="00077618"/>
    <w:rsid w:val="00077CAF"/>
    <w:rsid w:val="000811FB"/>
    <w:rsid w:val="0008137E"/>
    <w:rsid w:val="000818F9"/>
    <w:rsid w:val="00081D5C"/>
    <w:rsid w:val="00081F0F"/>
    <w:rsid w:val="0008217E"/>
    <w:rsid w:val="0008221E"/>
    <w:rsid w:val="00082501"/>
    <w:rsid w:val="000827F6"/>
    <w:rsid w:val="00082F17"/>
    <w:rsid w:val="000830F3"/>
    <w:rsid w:val="00083834"/>
    <w:rsid w:val="00083C6A"/>
    <w:rsid w:val="00083C8E"/>
    <w:rsid w:val="00084A20"/>
    <w:rsid w:val="000856D5"/>
    <w:rsid w:val="000858AA"/>
    <w:rsid w:val="00086565"/>
    <w:rsid w:val="00087CA2"/>
    <w:rsid w:val="0009000C"/>
    <w:rsid w:val="000906C3"/>
    <w:rsid w:val="00090DBE"/>
    <w:rsid w:val="00090E3C"/>
    <w:rsid w:val="00091200"/>
    <w:rsid w:val="00091D43"/>
    <w:rsid w:val="0009392B"/>
    <w:rsid w:val="00093C7C"/>
    <w:rsid w:val="000940A7"/>
    <w:rsid w:val="00094675"/>
    <w:rsid w:val="00094F0C"/>
    <w:rsid w:val="00095A8D"/>
    <w:rsid w:val="00095E53"/>
    <w:rsid w:val="00097B9E"/>
    <w:rsid w:val="000A03C2"/>
    <w:rsid w:val="000A0B7C"/>
    <w:rsid w:val="000A0B92"/>
    <w:rsid w:val="000A0D6C"/>
    <w:rsid w:val="000A123C"/>
    <w:rsid w:val="000A15B4"/>
    <w:rsid w:val="000A1822"/>
    <w:rsid w:val="000A1D2F"/>
    <w:rsid w:val="000A273B"/>
    <w:rsid w:val="000A2DE8"/>
    <w:rsid w:val="000A2E97"/>
    <w:rsid w:val="000A2F4A"/>
    <w:rsid w:val="000A46CA"/>
    <w:rsid w:val="000A59FB"/>
    <w:rsid w:val="000A5CFE"/>
    <w:rsid w:val="000A675D"/>
    <w:rsid w:val="000A750C"/>
    <w:rsid w:val="000B0835"/>
    <w:rsid w:val="000B08AD"/>
    <w:rsid w:val="000B0A87"/>
    <w:rsid w:val="000B133C"/>
    <w:rsid w:val="000B14B2"/>
    <w:rsid w:val="000B2751"/>
    <w:rsid w:val="000B3A0F"/>
    <w:rsid w:val="000B3BDB"/>
    <w:rsid w:val="000B3DA0"/>
    <w:rsid w:val="000B4217"/>
    <w:rsid w:val="000B5F6D"/>
    <w:rsid w:val="000B692C"/>
    <w:rsid w:val="000B756B"/>
    <w:rsid w:val="000C1573"/>
    <w:rsid w:val="000C28F3"/>
    <w:rsid w:val="000C2D5F"/>
    <w:rsid w:val="000C3102"/>
    <w:rsid w:val="000C37B1"/>
    <w:rsid w:val="000C46A5"/>
    <w:rsid w:val="000C4796"/>
    <w:rsid w:val="000C5256"/>
    <w:rsid w:val="000C5348"/>
    <w:rsid w:val="000C54CB"/>
    <w:rsid w:val="000C5AD1"/>
    <w:rsid w:val="000C6BC9"/>
    <w:rsid w:val="000D02DD"/>
    <w:rsid w:val="000D1301"/>
    <w:rsid w:val="000D15FD"/>
    <w:rsid w:val="000D31AB"/>
    <w:rsid w:val="000D33A9"/>
    <w:rsid w:val="000D3597"/>
    <w:rsid w:val="000D63A4"/>
    <w:rsid w:val="000D731B"/>
    <w:rsid w:val="000D7921"/>
    <w:rsid w:val="000D7ECE"/>
    <w:rsid w:val="000E0455"/>
    <w:rsid w:val="000E176A"/>
    <w:rsid w:val="000E1864"/>
    <w:rsid w:val="000E1CAA"/>
    <w:rsid w:val="000E3167"/>
    <w:rsid w:val="000E3F04"/>
    <w:rsid w:val="000E4779"/>
    <w:rsid w:val="000E5850"/>
    <w:rsid w:val="000E58F7"/>
    <w:rsid w:val="000E60FC"/>
    <w:rsid w:val="000E6443"/>
    <w:rsid w:val="000E684D"/>
    <w:rsid w:val="000E6D33"/>
    <w:rsid w:val="000E6D89"/>
    <w:rsid w:val="000F146E"/>
    <w:rsid w:val="000F187F"/>
    <w:rsid w:val="000F20D1"/>
    <w:rsid w:val="000F2161"/>
    <w:rsid w:val="000F246D"/>
    <w:rsid w:val="000F2503"/>
    <w:rsid w:val="000F2CE6"/>
    <w:rsid w:val="000F2F3C"/>
    <w:rsid w:val="000F334C"/>
    <w:rsid w:val="000F336C"/>
    <w:rsid w:val="000F3A89"/>
    <w:rsid w:val="000F4115"/>
    <w:rsid w:val="000F4223"/>
    <w:rsid w:val="000F448A"/>
    <w:rsid w:val="000F47F8"/>
    <w:rsid w:val="000F49E1"/>
    <w:rsid w:val="000F509A"/>
    <w:rsid w:val="000F5FF3"/>
    <w:rsid w:val="000F6103"/>
    <w:rsid w:val="000F63BE"/>
    <w:rsid w:val="000F6981"/>
    <w:rsid w:val="000F7AE5"/>
    <w:rsid w:val="000F7D8E"/>
    <w:rsid w:val="00100753"/>
    <w:rsid w:val="0010114B"/>
    <w:rsid w:val="00102080"/>
    <w:rsid w:val="00102938"/>
    <w:rsid w:val="00103378"/>
    <w:rsid w:val="001046DF"/>
    <w:rsid w:val="00104818"/>
    <w:rsid w:val="00104D93"/>
    <w:rsid w:val="00104FEB"/>
    <w:rsid w:val="00105D89"/>
    <w:rsid w:val="00105DCB"/>
    <w:rsid w:val="0010649D"/>
    <w:rsid w:val="0010673A"/>
    <w:rsid w:val="00106937"/>
    <w:rsid w:val="00107322"/>
    <w:rsid w:val="00107397"/>
    <w:rsid w:val="00107C28"/>
    <w:rsid w:val="00107CC0"/>
    <w:rsid w:val="0011005F"/>
    <w:rsid w:val="001112B3"/>
    <w:rsid w:val="00111DA5"/>
    <w:rsid w:val="0011226F"/>
    <w:rsid w:val="00113821"/>
    <w:rsid w:val="00114F90"/>
    <w:rsid w:val="00115287"/>
    <w:rsid w:val="00116DD7"/>
    <w:rsid w:val="00117405"/>
    <w:rsid w:val="0011749C"/>
    <w:rsid w:val="0012036F"/>
    <w:rsid w:val="00120D43"/>
    <w:rsid w:val="001210D9"/>
    <w:rsid w:val="00121374"/>
    <w:rsid w:val="00121E17"/>
    <w:rsid w:val="0012293B"/>
    <w:rsid w:val="0012297D"/>
    <w:rsid w:val="001230C1"/>
    <w:rsid w:val="0012345F"/>
    <w:rsid w:val="00123BE4"/>
    <w:rsid w:val="00124BBE"/>
    <w:rsid w:val="00124FD0"/>
    <w:rsid w:val="00124FFF"/>
    <w:rsid w:val="00125A26"/>
    <w:rsid w:val="001279F1"/>
    <w:rsid w:val="00130248"/>
    <w:rsid w:val="00131083"/>
    <w:rsid w:val="00131629"/>
    <w:rsid w:val="0013194E"/>
    <w:rsid w:val="00131B3F"/>
    <w:rsid w:val="00131EB0"/>
    <w:rsid w:val="0013278A"/>
    <w:rsid w:val="00132C01"/>
    <w:rsid w:val="00133F5B"/>
    <w:rsid w:val="00134631"/>
    <w:rsid w:val="00134737"/>
    <w:rsid w:val="00134EC8"/>
    <w:rsid w:val="00135403"/>
    <w:rsid w:val="001357B8"/>
    <w:rsid w:val="00136461"/>
    <w:rsid w:val="001365AF"/>
    <w:rsid w:val="00136A4C"/>
    <w:rsid w:val="00137133"/>
    <w:rsid w:val="00137284"/>
    <w:rsid w:val="00140B33"/>
    <w:rsid w:val="00140EA0"/>
    <w:rsid w:val="00140F41"/>
    <w:rsid w:val="00140FEA"/>
    <w:rsid w:val="001411A4"/>
    <w:rsid w:val="00141735"/>
    <w:rsid w:val="00141AA0"/>
    <w:rsid w:val="00141F63"/>
    <w:rsid w:val="00142313"/>
    <w:rsid w:val="00142404"/>
    <w:rsid w:val="00142512"/>
    <w:rsid w:val="00142EC3"/>
    <w:rsid w:val="00142EFF"/>
    <w:rsid w:val="001435D9"/>
    <w:rsid w:val="00144071"/>
    <w:rsid w:val="001444C1"/>
    <w:rsid w:val="00150181"/>
    <w:rsid w:val="00150B1C"/>
    <w:rsid w:val="0015109F"/>
    <w:rsid w:val="001511A6"/>
    <w:rsid w:val="00151AC6"/>
    <w:rsid w:val="001520F4"/>
    <w:rsid w:val="00152448"/>
    <w:rsid w:val="00152A67"/>
    <w:rsid w:val="00152C0C"/>
    <w:rsid w:val="00153322"/>
    <w:rsid w:val="00154165"/>
    <w:rsid w:val="001546E8"/>
    <w:rsid w:val="00155B35"/>
    <w:rsid w:val="00157224"/>
    <w:rsid w:val="00157F5F"/>
    <w:rsid w:val="001606C1"/>
    <w:rsid w:val="001607B6"/>
    <w:rsid w:val="00160DF0"/>
    <w:rsid w:val="00161707"/>
    <w:rsid w:val="001627CB"/>
    <w:rsid w:val="00162BBA"/>
    <w:rsid w:val="001636C9"/>
    <w:rsid w:val="00163F95"/>
    <w:rsid w:val="00164D9C"/>
    <w:rsid w:val="00164FEF"/>
    <w:rsid w:val="001651FA"/>
    <w:rsid w:val="001657A6"/>
    <w:rsid w:val="00165E62"/>
    <w:rsid w:val="00166811"/>
    <w:rsid w:val="00166BCC"/>
    <w:rsid w:val="001673F8"/>
    <w:rsid w:val="0016762C"/>
    <w:rsid w:val="00167873"/>
    <w:rsid w:val="001679CF"/>
    <w:rsid w:val="00170632"/>
    <w:rsid w:val="001709E3"/>
    <w:rsid w:val="00170D47"/>
    <w:rsid w:val="0017130A"/>
    <w:rsid w:val="00171527"/>
    <w:rsid w:val="001719ED"/>
    <w:rsid w:val="00171D59"/>
    <w:rsid w:val="001724BD"/>
    <w:rsid w:val="00173921"/>
    <w:rsid w:val="00173B0C"/>
    <w:rsid w:val="00173F54"/>
    <w:rsid w:val="001742FF"/>
    <w:rsid w:val="001759B9"/>
    <w:rsid w:val="00175F13"/>
    <w:rsid w:val="0017614E"/>
    <w:rsid w:val="001766CE"/>
    <w:rsid w:val="00177CCE"/>
    <w:rsid w:val="00180598"/>
    <w:rsid w:val="00180F35"/>
    <w:rsid w:val="001812FE"/>
    <w:rsid w:val="001818F1"/>
    <w:rsid w:val="0018224F"/>
    <w:rsid w:val="00182837"/>
    <w:rsid w:val="00183353"/>
    <w:rsid w:val="00183532"/>
    <w:rsid w:val="00183ECC"/>
    <w:rsid w:val="00183EE4"/>
    <w:rsid w:val="0018425A"/>
    <w:rsid w:val="001845CC"/>
    <w:rsid w:val="00184907"/>
    <w:rsid w:val="00184B34"/>
    <w:rsid w:val="00185C23"/>
    <w:rsid w:val="00185D06"/>
    <w:rsid w:val="001902D5"/>
    <w:rsid w:val="00191028"/>
    <w:rsid w:val="00191150"/>
    <w:rsid w:val="0019151F"/>
    <w:rsid w:val="001927F6"/>
    <w:rsid w:val="0019297A"/>
    <w:rsid w:val="00192E36"/>
    <w:rsid w:val="001932F3"/>
    <w:rsid w:val="00193808"/>
    <w:rsid w:val="00193ACF"/>
    <w:rsid w:val="00193D18"/>
    <w:rsid w:val="001943A9"/>
    <w:rsid w:val="00195A68"/>
    <w:rsid w:val="00196DB5"/>
    <w:rsid w:val="001A0690"/>
    <w:rsid w:val="001A07B6"/>
    <w:rsid w:val="001A11C7"/>
    <w:rsid w:val="001A1936"/>
    <w:rsid w:val="001A2549"/>
    <w:rsid w:val="001A3274"/>
    <w:rsid w:val="001A380A"/>
    <w:rsid w:val="001A3BE2"/>
    <w:rsid w:val="001A45C7"/>
    <w:rsid w:val="001A5950"/>
    <w:rsid w:val="001A6290"/>
    <w:rsid w:val="001A70E1"/>
    <w:rsid w:val="001B0561"/>
    <w:rsid w:val="001B07FD"/>
    <w:rsid w:val="001B15D7"/>
    <w:rsid w:val="001B29A9"/>
    <w:rsid w:val="001B2E26"/>
    <w:rsid w:val="001B2E2F"/>
    <w:rsid w:val="001B41D4"/>
    <w:rsid w:val="001B451F"/>
    <w:rsid w:val="001B49EA"/>
    <w:rsid w:val="001B4BC2"/>
    <w:rsid w:val="001B4C32"/>
    <w:rsid w:val="001B4D28"/>
    <w:rsid w:val="001B4FB1"/>
    <w:rsid w:val="001B5982"/>
    <w:rsid w:val="001B61B5"/>
    <w:rsid w:val="001B681D"/>
    <w:rsid w:val="001B69DF"/>
    <w:rsid w:val="001B6A62"/>
    <w:rsid w:val="001B6B60"/>
    <w:rsid w:val="001B7423"/>
    <w:rsid w:val="001B7AEE"/>
    <w:rsid w:val="001C0A48"/>
    <w:rsid w:val="001C0BFA"/>
    <w:rsid w:val="001C1E92"/>
    <w:rsid w:val="001C2CEB"/>
    <w:rsid w:val="001C31C8"/>
    <w:rsid w:val="001C39D8"/>
    <w:rsid w:val="001C47FD"/>
    <w:rsid w:val="001C485D"/>
    <w:rsid w:val="001C52B4"/>
    <w:rsid w:val="001C53F6"/>
    <w:rsid w:val="001C5BB9"/>
    <w:rsid w:val="001C5D15"/>
    <w:rsid w:val="001C6CC8"/>
    <w:rsid w:val="001C7826"/>
    <w:rsid w:val="001C7BCE"/>
    <w:rsid w:val="001C7ED9"/>
    <w:rsid w:val="001C7F22"/>
    <w:rsid w:val="001D10F0"/>
    <w:rsid w:val="001D19F7"/>
    <w:rsid w:val="001D26E5"/>
    <w:rsid w:val="001D29AD"/>
    <w:rsid w:val="001D3050"/>
    <w:rsid w:val="001D35E5"/>
    <w:rsid w:val="001D40DD"/>
    <w:rsid w:val="001D4ABF"/>
    <w:rsid w:val="001D5792"/>
    <w:rsid w:val="001D5C28"/>
    <w:rsid w:val="001D68B9"/>
    <w:rsid w:val="001D70C9"/>
    <w:rsid w:val="001D7232"/>
    <w:rsid w:val="001D732C"/>
    <w:rsid w:val="001D73B5"/>
    <w:rsid w:val="001D77FF"/>
    <w:rsid w:val="001D7BE8"/>
    <w:rsid w:val="001D7C36"/>
    <w:rsid w:val="001D7D47"/>
    <w:rsid w:val="001D7DDA"/>
    <w:rsid w:val="001E08B6"/>
    <w:rsid w:val="001E0BBC"/>
    <w:rsid w:val="001E0FB0"/>
    <w:rsid w:val="001E1710"/>
    <w:rsid w:val="001E1996"/>
    <w:rsid w:val="001E2D08"/>
    <w:rsid w:val="001E372D"/>
    <w:rsid w:val="001E3927"/>
    <w:rsid w:val="001E3D3F"/>
    <w:rsid w:val="001E42E0"/>
    <w:rsid w:val="001E4E9C"/>
    <w:rsid w:val="001E66BB"/>
    <w:rsid w:val="001E6CA3"/>
    <w:rsid w:val="001E7487"/>
    <w:rsid w:val="001F0E24"/>
    <w:rsid w:val="001F0FA8"/>
    <w:rsid w:val="001F2244"/>
    <w:rsid w:val="001F2CB1"/>
    <w:rsid w:val="001F56A6"/>
    <w:rsid w:val="001F5823"/>
    <w:rsid w:val="001F585E"/>
    <w:rsid w:val="001F75E4"/>
    <w:rsid w:val="001F7ACE"/>
    <w:rsid w:val="00200A09"/>
    <w:rsid w:val="002014C7"/>
    <w:rsid w:val="002016C2"/>
    <w:rsid w:val="002016E7"/>
    <w:rsid w:val="00201911"/>
    <w:rsid w:val="002037A1"/>
    <w:rsid w:val="002037F8"/>
    <w:rsid w:val="00204615"/>
    <w:rsid w:val="00204740"/>
    <w:rsid w:val="0020476B"/>
    <w:rsid w:val="002049C7"/>
    <w:rsid w:val="002054C7"/>
    <w:rsid w:val="00205970"/>
    <w:rsid w:val="00206401"/>
    <w:rsid w:val="00206AE2"/>
    <w:rsid w:val="00207D12"/>
    <w:rsid w:val="00211749"/>
    <w:rsid w:val="0021258E"/>
    <w:rsid w:val="00212C17"/>
    <w:rsid w:val="00212DE6"/>
    <w:rsid w:val="00213336"/>
    <w:rsid w:val="00213C77"/>
    <w:rsid w:val="00214AB3"/>
    <w:rsid w:val="0021502B"/>
    <w:rsid w:val="002153F9"/>
    <w:rsid w:val="002155F6"/>
    <w:rsid w:val="002157CB"/>
    <w:rsid w:val="00216319"/>
    <w:rsid w:val="00216AEE"/>
    <w:rsid w:val="00216F86"/>
    <w:rsid w:val="002171CB"/>
    <w:rsid w:val="0021793B"/>
    <w:rsid w:val="002203A3"/>
    <w:rsid w:val="00221043"/>
    <w:rsid w:val="002214BC"/>
    <w:rsid w:val="002221CA"/>
    <w:rsid w:val="00222FAC"/>
    <w:rsid w:val="00223213"/>
    <w:rsid w:val="002233BC"/>
    <w:rsid w:val="002233DC"/>
    <w:rsid w:val="00223AC2"/>
    <w:rsid w:val="00223ACE"/>
    <w:rsid w:val="00226A5D"/>
    <w:rsid w:val="00226D3C"/>
    <w:rsid w:val="00226E4D"/>
    <w:rsid w:val="00226F28"/>
    <w:rsid w:val="002278C3"/>
    <w:rsid w:val="002303B2"/>
    <w:rsid w:val="00230F8A"/>
    <w:rsid w:val="00230FA4"/>
    <w:rsid w:val="00231A61"/>
    <w:rsid w:val="002323DD"/>
    <w:rsid w:val="00232411"/>
    <w:rsid w:val="002327E8"/>
    <w:rsid w:val="00232971"/>
    <w:rsid w:val="00232BF8"/>
    <w:rsid w:val="00232E1E"/>
    <w:rsid w:val="00233656"/>
    <w:rsid w:val="002347A1"/>
    <w:rsid w:val="00235959"/>
    <w:rsid w:val="00235AF9"/>
    <w:rsid w:val="002367FD"/>
    <w:rsid w:val="002378EE"/>
    <w:rsid w:val="0024040B"/>
    <w:rsid w:val="002412C2"/>
    <w:rsid w:val="002422EB"/>
    <w:rsid w:val="002427F9"/>
    <w:rsid w:val="0024285B"/>
    <w:rsid w:val="0024354F"/>
    <w:rsid w:val="00243984"/>
    <w:rsid w:val="00243E78"/>
    <w:rsid w:val="00243F85"/>
    <w:rsid w:val="002443FA"/>
    <w:rsid w:val="00244A28"/>
    <w:rsid w:val="00244DE6"/>
    <w:rsid w:val="00246129"/>
    <w:rsid w:val="00246CC4"/>
    <w:rsid w:val="00246F7E"/>
    <w:rsid w:val="0025168D"/>
    <w:rsid w:val="002516C0"/>
    <w:rsid w:val="00251B03"/>
    <w:rsid w:val="0025207D"/>
    <w:rsid w:val="0025247B"/>
    <w:rsid w:val="00252513"/>
    <w:rsid w:val="002525F0"/>
    <w:rsid w:val="002526E1"/>
    <w:rsid w:val="002530F8"/>
    <w:rsid w:val="00253381"/>
    <w:rsid w:val="002538E3"/>
    <w:rsid w:val="00253BAF"/>
    <w:rsid w:val="0025492B"/>
    <w:rsid w:val="002549ED"/>
    <w:rsid w:val="0025539E"/>
    <w:rsid w:val="002558DD"/>
    <w:rsid w:val="00255C58"/>
    <w:rsid w:val="002560BB"/>
    <w:rsid w:val="0025695D"/>
    <w:rsid w:val="00256B1D"/>
    <w:rsid w:val="002574C5"/>
    <w:rsid w:val="00257ED6"/>
    <w:rsid w:val="00260005"/>
    <w:rsid w:val="00260328"/>
    <w:rsid w:val="002619D6"/>
    <w:rsid w:val="00262E05"/>
    <w:rsid w:val="002633BD"/>
    <w:rsid w:val="00263527"/>
    <w:rsid w:val="00263AC0"/>
    <w:rsid w:val="00263E7B"/>
    <w:rsid w:val="00265FF0"/>
    <w:rsid w:val="00266776"/>
    <w:rsid w:val="00267295"/>
    <w:rsid w:val="00267DB6"/>
    <w:rsid w:val="00267F17"/>
    <w:rsid w:val="002706C7"/>
    <w:rsid w:val="002715A0"/>
    <w:rsid w:val="002735F8"/>
    <w:rsid w:val="0027505E"/>
    <w:rsid w:val="00275331"/>
    <w:rsid w:val="00276825"/>
    <w:rsid w:val="00277151"/>
    <w:rsid w:val="0027731C"/>
    <w:rsid w:val="00277EBB"/>
    <w:rsid w:val="0028096B"/>
    <w:rsid w:val="00280BC7"/>
    <w:rsid w:val="0028193D"/>
    <w:rsid w:val="00281D4B"/>
    <w:rsid w:val="00281E0E"/>
    <w:rsid w:val="0028212F"/>
    <w:rsid w:val="002833AA"/>
    <w:rsid w:val="0028386A"/>
    <w:rsid w:val="00284A7E"/>
    <w:rsid w:val="00284FF6"/>
    <w:rsid w:val="0028559F"/>
    <w:rsid w:val="00286451"/>
    <w:rsid w:val="00286A7C"/>
    <w:rsid w:val="00286D81"/>
    <w:rsid w:val="00286E9E"/>
    <w:rsid w:val="0028725F"/>
    <w:rsid w:val="002877E7"/>
    <w:rsid w:val="00287EB1"/>
    <w:rsid w:val="00290030"/>
    <w:rsid w:val="00290AAA"/>
    <w:rsid w:val="00290AC4"/>
    <w:rsid w:val="00291D94"/>
    <w:rsid w:val="00292282"/>
    <w:rsid w:val="002929F9"/>
    <w:rsid w:val="00293747"/>
    <w:rsid w:val="00295129"/>
    <w:rsid w:val="00297A62"/>
    <w:rsid w:val="002A041B"/>
    <w:rsid w:val="002A0570"/>
    <w:rsid w:val="002A0A4A"/>
    <w:rsid w:val="002A2013"/>
    <w:rsid w:val="002A2247"/>
    <w:rsid w:val="002A234E"/>
    <w:rsid w:val="002A3323"/>
    <w:rsid w:val="002A4F11"/>
    <w:rsid w:val="002A6368"/>
    <w:rsid w:val="002A64F5"/>
    <w:rsid w:val="002A6EA5"/>
    <w:rsid w:val="002A726F"/>
    <w:rsid w:val="002A7310"/>
    <w:rsid w:val="002A7D08"/>
    <w:rsid w:val="002B02F3"/>
    <w:rsid w:val="002B076C"/>
    <w:rsid w:val="002B0EC5"/>
    <w:rsid w:val="002B1267"/>
    <w:rsid w:val="002B1AA1"/>
    <w:rsid w:val="002B1FA2"/>
    <w:rsid w:val="002B218A"/>
    <w:rsid w:val="002B2E6D"/>
    <w:rsid w:val="002B3831"/>
    <w:rsid w:val="002B3C46"/>
    <w:rsid w:val="002B3F27"/>
    <w:rsid w:val="002B4310"/>
    <w:rsid w:val="002B46D3"/>
    <w:rsid w:val="002B496A"/>
    <w:rsid w:val="002B5B15"/>
    <w:rsid w:val="002B5B2F"/>
    <w:rsid w:val="002B65C3"/>
    <w:rsid w:val="002B6CF7"/>
    <w:rsid w:val="002B726A"/>
    <w:rsid w:val="002B738D"/>
    <w:rsid w:val="002B7B68"/>
    <w:rsid w:val="002B7F84"/>
    <w:rsid w:val="002C15E7"/>
    <w:rsid w:val="002C29FF"/>
    <w:rsid w:val="002C2B90"/>
    <w:rsid w:val="002C4E55"/>
    <w:rsid w:val="002C50DB"/>
    <w:rsid w:val="002C50F6"/>
    <w:rsid w:val="002C584B"/>
    <w:rsid w:val="002C74BA"/>
    <w:rsid w:val="002C774F"/>
    <w:rsid w:val="002C7D2E"/>
    <w:rsid w:val="002D0671"/>
    <w:rsid w:val="002D0F7A"/>
    <w:rsid w:val="002D1E2D"/>
    <w:rsid w:val="002D55AB"/>
    <w:rsid w:val="002D653F"/>
    <w:rsid w:val="002D796A"/>
    <w:rsid w:val="002E0391"/>
    <w:rsid w:val="002E08DB"/>
    <w:rsid w:val="002E0ADB"/>
    <w:rsid w:val="002E0EEF"/>
    <w:rsid w:val="002E14D5"/>
    <w:rsid w:val="002E16FC"/>
    <w:rsid w:val="002E1D84"/>
    <w:rsid w:val="002E1F8B"/>
    <w:rsid w:val="002E2770"/>
    <w:rsid w:val="002E41B3"/>
    <w:rsid w:val="002E42CC"/>
    <w:rsid w:val="002E49BA"/>
    <w:rsid w:val="002E4E96"/>
    <w:rsid w:val="002E61C1"/>
    <w:rsid w:val="002E671F"/>
    <w:rsid w:val="002E745E"/>
    <w:rsid w:val="002E7A41"/>
    <w:rsid w:val="002E7ADE"/>
    <w:rsid w:val="002F0E7A"/>
    <w:rsid w:val="002F1114"/>
    <w:rsid w:val="002F124A"/>
    <w:rsid w:val="002F15B3"/>
    <w:rsid w:val="002F231A"/>
    <w:rsid w:val="002F2344"/>
    <w:rsid w:val="002F288C"/>
    <w:rsid w:val="002F2B90"/>
    <w:rsid w:val="002F3833"/>
    <w:rsid w:val="002F3BE2"/>
    <w:rsid w:val="002F4A45"/>
    <w:rsid w:val="002F50A3"/>
    <w:rsid w:val="002F50F7"/>
    <w:rsid w:val="002F51BB"/>
    <w:rsid w:val="002F685E"/>
    <w:rsid w:val="002F6E09"/>
    <w:rsid w:val="002F78AC"/>
    <w:rsid w:val="00300725"/>
    <w:rsid w:val="0030090D"/>
    <w:rsid w:val="00301505"/>
    <w:rsid w:val="003017C4"/>
    <w:rsid w:val="00301ACA"/>
    <w:rsid w:val="00301F3D"/>
    <w:rsid w:val="00302328"/>
    <w:rsid w:val="00302CBD"/>
    <w:rsid w:val="00303759"/>
    <w:rsid w:val="00303FF2"/>
    <w:rsid w:val="00304DF9"/>
    <w:rsid w:val="003055C0"/>
    <w:rsid w:val="00305FE3"/>
    <w:rsid w:val="00306361"/>
    <w:rsid w:val="003077EB"/>
    <w:rsid w:val="00307B25"/>
    <w:rsid w:val="00307FBF"/>
    <w:rsid w:val="0031080D"/>
    <w:rsid w:val="003129A1"/>
    <w:rsid w:val="00313261"/>
    <w:rsid w:val="003138F0"/>
    <w:rsid w:val="00313961"/>
    <w:rsid w:val="003142B0"/>
    <w:rsid w:val="00314F2C"/>
    <w:rsid w:val="00316401"/>
    <w:rsid w:val="0031646B"/>
    <w:rsid w:val="00316CEE"/>
    <w:rsid w:val="003179F3"/>
    <w:rsid w:val="00317ADB"/>
    <w:rsid w:val="00321994"/>
    <w:rsid w:val="00322310"/>
    <w:rsid w:val="003223FB"/>
    <w:rsid w:val="00322902"/>
    <w:rsid w:val="003229B2"/>
    <w:rsid w:val="003229EF"/>
    <w:rsid w:val="00322B68"/>
    <w:rsid w:val="003241C5"/>
    <w:rsid w:val="00324691"/>
    <w:rsid w:val="003249A0"/>
    <w:rsid w:val="0032530A"/>
    <w:rsid w:val="00325F65"/>
    <w:rsid w:val="0032719D"/>
    <w:rsid w:val="003278EE"/>
    <w:rsid w:val="0033128D"/>
    <w:rsid w:val="003316A1"/>
    <w:rsid w:val="003324C7"/>
    <w:rsid w:val="00334B21"/>
    <w:rsid w:val="0033511A"/>
    <w:rsid w:val="003357E4"/>
    <w:rsid w:val="00335C52"/>
    <w:rsid w:val="00335FBA"/>
    <w:rsid w:val="00336794"/>
    <w:rsid w:val="00337885"/>
    <w:rsid w:val="00337960"/>
    <w:rsid w:val="003417A8"/>
    <w:rsid w:val="00341E9E"/>
    <w:rsid w:val="00342CC4"/>
    <w:rsid w:val="00342CF5"/>
    <w:rsid w:val="00343716"/>
    <w:rsid w:val="003453C8"/>
    <w:rsid w:val="0034604F"/>
    <w:rsid w:val="0034689F"/>
    <w:rsid w:val="003470F2"/>
    <w:rsid w:val="00350AE8"/>
    <w:rsid w:val="00350C62"/>
    <w:rsid w:val="0035279F"/>
    <w:rsid w:val="003534E4"/>
    <w:rsid w:val="003537FB"/>
    <w:rsid w:val="00354A7C"/>
    <w:rsid w:val="00354DDA"/>
    <w:rsid w:val="00354EB3"/>
    <w:rsid w:val="00354FEA"/>
    <w:rsid w:val="00356096"/>
    <w:rsid w:val="00356B4A"/>
    <w:rsid w:val="003570C1"/>
    <w:rsid w:val="00357520"/>
    <w:rsid w:val="00360208"/>
    <w:rsid w:val="00361660"/>
    <w:rsid w:val="0036252C"/>
    <w:rsid w:val="00362BE6"/>
    <w:rsid w:val="00363034"/>
    <w:rsid w:val="003638E0"/>
    <w:rsid w:val="003650CA"/>
    <w:rsid w:val="00365CD5"/>
    <w:rsid w:val="00366A9B"/>
    <w:rsid w:val="00366E38"/>
    <w:rsid w:val="00366F30"/>
    <w:rsid w:val="00366FFD"/>
    <w:rsid w:val="003702F4"/>
    <w:rsid w:val="00370A05"/>
    <w:rsid w:val="00370C1D"/>
    <w:rsid w:val="00371BA1"/>
    <w:rsid w:val="00372C4A"/>
    <w:rsid w:val="00372E11"/>
    <w:rsid w:val="0037364E"/>
    <w:rsid w:val="00373893"/>
    <w:rsid w:val="00373C40"/>
    <w:rsid w:val="00373E5E"/>
    <w:rsid w:val="00374337"/>
    <w:rsid w:val="003744AC"/>
    <w:rsid w:val="003748EE"/>
    <w:rsid w:val="00375E40"/>
    <w:rsid w:val="003760D7"/>
    <w:rsid w:val="003767C3"/>
    <w:rsid w:val="003768E6"/>
    <w:rsid w:val="00376BA9"/>
    <w:rsid w:val="00376CF1"/>
    <w:rsid w:val="0037734A"/>
    <w:rsid w:val="00377A8E"/>
    <w:rsid w:val="003800FB"/>
    <w:rsid w:val="00380188"/>
    <w:rsid w:val="0038081D"/>
    <w:rsid w:val="00380C33"/>
    <w:rsid w:val="00380EC2"/>
    <w:rsid w:val="00380FFC"/>
    <w:rsid w:val="003816B1"/>
    <w:rsid w:val="00381D9D"/>
    <w:rsid w:val="00382016"/>
    <w:rsid w:val="003821C5"/>
    <w:rsid w:val="00382EE3"/>
    <w:rsid w:val="0038311B"/>
    <w:rsid w:val="00383460"/>
    <w:rsid w:val="00383776"/>
    <w:rsid w:val="003843EB"/>
    <w:rsid w:val="00384FF1"/>
    <w:rsid w:val="0038551A"/>
    <w:rsid w:val="00385975"/>
    <w:rsid w:val="0038632C"/>
    <w:rsid w:val="00386F11"/>
    <w:rsid w:val="00387D3A"/>
    <w:rsid w:val="0039060A"/>
    <w:rsid w:val="00390981"/>
    <w:rsid w:val="00390A07"/>
    <w:rsid w:val="00390D8F"/>
    <w:rsid w:val="003912BA"/>
    <w:rsid w:val="00392014"/>
    <w:rsid w:val="0039255C"/>
    <w:rsid w:val="00393837"/>
    <w:rsid w:val="00393D98"/>
    <w:rsid w:val="0039405C"/>
    <w:rsid w:val="00394867"/>
    <w:rsid w:val="00394F83"/>
    <w:rsid w:val="00395644"/>
    <w:rsid w:val="00395DE1"/>
    <w:rsid w:val="0039683A"/>
    <w:rsid w:val="003969E6"/>
    <w:rsid w:val="003972DE"/>
    <w:rsid w:val="003A0255"/>
    <w:rsid w:val="003A17ED"/>
    <w:rsid w:val="003A1A59"/>
    <w:rsid w:val="003A1D49"/>
    <w:rsid w:val="003A1E54"/>
    <w:rsid w:val="003A2150"/>
    <w:rsid w:val="003A21F2"/>
    <w:rsid w:val="003A2A52"/>
    <w:rsid w:val="003A32D1"/>
    <w:rsid w:val="003A34F6"/>
    <w:rsid w:val="003A3992"/>
    <w:rsid w:val="003A3C8F"/>
    <w:rsid w:val="003A3D3F"/>
    <w:rsid w:val="003A3DC8"/>
    <w:rsid w:val="003A40A4"/>
    <w:rsid w:val="003A4F2D"/>
    <w:rsid w:val="003A5011"/>
    <w:rsid w:val="003A6FC9"/>
    <w:rsid w:val="003A713A"/>
    <w:rsid w:val="003A7291"/>
    <w:rsid w:val="003A72B0"/>
    <w:rsid w:val="003B0B17"/>
    <w:rsid w:val="003B1333"/>
    <w:rsid w:val="003B2DCF"/>
    <w:rsid w:val="003B4056"/>
    <w:rsid w:val="003B4146"/>
    <w:rsid w:val="003B4D3C"/>
    <w:rsid w:val="003B532B"/>
    <w:rsid w:val="003B55BA"/>
    <w:rsid w:val="003B620D"/>
    <w:rsid w:val="003B6BB2"/>
    <w:rsid w:val="003B6C96"/>
    <w:rsid w:val="003C0E88"/>
    <w:rsid w:val="003C18A2"/>
    <w:rsid w:val="003C1F22"/>
    <w:rsid w:val="003C3F42"/>
    <w:rsid w:val="003C446D"/>
    <w:rsid w:val="003C4EC3"/>
    <w:rsid w:val="003C4F0C"/>
    <w:rsid w:val="003C5A0C"/>
    <w:rsid w:val="003C5CDB"/>
    <w:rsid w:val="003C5DDC"/>
    <w:rsid w:val="003C5E99"/>
    <w:rsid w:val="003C6CCF"/>
    <w:rsid w:val="003C6E1C"/>
    <w:rsid w:val="003C7E3C"/>
    <w:rsid w:val="003D02CE"/>
    <w:rsid w:val="003D02F6"/>
    <w:rsid w:val="003D0836"/>
    <w:rsid w:val="003D153A"/>
    <w:rsid w:val="003D2DBF"/>
    <w:rsid w:val="003D3154"/>
    <w:rsid w:val="003D352A"/>
    <w:rsid w:val="003D3D1E"/>
    <w:rsid w:val="003D3DA4"/>
    <w:rsid w:val="003D4758"/>
    <w:rsid w:val="003D4ADF"/>
    <w:rsid w:val="003D4CDC"/>
    <w:rsid w:val="003D4F1D"/>
    <w:rsid w:val="003D5152"/>
    <w:rsid w:val="003D551F"/>
    <w:rsid w:val="003D584C"/>
    <w:rsid w:val="003D6026"/>
    <w:rsid w:val="003D62F1"/>
    <w:rsid w:val="003D6B5C"/>
    <w:rsid w:val="003D6C34"/>
    <w:rsid w:val="003E08F1"/>
    <w:rsid w:val="003E2381"/>
    <w:rsid w:val="003E27D9"/>
    <w:rsid w:val="003E2AE5"/>
    <w:rsid w:val="003E32AB"/>
    <w:rsid w:val="003E3938"/>
    <w:rsid w:val="003E3E43"/>
    <w:rsid w:val="003E58D7"/>
    <w:rsid w:val="003E5EC6"/>
    <w:rsid w:val="003E60C6"/>
    <w:rsid w:val="003E68D0"/>
    <w:rsid w:val="003E76DC"/>
    <w:rsid w:val="003E7986"/>
    <w:rsid w:val="003E7E42"/>
    <w:rsid w:val="003E7ECD"/>
    <w:rsid w:val="003F0D2E"/>
    <w:rsid w:val="003F1067"/>
    <w:rsid w:val="003F24A4"/>
    <w:rsid w:val="003F2928"/>
    <w:rsid w:val="003F2F43"/>
    <w:rsid w:val="003F3588"/>
    <w:rsid w:val="003F3E64"/>
    <w:rsid w:val="003F4269"/>
    <w:rsid w:val="003F44BD"/>
    <w:rsid w:val="003F62BE"/>
    <w:rsid w:val="003F68DD"/>
    <w:rsid w:val="003F7297"/>
    <w:rsid w:val="003F7F4F"/>
    <w:rsid w:val="003F7FB0"/>
    <w:rsid w:val="00400932"/>
    <w:rsid w:val="00400986"/>
    <w:rsid w:val="00401E08"/>
    <w:rsid w:val="00401FA6"/>
    <w:rsid w:val="004024BB"/>
    <w:rsid w:val="004027A5"/>
    <w:rsid w:val="00402FC2"/>
    <w:rsid w:val="00403464"/>
    <w:rsid w:val="004051EB"/>
    <w:rsid w:val="00405376"/>
    <w:rsid w:val="0040541C"/>
    <w:rsid w:val="0040627D"/>
    <w:rsid w:val="004065CE"/>
    <w:rsid w:val="004074C0"/>
    <w:rsid w:val="00407590"/>
    <w:rsid w:val="004079C1"/>
    <w:rsid w:val="00407DF4"/>
    <w:rsid w:val="004109C8"/>
    <w:rsid w:val="00411635"/>
    <w:rsid w:val="00411842"/>
    <w:rsid w:val="004118B9"/>
    <w:rsid w:val="00411B49"/>
    <w:rsid w:val="00413C99"/>
    <w:rsid w:val="00413D98"/>
    <w:rsid w:val="00414368"/>
    <w:rsid w:val="004150CF"/>
    <w:rsid w:val="00415ACD"/>
    <w:rsid w:val="00415B58"/>
    <w:rsid w:val="00416208"/>
    <w:rsid w:val="004167E7"/>
    <w:rsid w:val="00416A92"/>
    <w:rsid w:val="00417451"/>
    <w:rsid w:val="0041756F"/>
    <w:rsid w:val="00420800"/>
    <w:rsid w:val="0042160E"/>
    <w:rsid w:val="00422348"/>
    <w:rsid w:val="004224CE"/>
    <w:rsid w:val="004225CF"/>
    <w:rsid w:val="00422F4C"/>
    <w:rsid w:val="004235EC"/>
    <w:rsid w:val="00423878"/>
    <w:rsid w:val="00423967"/>
    <w:rsid w:val="00423C4D"/>
    <w:rsid w:val="00423F83"/>
    <w:rsid w:val="00424590"/>
    <w:rsid w:val="004248DB"/>
    <w:rsid w:val="00424ABF"/>
    <w:rsid w:val="00424AFC"/>
    <w:rsid w:val="004264B6"/>
    <w:rsid w:val="00426854"/>
    <w:rsid w:val="00426CCE"/>
    <w:rsid w:val="004278F0"/>
    <w:rsid w:val="00427D80"/>
    <w:rsid w:val="00430334"/>
    <w:rsid w:val="00430446"/>
    <w:rsid w:val="00431689"/>
    <w:rsid w:val="00433B6D"/>
    <w:rsid w:val="00434B74"/>
    <w:rsid w:val="00435BA9"/>
    <w:rsid w:val="00436425"/>
    <w:rsid w:val="00436DA8"/>
    <w:rsid w:val="004373D0"/>
    <w:rsid w:val="00437606"/>
    <w:rsid w:val="00437C28"/>
    <w:rsid w:val="00437C8B"/>
    <w:rsid w:val="0044005F"/>
    <w:rsid w:val="00440162"/>
    <w:rsid w:val="00440F55"/>
    <w:rsid w:val="004412AC"/>
    <w:rsid w:val="00441618"/>
    <w:rsid w:val="00441BB8"/>
    <w:rsid w:val="00442525"/>
    <w:rsid w:val="004431DE"/>
    <w:rsid w:val="0044321B"/>
    <w:rsid w:val="00445D07"/>
    <w:rsid w:val="00446751"/>
    <w:rsid w:val="00446A63"/>
    <w:rsid w:val="0044710E"/>
    <w:rsid w:val="004501EA"/>
    <w:rsid w:val="00450BB7"/>
    <w:rsid w:val="00451967"/>
    <w:rsid w:val="00451D4E"/>
    <w:rsid w:val="00451DD0"/>
    <w:rsid w:val="00452BAE"/>
    <w:rsid w:val="00453DCE"/>
    <w:rsid w:val="00453FAE"/>
    <w:rsid w:val="004541B3"/>
    <w:rsid w:val="004545B5"/>
    <w:rsid w:val="00454925"/>
    <w:rsid w:val="0045509B"/>
    <w:rsid w:val="00456563"/>
    <w:rsid w:val="00456BCF"/>
    <w:rsid w:val="00457393"/>
    <w:rsid w:val="0046008E"/>
    <w:rsid w:val="004600A8"/>
    <w:rsid w:val="00460506"/>
    <w:rsid w:val="00460B8F"/>
    <w:rsid w:val="00460F8F"/>
    <w:rsid w:val="004619A9"/>
    <w:rsid w:val="00461C35"/>
    <w:rsid w:val="00463DEA"/>
    <w:rsid w:val="00463EFA"/>
    <w:rsid w:val="004643B7"/>
    <w:rsid w:val="00464880"/>
    <w:rsid w:val="00464C49"/>
    <w:rsid w:val="0046502F"/>
    <w:rsid w:val="00466C95"/>
    <w:rsid w:val="00466CB9"/>
    <w:rsid w:val="00467CFA"/>
    <w:rsid w:val="004704FC"/>
    <w:rsid w:val="0047099A"/>
    <w:rsid w:val="00470A65"/>
    <w:rsid w:val="00470A86"/>
    <w:rsid w:val="00470ECE"/>
    <w:rsid w:val="004711CB"/>
    <w:rsid w:val="00471551"/>
    <w:rsid w:val="00471EE9"/>
    <w:rsid w:val="0047295C"/>
    <w:rsid w:val="00472ACA"/>
    <w:rsid w:val="00472FA8"/>
    <w:rsid w:val="00473214"/>
    <w:rsid w:val="00473680"/>
    <w:rsid w:val="0047439B"/>
    <w:rsid w:val="00474AEF"/>
    <w:rsid w:val="00475E96"/>
    <w:rsid w:val="004760C1"/>
    <w:rsid w:val="0047725C"/>
    <w:rsid w:val="004774DD"/>
    <w:rsid w:val="004777F9"/>
    <w:rsid w:val="00477DBD"/>
    <w:rsid w:val="00477E02"/>
    <w:rsid w:val="00477EC1"/>
    <w:rsid w:val="00480810"/>
    <w:rsid w:val="00480824"/>
    <w:rsid w:val="00481751"/>
    <w:rsid w:val="00481856"/>
    <w:rsid w:val="00482808"/>
    <w:rsid w:val="00482C92"/>
    <w:rsid w:val="00482DAD"/>
    <w:rsid w:val="00482E4A"/>
    <w:rsid w:val="0048380A"/>
    <w:rsid w:val="004839B0"/>
    <w:rsid w:val="0048458C"/>
    <w:rsid w:val="004849AC"/>
    <w:rsid w:val="00484BCE"/>
    <w:rsid w:val="00485206"/>
    <w:rsid w:val="004865EC"/>
    <w:rsid w:val="00486612"/>
    <w:rsid w:val="004866B0"/>
    <w:rsid w:val="00486AAC"/>
    <w:rsid w:val="004873AD"/>
    <w:rsid w:val="00487488"/>
    <w:rsid w:val="00487E06"/>
    <w:rsid w:val="00487FA9"/>
    <w:rsid w:val="004902CF"/>
    <w:rsid w:val="00490351"/>
    <w:rsid w:val="00491291"/>
    <w:rsid w:val="0049179F"/>
    <w:rsid w:val="00491BE1"/>
    <w:rsid w:val="0049275C"/>
    <w:rsid w:val="0049281D"/>
    <w:rsid w:val="00492913"/>
    <w:rsid w:val="00492D26"/>
    <w:rsid w:val="004943EB"/>
    <w:rsid w:val="0049490B"/>
    <w:rsid w:val="00495815"/>
    <w:rsid w:val="00495E3D"/>
    <w:rsid w:val="0049676E"/>
    <w:rsid w:val="00497284"/>
    <w:rsid w:val="00497568"/>
    <w:rsid w:val="00497C08"/>
    <w:rsid w:val="004A0130"/>
    <w:rsid w:val="004A04BF"/>
    <w:rsid w:val="004A0B61"/>
    <w:rsid w:val="004A0EC5"/>
    <w:rsid w:val="004A14F9"/>
    <w:rsid w:val="004A28CF"/>
    <w:rsid w:val="004A3F70"/>
    <w:rsid w:val="004A4D8E"/>
    <w:rsid w:val="004A5858"/>
    <w:rsid w:val="004A5A94"/>
    <w:rsid w:val="004A61AC"/>
    <w:rsid w:val="004A6900"/>
    <w:rsid w:val="004A717D"/>
    <w:rsid w:val="004A72CA"/>
    <w:rsid w:val="004A7388"/>
    <w:rsid w:val="004A7403"/>
    <w:rsid w:val="004A795D"/>
    <w:rsid w:val="004B0D0A"/>
    <w:rsid w:val="004B163A"/>
    <w:rsid w:val="004B1655"/>
    <w:rsid w:val="004B1E65"/>
    <w:rsid w:val="004B21BE"/>
    <w:rsid w:val="004B3583"/>
    <w:rsid w:val="004B3F88"/>
    <w:rsid w:val="004B41C2"/>
    <w:rsid w:val="004B41D2"/>
    <w:rsid w:val="004B4279"/>
    <w:rsid w:val="004B458F"/>
    <w:rsid w:val="004B5169"/>
    <w:rsid w:val="004B5D15"/>
    <w:rsid w:val="004B658C"/>
    <w:rsid w:val="004B679F"/>
    <w:rsid w:val="004B68EF"/>
    <w:rsid w:val="004B6A14"/>
    <w:rsid w:val="004B6BCD"/>
    <w:rsid w:val="004B713A"/>
    <w:rsid w:val="004B760D"/>
    <w:rsid w:val="004C0269"/>
    <w:rsid w:val="004C0340"/>
    <w:rsid w:val="004C0782"/>
    <w:rsid w:val="004C0E2C"/>
    <w:rsid w:val="004C14C6"/>
    <w:rsid w:val="004C2B54"/>
    <w:rsid w:val="004C2BC3"/>
    <w:rsid w:val="004C2C8B"/>
    <w:rsid w:val="004C2EBF"/>
    <w:rsid w:val="004C2F26"/>
    <w:rsid w:val="004C3501"/>
    <w:rsid w:val="004C4EA5"/>
    <w:rsid w:val="004C50DB"/>
    <w:rsid w:val="004C53D3"/>
    <w:rsid w:val="004C61BA"/>
    <w:rsid w:val="004C7045"/>
    <w:rsid w:val="004C76DA"/>
    <w:rsid w:val="004C77A1"/>
    <w:rsid w:val="004C7F24"/>
    <w:rsid w:val="004D011B"/>
    <w:rsid w:val="004D02B0"/>
    <w:rsid w:val="004D0534"/>
    <w:rsid w:val="004D1278"/>
    <w:rsid w:val="004D1FB7"/>
    <w:rsid w:val="004D2C11"/>
    <w:rsid w:val="004D40F2"/>
    <w:rsid w:val="004D4E74"/>
    <w:rsid w:val="004D5321"/>
    <w:rsid w:val="004D5E08"/>
    <w:rsid w:val="004D5E3C"/>
    <w:rsid w:val="004D6082"/>
    <w:rsid w:val="004D6174"/>
    <w:rsid w:val="004D6D1C"/>
    <w:rsid w:val="004D79BE"/>
    <w:rsid w:val="004E07E4"/>
    <w:rsid w:val="004E151B"/>
    <w:rsid w:val="004E181D"/>
    <w:rsid w:val="004E19D9"/>
    <w:rsid w:val="004E1E33"/>
    <w:rsid w:val="004E24C5"/>
    <w:rsid w:val="004E24EE"/>
    <w:rsid w:val="004E2DE7"/>
    <w:rsid w:val="004E3492"/>
    <w:rsid w:val="004E43FF"/>
    <w:rsid w:val="004E5307"/>
    <w:rsid w:val="004E5C9C"/>
    <w:rsid w:val="004E6279"/>
    <w:rsid w:val="004E62BD"/>
    <w:rsid w:val="004E6592"/>
    <w:rsid w:val="004E6CBC"/>
    <w:rsid w:val="004E75A2"/>
    <w:rsid w:val="004F0B7F"/>
    <w:rsid w:val="004F19E6"/>
    <w:rsid w:val="004F1BD8"/>
    <w:rsid w:val="004F22D5"/>
    <w:rsid w:val="004F2F31"/>
    <w:rsid w:val="004F3388"/>
    <w:rsid w:val="004F33A5"/>
    <w:rsid w:val="004F423F"/>
    <w:rsid w:val="004F5723"/>
    <w:rsid w:val="004F5B53"/>
    <w:rsid w:val="004F5E35"/>
    <w:rsid w:val="004F6E70"/>
    <w:rsid w:val="004F711F"/>
    <w:rsid w:val="004F73BB"/>
    <w:rsid w:val="004F7465"/>
    <w:rsid w:val="004F778C"/>
    <w:rsid w:val="004F7FD9"/>
    <w:rsid w:val="005017AE"/>
    <w:rsid w:val="005023C9"/>
    <w:rsid w:val="0050250E"/>
    <w:rsid w:val="00502B5A"/>
    <w:rsid w:val="00502CA4"/>
    <w:rsid w:val="00502EF9"/>
    <w:rsid w:val="0050390C"/>
    <w:rsid w:val="00503D58"/>
    <w:rsid w:val="00504B91"/>
    <w:rsid w:val="00505274"/>
    <w:rsid w:val="00505F6F"/>
    <w:rsid w:val="00506359"/>
    <w:rsid w:val="005107FF"/>
    <w:rsid w:val="00511755"/>
    <w:rsid w:val="00512613"/>
    <w:rsid w:val="00512F12"/>
    <w:rsid w:val="00515761"/>
    <w:rsid w:val="00515AAA"/>
    <w:rsid w:val="00515E69"/>
    <w:rsid w:val="00516192"/>
    <w:rsid w:val="0051623F"/>
    <w:rsid w:val="00516A3E"/>
    <w:rsid w:val="00516ECE"/>
    <w:rsid w:val="00520067"/>
    <w:rsid w:val="0052016E"/>
    <w:rsid w:val="00522082"/>
    <w:rsid w:val="00522762"/>
    <w:rsid w:val="00522A13"/>
    <w:rsid w:val="005237E9"/>
    <w:rsid w:val="00523ABA"/>
    <w:rsid w:val="00523CFC"/>
    <w:rsid w:val="005244CD"/>
    <w:rsid w:val="00524C44"/>
    <w:rsid w:val="005250BC"/>
    <w:rsid w:val="00526400"/>
    <w:rsid w:val="00526D09"/>
    <w:rsid w:val="00527DF8"/>
    <w:rsid w:val="005300FA"/>
    <w:rsid w:val="005307A4"/>
    <w:rsid w:val="005307D6"/>
    <w:rsid w:val="00530F68"/>
    <w:rsid w:val="00531F5C"/>
    <w:rsid w:val="005328EB"/>
    <w:rsid w:val="005332AF"/>
    <w:rsid w:val="0053345D"/>
    <w:rsid w:val="00533BEF"/>
    <w:rsid w:val="005343DC"/>
    <w:rsid w:val="00534691"/>
    <w:rsid w:val="00534787"/>
    <w:rsid w:val="005359F6"/>
    <w:rsid w:val="00535C9D"/>
    <w:rsid w:val="005366EB"/>
    <w:rsid w:val="00537BFD"/>
    <w:rsid w:val="00537FD0"/>
    <w:rsid w:val="005402E3"/>
    <w:rsid w:val="005403D7"/>
    <w:rsid w:val="00540A56"/>
    <w:rsid w:val="00540EA6"/>
    <w:rsid w:val="00541647"/>
    <w:rsid w:val="0054166B"/>
    <w:rsid w:val="00541F31"/>
    <w:rsid w:val="00542AAD"/>
    <w:rsid w:val="00542D15"/>
    <w:rsid w:val="00543C2A"/>
    <w:rsid w:val="005446EC"/>
    <w:rsid w:val="005453EC"/>
    <w:rsid w:val="0054591A"/>
    <w:rsid w:val="00546647"/>
    <w:rsid w:val="00546E7B"/>
    <w:rsid w:val="00547432"/>
    <w:rsid w:val="00550792"/>
    <w:rsid w:val="00550DAD"/>
    <w:rsid w:val="00551576"/>
    <w:rsid w:val="00551EAC"/>
    <w:rsid w:val="00552377"/>
    <w:rsid w:val="0055272D"/>
    <w:rsid w:val="005527FC"/>
    <w:rsid w:val="005531D4"/>
    <w:rsid w:val="00553252"/>
    <w:rsid w:val="00553B28"/>
    <w:rsid w:val="00553F61"/>
    <w:rsid w:val="005541D1"/>
    <w:rsid w:val="00554879"/>
    <w:rsid w:val="0055515F"/>
    <w:rsid w:val="00555271"/>
    <w:rsid w:val="005559C7"/>
    <w:rsid w:val="005573E2"/>
    <w:rsid w:val="00560426"/>
    <w:rsid w:val="005606BC"/>
    <w:rsid w:val="00560740"/>
    <w:rsid w:val="0056123F"/>
    <w:rsid w:val="00561D09"/>
    <w:rsid w:val="0056223D"/>
    <w:rsid w:val="00562288"/>
    <w:rsid w:val="00563EDE"/>
    <w:rsid w:val="00563F5D"/>
    <w:rsid w:val="005648D3"/>
    <w:rsid w:val="005649C4"/>
    <w:rsid w:val="00564B68"/>
    <w:rsid w:val="00564EA1"/>
    <w:rsid w:val="0056591D"/>
    <w:rsid w:val="005679D4"/>
    <w:rsid w:val="005705F4"/>
    <w:rsid w:val="00571875"/>
    <w:rsid w:val="0057189E"/>
    <w:rsid w:val="00571A55"/>
    <w:rsid w:val="00571DF3"/>
    <w:rsid w:val="00572798"/>
    <w:rsid w:val="005729F7"/>
    <w:rsid w:val="00573C8D"/>
    <w:rsid w:val="00573DE8"/>
    <w:rsid w:val="005740F2"/>
    <w:rsid w:val="00574650"/>
    <w:rsid w:val="005759BD"/>
    <w:rsid w:val="005774A1"/>
    <w:rsid w:val="00577992"/>
    <w:rsid w:val="0058064F"/>
    <w:rsid w:val="00580897"/>
    <w:rsid w:val="00582A4F"/>
    <w:rsid w:val="00582CF2"/>
    <w:rsid w:val="005837EA"/>
    <w:rsid w:val="00583879"/>
    <w:rsid w:val="00583948"/>
    <w:rsid w:val="00583B82"/>
    <w:rsid w:val="00584BFA"/>
    <w:rsid w:val="005852C1"/>
    <w:rsid w:val="0058590C"/>
    <w:rsid w:val="0058614B"/>
    <w:rsid w:val="005861D8"/>
    <w:rsid w:val="0058641B"/>
    <w:rsid w:val="00586B33"/>
    <w:rsid w:val="005870A0"/>
    <w:rsid w:val="0058760A"/>
    <w:rsid w:val="005914F4"/>
    <w:rsid w:val="00591A15"/>
    <w:rsid w:val="00591B05"/>
    <w:rsid w:val="00592596"/>
    <w:rsid w:val="0059700F"/>
    <w:rsid w:val="0059747A"/>
    <w:rsid w:val="00597DB1"/>
    <w:rsid w:val="005A03D8"/>
    <w:rsid w:val="005A1638"/>
    <w:rsid w:val="005A19FD"/>
    <w:rsid w:val="005A2039"/>
    <w:rsid w:val="005A256F"/>
    <w:rsid w:val="005A3983"/>
    <w:rsid w:val="005A3A17"/>
    <w:rsid w:val="005A3A1D"/>
    <w:rsid w:val="005A3D0A"/>
    <w:rsid w:val="005A5374"/>
    <w:rsid w:val="005A5B99"/>
    <w:rsid w:val="005A5DB5"/>
    <w:rsid w:val="005A6D94"/>
    <w:rsid w:val="005A7687"/>
    <w:rsid w:val="005A7AD8"/>
    <w:rsid w:val="005B01A9"/>
    <w:rsid w:val="005B0441"/>
    <w:rsid w:val="005B080E"/>
    <w:rsid w:val="005B0B87"/>
    <w:rsid w:val="005B1168"/>
    <w:rsid w:val="005B1EC2"/>
    <w:rsid w:val="005B2416"/>
    <w:rsid w:val="005B3057"/>
    <w:rsid w:val="005B33BF"/>
    <w:rsid w:val="005B3557"/>
    <w:rsid w:val="005B39CD"/>
    <w:rsid w:val="005B431C"/>
    <w:rsid w:val="005B45BF"/>
    <w:rsid w:val="005B45F2"/>
    <w:rsid w:val="005B782B"/>
    <w:rsid w:val="005B7905"/>
    <w:rsid w:val="005C0072"/>
    <w:rsid w:val="005C0195"/>
    <w:rsid w:val="005C14DA"/>
    <w:rsid w:val="005C2F3D"/>
    <w:rsid w:val="005C3237"/>
    <w:rsid w:val="005C37F5"/>
    <w:rsid w:val="005C4179"/>
    <w:rsid w:val="005C46EF"/>
    <w:rsid w:val="005C4893"/>
    <w:rsid w:val="005C5A21"/>
    <w:rsid w:val="005C5FF2"/>
    <w:rsid w:val="005C6017"/>
    <w:rsid w:val="005C61B6"/>
    <w:rsid w:val="005C6479"/>
    <w:rsid w:val="005C67A9"/>
    <w:rsid w:val="005C6B91"/>
    <w:rsid w:val="005D0082"/>
    <w:rsid w:val="005D0530"/>
    <w:rsid w:val="005D0E8A"/>
    <w:rsid w:val="005D0F9F"/>
    <w:rsid w:val="005D10AC"/>
    <w:rsid w:val="005D1534"/>
    <w:rsid w:val="005D2F8D"/>
    <w:rsid w:val="005D3B13"/>
    <w:rsid w:val="005D3F3D"/>
    <w:rsid w:val="005D577C"/>
    <w:rsid w:val="005D5CEF"/>
    <w:rsid w:val="005D5DF1"/>
    <w:rsid w:val="005D6455"/>
    <w:rsid w:val="005D652D"/>
    <w:rsid w:val="005D7E71"/>
    <w:rsid w:val="005E0352"/>
    <w:rsid w:val="005E03C6"/>
    <w:rsid w:val="005E14A7"/>
    <w:rsid w:val="005E1BC8"/>
    <w:rsid w:val="005E1C5D"/>
    <w:rsid w:val="005E1C8A"/>
    <w:rsid w:val="005E22D5"/>
    <w:rsid w:val="005E2399"/>
    <w:rsid w:val="005E2899"/>
    <w:rsid w:val="005E2B5A"/>
    <w:rsid w:val="005E2FFA"/>
    <w:rsid w:val="005E3353"/>
    <w:rsid w:val="005E5DF0"/>
    <w:rsid w:val="005E5E4B"/>
    <w:rsid w:val="005E5F97"/>
    <w:rsid w:val="005E5FD3"/>
    <w:rsid w:val="005E6AC9"/>
    <w:rsid w:val="005E707A"/>
    <w:rsid w:val="005E7833"/>
    <w:rsid w:val="005F00D9"/>
    <w:rsid w:val="005F0AB4"/>
    <w:rsid w:val="005F0C99"/>
    <w:rsid w:val="005F1366"/>
    <w:rsid w:val="005F2B5C"/>
    <w:rsid w:val="005F3530"/>
    <w:rsid w:val="005F3756"/>
    <w:rsid w:val="005F3AF9"/>
    <w:rsid w:val="005F46F9"/>
    <w:rsid w:val="005F48F3"/>
    <w:rsid w:val="005F4C04"/>
    <w:rsid w:val="005F5AE9"/>
    <w:rsid w:val="005F5FDC"/>
    <w:rsid w:val="005F62A1"/>
    <w:rsid w:val="005F6B59"/>
    <w:rsid w:val="005F6F56"/>
    <w:rsid w:val="005F711A"/>
    <w:rsid w:val="005F728B"/>
    <w:rsid w:val="00600E93"/>
    <w:rsid w:val="0060206B"/>
    <w:rsid w:val="006022EC"/>
    <w:rsid w:val="00602401"/>
    <w:rsid w:val="00602F80"/>
    <w:rsid w:val="0060324F"/>
    <w:rsid w:val="0060364C"/>
    <w:rsid w:val="00603A91"/>
    <w:rsid w:val="00604B16"/>
    <w:rsid w:val="00605057"/>
    <w:rsid w:val="0060580E"/>
    <w:rsid w:val="006058FA"/>
    <w:rsid w:val="00605B7C"/>
    <w:rsid w:val="0060618D"/>
    <w:rsid w:val="0060642B"/>
    <w:rsid w:val="0060692B"/>
    <w:rsid w:val="00606DBE"/>
    <w:rsid w:val="006074B4"/>
    <w:rsid w:val="00607711"/>
    <w:rsid w:val="00607BA5"/>
    <w:rsid w:val="00607BDA"/>
    <w:rsid w:val="00610644"/>
    <w:rsid w:val="006108BD"/>
    <w:rsid w:val="0061092F"/>
    <w:rsid w:val="006116D0"/>
    <w:rsid w:val="00611D28"/>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3BA"/>
    <w:rsid w:val="00621651"/>
    <w:rsid w:val="00621DC1"/>
    <w:rsid w:val="00624062"/>
    <w:rsid w:val="006247E7"/>
    <w:rsid w:val="00624B3D"/>
    <w:rsid w:val="00624E3A"/>
    <w:rsid w:val="006264AA"/>
    <w:rsid w:val="00627794"/>
    <w:rsid w:val="00627795"/>
    <w:rsid w:val="006279B7"/>
    <w:rsid w:val="006300F3"/>
    <w:rsid w:val="006308B4"/>
    <w:rsid w:val="006309EF"/>
    <w:rsid w:val="006327B0"/>
    <w:rsid w:val="00633B87"/>
    <w:rsid w:val="00634904"/>
    <w:rsid w:val="00634E56"/>
    <w:rsid w:val="00636021"/>
    <w:rsid w:val="0063624F"/>
    <w:rsid w:val="006369C9"/>
    <w:rsid w:val="00637557"/>
    <w:rsid w:val="006379FD"/>
    <w:rsid w:val="00640086"/>
    <w:rsid w:val="0064165D"/>
    <w:rsid w:val="00642658"/>
    <w:rsid w:val="00642B5E"/>
    <w:rsid w:val="00642F69"/>
    <w:rsid w:val="006437E8"/>
    <w:rsid w:val="00643DD3"/>
    <w:rsid w:val="0064478F"/>
    <w:rsid w:val="006453F8"/>
    <w:rsid w:val="006456BC"/>
    <w:rsid w:val="00645804"/>
    <w:rsid w:val="00646210"/>
    <w:rsid w:val="0064646E"/>
    <w:rsid w:val="0064671E"/>
    <w:rsid w:val="006470F8"/>
    <w:rsid w:val="0064764B"/>
    <w:rsid w:val="00647AA9"/>
    <w:rsid w:val="00647BB4"/>
    <w:rsid w:val="00647F0C"/>
    <w:rsid w:val="006536B3"/>
    <w:rsid w:val="00653A7B"/>
    <w:rsid w:val="00654846"/>
    <w:rsid w:val="00654E8F"/>
    <w:rsid w:val="00654FA7"/>
    <w:rsid w:val="00655061"/>
    <w:rsid w:val="00655783"/>
    <w:rsid w:val="006571C6"/>
    <w:rsid w:val="0066004B"/>
    <w:rsid w:val="00661B5A"/>
    <w:rsid w:val="00662A05"/>
    <w:rsid w:val="00662FAE"/>
    <w:rsid w:val="00663A4D"/>
    <w:rsid w:val="00663FC1"/>
    <w:rsid w:val="00666626"/>
    <w:rsid w:val="0066668D"/>
    <w:rsid w:val="00666F57"/>
    <w:rsid w:val="00667B6B"/>
    <w:rsid w:val="00670132"/>
    <w:rsid w:val="006709CA"/>
    <w:rsid w:val="00670F54"/>
    <w:rsid w:val="0067236B"/>
    <w:rsid w:val="00672CAD"/>
    <w:rsid w:val="0067322A"/>
    <w:rsid w:val="00673746"/>
    <w:rsid w:val="00673DEF"/>
    <w:rsid w:val="00674A0F"/>
    <w:rsid w:val="00674E39"/>
    <w:rsid w:val="00675021"/>
    <w:rsid w:val="00675EF2"/>
    <w:rsid w:val="006760FA"/>
    <w:rsid w:val="006772BD"/>
    <w:rsid w:val="00677655"/>
    <w:rsid w:val="0068021E"/>
    <w:rsid w:val="006814F0"/>
    <w:rsid w:val="00681844"/>
    <w:rsid w:val="0068269E"/>
    <w:rsid w:val="006831E5"/>
    <w:rsid w:val="006834FF"/>
    <w:rsid w:val="00683556"/>
    <w:rsid w:val="00683D52"/>
    <w:rsid w:val="006841F6"/>
    <w:rsid w:val="006846D6"/>
    <w:rsid w:val="006850CD"/>
    <w:rsid w:val="00685286"/>
    <w:rsid w:val="00685E54"/>
    <w:rsid w:val="00686898"/>
    <w:rsid w:val="006868C9"/>
    <w:rsid w:val="006869FC"/>
    <w:rsid w:val="00687310"/>
    <w:rsid w:val="00690FF2"/>
    <w:rsid w:val="006910CA"/>
    <w:rsid w:val="006916AC"/>
    <w:rsid w:val="0069178F"/>
    <w:rsid w:val="00691BA6"/>
    <w:rsid w:val="00691E1F"/>
    <w:rsid w:val="0069226A"/>
    <w:rsid w:val="0069287B"/>
    <w:rsid w:val="006929B7"/>
    <w:rsid w:val="006933BC"/>
    <w:rsid w:val="00693700"/>
    <w:rsid w:val="00693819"/>
    <w:rsid w:val="0069382C"/>
    <w:rsid w:val="00694063"/>
    <w:rsid w:val="00694EEB"/>
    <w:rsid w:val="006950F8"/>
    <w:rsid w:val="00695105"/>
    <w:rsid w:val="00695481"/>
    <w:rsid w:val="00695818"/>
    <w:rsid w:val="00695885"/>
    <w:rsid w:val="00695DBD"/>
    <w:rsid w:val="00696379"/>
    <w:rsid w:val="0069646C"/>
    <w:rsid w:val="0069652E"/>
    <w:rsid w:val="00696601"/>
    <w:rsid w:val="00697BB6"/>
    <w:rsid w:val="006A16A6"/>
    <w:rsid w:val="006A1973"/>
    <w:rsid w:val="006A2D23"/>
    <w:rsid w:val="006A2DB9"/>
    <w:rsid w:val="006A2EE1"/>
    <w:rsid w:val="006A3008"/>
    <w:rsid w:val="006A36DD"/>
    <w:rsid w:val="006A3BE8"/>
    <w:rsid w:val="006A3F2D"/>
    <w:rsid w:val="006A4119"/>
    <w:rsid w:val="006A4EC7"/>
    <w:rsid w:val="006A502D"/>
    <w:rsid w:val="006A5A6D"/>
    <w:rsid w:val="006A5C10"/>
    <w:rsid w:val="006A5CE0"/>
    <w:rsid w:val="006A5E02"/>
    <w:rsid w:val="006A64B4"/>
    <w:rsid w:val="006A746F"/>
    <w:rsid w:val="006A7523"/>
    <w:rsid w:val="006B06E8"/>
    <w:rsid w:val="006B0892"/>
    <w:rsid w:val="006B0D4B"/>
    <w:rsid w:val="006B0ED5"/>
    <w:rsid w:val="006B12A5"/>
    <w:rsid w:val="006B1A3C"/>
    <w:rsid w:val="006B2084"/>
    <w:rsid w:val="006B2503"/>
    <w:rsid w:val="006B2B4A"/>
    <w:rsid w:val="006B3648"/>
    <w:rsid w:val="006B397A"/>
    <w:rsid w:val="006B3FDB"/>
    <w:rsid w:val="006B48DF"/>
    <w:rsid w:val="006B54C8"/>
    <w:rsid w:val="006B571D"/>
    <w:rsid w:val="006B5864"/>
    <w:rsid w:val="006B5FB4"/>
    <w:rsid w:val="006B6501"/>
    <w:rsid w:val="006B655A"/>
    <w:rsid w:val="006C0DD4"/>
    <w:rsid w:val="006C1593"/>
    <w:rsid w:val="006C15D6"/>
    <w:rsid w:val="006C160E"/>
    <w:rsid w:val="006C1C5D"/>
    <w:rsid w:val="006C22B1"/>
    <w:rsid w:val="006C2D86"/>
    <w:rsid w:val="006C3110"/>
    <w:rsid w:val="006C377C"/>
    <w:rsid w:val="006C3945"/>
    <w:rsid w:val="006C468F"/>
    <w:rsid w:val="006C48F8"/>
    <w:rsid w:val="006C5146"/>
    <w:rsid w:val="006C5D72"/>
    <w:rsid w:val="006C5D8D"/>
    <w:rsid w:val="006C6810"/>
    <w:rsid w:val="006D031C"/>
    <w:rsid w:val="006D1314"/>
    <w:rsid w:val="006D149E"/>
    <w:rsid w:val="006D1D3B"/>
    <w:rsid w:val="006D1D53"/>
    <w:rsid w:val="006D1F11"/>
    <w:rsid w:val="006D244C"/>
    <w:rsid w:val="006D40B8"/>
    <w:rsid w:val="006D4D38"/>
    <w:rsid w:val="006D51C1"/>
    <w:rsid w:val="006D5327"/>
    <w:rsid w:val="006D64EE"/>
    <w:rsid w:val="006D7DC4"/>
    <w:rsid w:val="006E1853"/>
    <w:rsid w:val="006E2689"/>
    <w:rsid w:val="006E2BD2"/>
    <w:rsid w:val="006E3220"/>
    <w:rsid w:val="006E5500"/>
    <w:rsid w:val="006E5BF0"/>
    <w:rsid w:val="006E63A0"/>
    <w:rsid w:val="006E74F6"/>
    <w:rsid w:val="006E794C"/>
    <w:rsid w:val="006E7F46"/>
    <w:rsid w:val="006F0062"/>
    <w:rsid w:val="006F012D"/>
    <w:rsid w:val="006F046F"/>
    <w:rsid w:val="006F16FF"/>
    <w:rsid w:val="006F229E"/>
    <w:rsid w:val="006F25D0"/>
    <w:rsid w:val="006F3BDE"/>
    <w:rsid w:val="006F3E0A"/>
    <w:rsid w:val="006F5267"/>
    <w:rsid w:val="006F5748"/>
    <w:rsid w:val="006F5C71"/>
    <w:rsid w:val="006F6598"/>
    <w:rsid w:val="006F7110"/>
    <w:rsid w:val="006F7583"/>
    <w:rsid w:val="006F7F24"/>
    <w:rsid w:val="00700CD6"/>
    <w:rsid w:val="0070244B"/>
    <w:rsid w:val="00702CBA"/>
    <w:rsid w:val="00702F6A"/>
    <w:rsid w:val="007040B2"/>
    <w:rsid w:val="0070441F"/>
    <w:rsid w:val="00705BB5"/>
    <w:rsid w:val="007069A7"/>
    <w:rsid w:val="007100C8"/>
    <w:rsid w:val="0071037D"/>
    <w:rsid w:val="00710CBE"/>
    <w:rsid w:val="00710FA3"/>
    <w:rsid w:val="00711509"/>
    <w:rsid w:val="00712345"/>
    <w:rsid w:val="0071259C"/>
    <w:rsid w:val="00713087"/>
    <w:rsid w:val="00713868"/>
    <w:rsid w:val="00713A67"/>
    <w:rsid w:val="00713F6A"/>
    <w:rsid w:val="00715B9D"/>
    <w:rsid w:val="00716D17"/>
    <w:rsid w:val="00717274"/>
    <w:rsid w:val="00717392"/>
    <w:rsid w:val="007175BF"/>
    <w:rsid w:val="007178C9"/>
    <w:rsid w:val="00721336"/>
    <w:rsid w:val="007227E3"/>
    <w:rsid w:val="007229F1"/>
    <w:rsid w:val="0072307B"/>
    <w:rsid w:val="00723509"/>
    <w:rsid w:val="00724C00"/>
    <w:rsid w:val="00724C21"/>
    <w:rsid w:val="007250D8"/>
    <w:rsid w:val="0072577E"/>
    <w:rsid w:val="0072586B"/>
    <w:rsid w:val="00726843"/>
    <w:rsid w:val="00727106"/>
    <w:rsid w:val="00727D77"/>
    <w:rsid w:val="00727FF0"/>
    <w:rsid w:val="00730C91"/>
    <w:rsid w:val="0073254C"/>
    <w:rsid w:val="00732DCA"/>
    <w:rsid w:val="007331A9"/>
    <w:rsid w:val="007333A3"/>
    <w:rsid w:val="00733A2E"/>
    <w:rsid w:val="007349B9"/>
    <w:rsid w:val="00734CC1"/>
    <w:rsid w:val="00735642"/>
    <w:rsid w:val="00735CA6"/>
    <w:rsid w:val="007368E6"/>
    <w:rsid w:val="007405C3"/>
    <w:rsid w:val="0074091E"/>
    <w:rsid w:val="00740EB5"/>
    <w:rsid w:val="00741017"/>
    <w:rsid w:val="0074117B"/>
    <w:rsid w:val="00741A06"/>
    <w:rsid w:val="00742617"/>
    <w:rsid w:val="00742EA4"/>
    <w:rsid w:val="0074478E"/>
    <w:rsid w:val="00744E8B"/>
    <w:rsid w:val="00745169"/>
    <w:rsid w:val="00745712"/>
    <w:rsid w:val="0074655C"/>
    <w:rsid w:val="00746602"/>
    <w:rsid w:val="00747C7C"/>
    <w:rsid w:val="00750044"/>
    <w:rsid w:val="00750346"/>
    <w:rsid w:val="00751261"/>
    <w:rsid w:val="00751564"/>
    <w:rsid w:val="00752236"/>
    <w:rsid w:val="00752B53"/>
    <w:rsid w:val="00752FE6"/>
    <w:rsid w:val="00755E7B"/>
    <w:rsid w:val="00756457"/>
    <w:rsid w:val="00756688"/>
    <w:rsid w:val="00757249"/>
    <w:rsid w:val="00757B1B"/>
    <w:rsid w:val="00760C0C"/>
    <w:rsid w:val="007611A7"/>
    <w:rsid w:val="00762B04"/>
    <w:rsid w:val="00763ABB"/>
    <w:rsid w:val="00763AD7"/>
    <w:rsid w:val="00763E91"/>
    <w:rsid w:val="00764E83"/>
    <w:rsid w:val="00764EF4"/>
    <w:rsid w:val="00765DE4"/>
    <w:rsid w:val="00766465"/>
    <w:rsid w:val="00766C1B"/>
    <w:rsid w:val="00766C27"/>
    <w:rsid w:val="00766E0B"/>
    <w:rsid w:val="00767101"/>
    <w:rsid w:val="0076796B"/>
    <w:rsid w:val="0077009A"/>
    <w:rsid w:val="00770608"/>
    <w:rsid w:val="0077080A"/>
    <w:rsid w:val="007717C2"/>
    <w:rsid w:val="00771CEF"/>
    <w:rsid w:val="00771E31"/>
    <w:rsid w:val="00771E35"/>
    <w:rsid w:val="00773924"/>
    <w:rsid w:val="007740C4"/>
    <w:rsid w:val="00775238"/>
    <w:rsid w:val="00775991"/>
    <w:rsid w:val="007761D5"/>
    <w:rsid w:val="007764A7"/>
    <w:rsid w:val="00776799"/>
    <w:rsid w:val="00776905"/>
    <w:rsid w:val="00777B5D"/>
    <w:rsid w:val="00780F0E"/>
    <w:rsid w:val="0078115A"/>
    <w:rsid w:val="00781589"/>
    <w:rsid w:val="0078180B"/>
    <w:rsid w:val="00781863"/>
    <w:rsid w:val="00781911"/>
    <w:rsid w:val="007823BD"/>
    <w:rsid w:val="0078273B"/>
    <w:rsid w:val="00782F4D"/>
    <w:rsid w:val="0078409A"/>
    <w:rsid w:val="007845C8"/>
    <w:rsid w:val="00784E1D"/>
    <w:rsid w:val="0078502F"/>
    <w:rsid w:val="007853D2"/>
    <w:rsid w:val="00785411"/>
    <w:rsid w:val="007854E2"/>
    <w:rsid w:val="007860D1"/>
    <w:rsid w:val="007864DE"/>
    <w:rsid w:val="00786634"/>
    <w:rsid w:val="007868E6"/>
    <w:rsid w:val="007872AC"/>
    <w:rsid w:val="007905B4"/>
    <w:rsid w:val="0079084D"/>
    <w:rsid w:val="007912FA"/>
    <w:rsid w:val="007917EB"/>
    <w:rsid w:val="0079198B"/>
    <w:rsid w:val="00792555"/>
    <w:rsid w:val="00792E93"/>
    <w:rsid w:val="0079488D"/>
    <w:rsid w:val="007953AF"/>
    <w:rsid w:val="00796615"/>
    <w:rsid w:val="00797A97"/>
    <w:rsid w:val="007A0DF4"/>
    <w:rsid w:val="007A0F7C"/>
    <w:rsid w:val="007A217C"/>
    <w:rsid w:val="007A2188"/>
    <w:rsid w:val="007A225A"/>
    <w:rsid w:val="007A2C70"/>
    <w:rsid w:val="007A2CD6"/>
    <w:rsid w:val="007A33DB"/>
    <w:rsid w:val="007A3D17"/>
    <w:rsid w:val="007A56F9"/>
    <w:rsid w:val="007A57D6"/>
    <w:rsid w:val="007A6608"/>
    <w:rsid w:val="007A6FAB"/>
    <w:rsid w:val="007A7602"/>
    <w:rsid w:val="007A77D7"/>
    <w:rsid w:val="007A7BBE"/>
    <w:rsid w:val="007A7F42"/>
    <w:rsid w:val="007B0051"/>
    <w:rsid w:val="007B00F3"/>
    <w:rsid w:val="007B0B6C"/>
    <w:rsid w:val="007B2863"/>
    <w:rsid w:val="007B4112"/>
    <w:rsid w:val="007B4FAA"/>
    <w:rsid w:val="007B55E3"/>
    <w:rsid w:val="007B55E4"/>
    <w:rsid w:val="007B7511"/>
    <w:rsid w:val="007B7BEE"/>
    <w:rsid w:val="007B7DC3"/>
    <w:rsid w:val="007C05E2"/>
    <w:rsid w:val="007C06C6"/>
    <w:rsid w:val="007C1181"/>
    <w:rsid w:val="007C2633"/>
    <w:rsid w:val="007C2767"/>
    <w:rsid w:val="007C2D1E"/>
    <w:rsid w:val="007C41F3"/>
    <w:rsid w:val="007C5EE0"/>
    <w:rsid w:val="007C61C4"/>
    <w:rsid w:val="007C6493"/>
    <w:rsid w:val="007C7DA5"/>
    <w:rsid w:val="007D0365"/>
    <w:rsid w:val="007D1083"/>
    <w:rsid w:val="007D2E2A"/>
    <w:rsid w:val="007D2F5E"/>
    <w:rsid w:val="007D3161"/>
    <w:rsid w:val="007D3C26"/>
    <w:rsid w:val="007D47D2"/>
    <w:rsid w:val="007D57E9"/>
    <w:rsid w:val="007D68AC"/>
    <w:rsid w:val="007D6DBF"/>
    <w:rsid w:val="007D703D"/>
    <w:rsid w:val="007D7322"/>
    <w:rsid w:val="007E0007"/>
    <w:rsid w:val="007E081A"/>
    <w:rsid w:val="007E09B4"/>
    <w:rsid w:val="007E09B7"/>
    <w:rsid w:val="007E0B5B"/>
    <w:rsid w:val="007E0FC5"/>
    <w:rsid w:val="007E1370"/>
    <w:rsid w:val="007E1B55"/>
    <w:rsid w:val="007E23C1"/>
    <w:rsid w:val="007E2445"/>
    <w:rsid w:val="007E25EE"/>
    <w:rsid w:val="007E2B29"/>
    <w:rsid w:val="007E2C5B"/>
    <w:rsid w:val="007E3E4C"/>
    <w:rsid w:val="007E4ED6"/>
    <w:rsid w:val="007E5089"/>
    <w:rsid w:val="007E581B"/>
    <w:rsid w:val="007E6B43"/>
    <w:rsid w:val="007E762C"/>
    <w:rsid w:val="007E7738"/>
    <w:rsid w:val="007E797C"/>
    <w:rsid w:val="007F001E"/>
    <w:rsid w:val="007F0333"/>
    <w:rsid w:val="007F0D1E"/>
    <w:rsid w:val="007F0DAC"/>
    <w:rsid w:val="007F1210"/>
    <w:rsid w:val="007F12D9"/>
    <w:rsid w:val="007F1AE0"/>
    <w:rsid w:val="007F2929"/>
    <w:rsid w:val="007F35F2"/>
    <w:rsid w:val="007F492E"/>
    <w:rsid w:val="007F541B"/>
    <w:rsid w:val="007F55EE"/>
    <w:rsid w:val="007F58C2"/>
    <w:rsid w:val="007F5FC2"/>
    <w:rsid w:val="007F6040"/>
    <w:rsid w:val="007F6085"/>
    <w:rsid w:val="007F6906"/>
    <w:rsid w:val="007F6BF5"/>
    <w:rsid w:val="007F70A7"/>
    <w:rsid w:val="007F7128"/>
    <w:rsid w:val="007F7151"/>
    <w:rsid w:val="007F7346"/>
    <w:rsid w:val="007F74FE"/>
    <w:rsid w:val="007F76FA"/>
    <w:rsid w:val="0080052B"/>
    <w:rsid w:val="00800F3C"/>
    <w:rsid w:val="0080105B"/>
    <w:rsid w:val="008011F6"/>
    <w:rsid w:val="00802231"/>
    <w:rsid w:val="00802AD4"/>
    <w:rsid w:val="0080435E"/>
    <w:rsid w:val="00804710"/>
    <w:rsid w:val="00806913"/>
    <w:rsid w:val="00807053"/>
    <w:rsid w:val="00807470"/>
    <w:rsid w:val="00807BE5"/>
    <w:rsid w:val="008103FB"/>
    <w:rsid w:val="00810A4A"/>
    <w:rsid w:val="00810F48"/>
    <w:rsid w:val="00811569"/>
    <w:rsid w:val="00811E91"/>
    <w:rsid w:val="008127EB"/>
    <w:rsid w:val="00813512"/>
    <w:rsid w:val="00813A37"/>
    <w:rsid w:val="00814338"/>
    <w:rsid w:val="0081496E"/>
    <w:rsid w:val="008151C8"/>
    <w:rsid w:val="00815215"/>
    <w:rsid w:val="00815439"/>
    <w:rsid w:val="00815EEF"/>
    <w:rsid w:val="00817A5D"/>
    <w:rsid w:val="00821688"/>
    <w:rsid w:val="00822518"/>
    <w:rsid w:val="00823DED"/>
    <w:rsid w:val="008240D6"/>
    <w:rsid w:val="00825019"/>
    <w:rsid w:val="0082629D"/>
    <w:rsid w:val="00826965"/>
    <w:rsid w:val="0082716F"/>
    <w:rsid w:val="00827E07"/>
    <w:rsid w:val="0083056D"/>
    <w:rsid w:val="00830D49"/>
    <w:rsid w:val="00830D71"/>
    <w:rsid w:val="00830DAA"/>
    <w:rsid w:val="008315E4"/>
    <w:rsid w:val="00831CCB"/>
    <w:rsid w:val="00831DCD"/>
    <w:rsid w:val="00832210"/>
    <w:rsid w:val="00832497"/>
    <w:rsid w:val="00832748"/>
    <w:rsid w:val="00832EF3"/>
    <w:rsid w:val="0083341B"/>
    <w:rsid w:val="0083371C"/>
    <w:rsid w:val="00833B55"/>
    <w:rsid w:val="00834123"/>
    <w:rsid w:val="00834823"/>
    <w:rsid w:val="008351EC"/>
    <w:rsid w:val="0083524E"/>
    <w:rsid w:val="0083574A"/>
    <w:rsid w:val="00836822"/>
    <w:rsid w:val="00836F80"/>
    <w:rsid w:val="00837218"/>
    <w:rsid w:val="00837B83"/>
    <w:rsid w:val="00837CF9"/>
    <w:rsid w:val="008400F2"/>
    <w:rsid w:val="00840196"/>
    <w:rsid w:val="00840754"/>
    <w:rsid w:val="008408C5"/>
    <w:rsid w:val="0084091B"/>
    <w:rsid w:val="00840C5B"/>
    <w:rsid w:val="008414D1"/>
    <w:rsid w:val="00842012"/>
    <w:rsid w:val="008428FF"/>
    <w:rsid w:val="00843301"/>
    <w:rsid w:val="0084344F"/>
    <w:rsid w:val="00843F92"/>
    <w:rsid w:val="008443FA"/>
    <w:rsid w:val="00844CF9"/>
    <w:rsid w:val="00844DB6"/>
    <w:rsid w:val="0084536A"/>
    <w:rsid w:val="00845928"/>
    <w:rsid w:val="00845A95"/>
    <w:rsid w:val="008472DD"/>
    <w:rsid w:val="008474B7"/>
    <w:rsid w:val="008477D9"/>
    <w:rsid w:val="00847AC1"/>
    <w:rsid w:val="00847CBE"/>
    <w:rsid w:val="00850E09"/>
    <w:rsid w:val="0085121C"/>
    <w:rsid w:val="008519C1"/>
    <w:rsid w:val="008529E9"/>
    <w:rsid w:val="00852ECA"/>
    <w:rsid w:val="00853363"/>
    <w:rsid w:val="00853C59"/>
    <w:rsid w:val="008541AF"/>
    <w:rsid w:val="0085489B"/>
    <w:rsid w:val="008548A7"/>
    <w:rsid w:val="00855BD5"/>
    <w:rsid w:val="00855FC0"/>
    <w:rsid w:val="008566AD"/>
    <w:rsid w:val="00856A83"/>
    <w:rsid w:val="00856B29"/>
    <w:rsid w:val="008571D2"/>
    <w:rsid w:val="0086048F"/>
    <w:rsid w:val="0086226F"/>
    <w:rsid w:val="0086229C"/>
    <w:rsid w:val="00862432"/>
    <w:rsid w:val="00862695"/>
    <w:rsid w:val="00862779"/>
    <w:rsid w:val="0086368F"/>
    <w:rsid w:val="00863AFF"/>
    <w:rsid w:val="008642D8"/>
    <w:rsid w:val="0086563B"/>
    <w:rsid w:val="00866006"/>
    <w:rsid w:val="008662D7"/>
    <w:rsid w:val="00866EE1"/>
    <w:rsid w:val="00867582"/>
    <w:rsid w:val="008679F5"/>
    <w:rsid w:val="00870722"/>
    <w:rsid w:val="00870C5D"/>
    <w:rsid w:val="00871222"/>
    <w:rsid w:val="00872AEB"/>
    <w:rsid w:val="00872E5C"/>
    <w:rsid w:val="00873C7E"/>
    <w:rsid w:val="00873FF5"/>
    <w:rsid w:val="00874404"/>
    <w:rsid w:val="0087556E"/>
    <w:rsid w:val="00875A7E"/>
    <w:rsid w:val="00876A78"/>
    <w:rsid w:val="00877203"/>
    <w:rsid w:val="0087782C"/>
    <w:rsid w:val="008807A1"/>
    <w:rsid w:val="008812F9"/>
    <w:rsid w:val="00882317"/>
    <w:rsid w:val="00883515"/>
    <w:rsid w:val="008836DD"/>
    <w:rsid w:val="00883EC5"/>
    <w:rsid w:val="0088417B"/>
    <w:rsid w:val="00884B5A"/>
    <w:rsid w:val="00886466"/>
    <w:rsid w:val="00886CC2"/>
    <w:rsid w:val="0089015D"/>
    <w:rsid w:val="0089049B"/>
    <w:rsid w:val="00892E7E"/>
    <w:rsid w:val="00893E6D"/>
    <w:rsid w:val="008945D4"/>
    <w:rsid w:val="00894F15"/>
    <w:rsid w:val="00894FD7"/>
    <w:rsid w:val="00896FEA"/>
    <w:rsid w:val="0089729F"/>
    <w:rsid w:val="008974C9"/>
    <w:rsid w:val="00897F7D"/>
    <w:rsid w:val="008A0F9A"/>
    <w:rsid w:val="008A147A"/>
    <w:rsid w:val="008A186B"/>
    <w:rsid w:val="008A33FB"/>
    <w:rsid w:val="008A4BED"/>
    <w:rsid w:val="008A5BB7"/>
    <w:rsid w:val="008A6121"/>
    <w:rsid w:val="008A644F"/>
    <w:rsid w:val="008A6660"/>
    <w:rsid w:val="008A699C"/>
    <w:rsid w:val="008A6A6B"/>
    <w:rsid w:val="008A72C1"/>
    <w:rsid w:val="008B0446"/>
    <w:rsid w:val="008B0827"/>
    <w:rsid w:val="008B0867"/>
    <w:rsid w:val="008B2752"/>
    <w:rsid w:val="008B2823"/>
    <w:rsid w:val="008B29AF"/>
    <w:rsid w:val="008B2B12"/>
    <w:rsid w:val="008B3213"/>
    <w:rsid w:val="008B3538"/>
    <w:rsid w:val="008B3AD4"/>
    <w:rsid w:val="008B4057"/>
    <w:rsid w:val="008B451E"/>
    <w:rsid w:val="008B47A5"/>
    <w:rsid w:val="008B4D8A"/>
    <w:rsid w:val="008B4FF3"/>
    <w:rsid w:val="008B500E"/>
    <w:rsid w:val="008B5C00"/>
    <w:rsid w:val="008B5C04"/>
    <w:rsid w:val="008B638B"/>
    <w:rsid w:val="008B63E6"/>
    <w:rsid w:val="008B677A"/>
    <w:rsid w:val="008B6A99"/>
    <w:rsid w:val="008B6B36"/>
    <w:rsid w:val="008B724B"/>
    <w:rsid w:val="008B7C9E"/>
    <w:rsid w:val="008B7E4F"/>
    <w:rsid w:val="008C0B6F"/>
    <w:rsid w:val="008C1026"/>
    <w:rsid w:val="008C10C6"/>
    <w:rsid w:val="008C10FC"/>
    <w:rsid w:val="008C1678"/>
    <w:rsid w:val="008C19FD"/>
    <w:rsid w:val="008C1B4F"/>
    <w:rsid w:val="008C22A7"/>
    <w:rsid w:val="008C2C9C"/>
    <w:rsid w:val="008C4037"/>
    <w:rsid w:val="008C4B79"/>
    <w:rsid w:val="008C50FF"/>
    <w:rsid w:val="008C572F"/>
    <w:rsid w:val="008C6F65"/>
    <w:rsid w:val="008C782F"/>
    <w:rsid w:val="008C7944"/>
    <w:rsid w:val="008D06DD"/>
    <w:rsid w:val="008D1490"/>
    <w:rsid w:val="008D1A43"/>
    <w:rsid w:val="008D23D8"/>
    <w:rsid w:val="008D24F6"/>
    <w:rsid w:val="008D33BF"/>
    <w:rsid w:val="008D425F"/>
    <w:rsid w:val="008D46F2"/>
    <w:rsid w:val="008D4B25"/>
    <w:rsid w:val="008D4F4D"/>
    <w:rsid w:val="008D51B2"/>
    <w:rsid w:val="008D5253"/>
    <w:rsid w:val="008D6FA4"/>
    <w:rsid w:val="008D76AA"/>
    <w:rsid w:val="008E0690"/>
    <w:rsid w:val="008E085E"/>
    <w:rsid w:val="008E0E9A"/>
    <w:rsid w:val="008E1A0A"/>
    <w:rsid w:val="008E2C85"/>
    <w:rsid w:val="008E2ED4"/>
    <w:rsid w:val="008E3F5C"/>
    <w:rsid w:val="008E49F3"/>
    <w:rsid w:val="008E4A5A"/>
    <w:rsid w:val="008E4E51"/>
    <w:rsid w:val="008E535A"/>
    <w:rsid w:val="008E5DA2"/>
    <w:rsid w:val="008E65BB"/>
    <w:rsid w:val="008E696F"/>
    <w:rsid w:val="008E6D47"/>
    <w:rsid w:val="008E6F22"/>
    <w:rsid w:val="008E7C98"/>
    <w:rsid w:val="008F121B"/>
    <w:rsid w:val="008F1487"/>
    <w:rsid w:val="008F148C"/>
    <w:rsid w:val="008F197B"/>
    <w:rsid w:val="008F1FBB"/>
    <w:rsid w:val="008F3414"/>
    <w:rsid w:val="008F3BFE"/>
    <w:rsid w:val="008F4110"/>
    <w:rsid w:val="008F435D"/>
    <w:rsid w:val="008F4565"/>
    <w:rsid w:val="008F45A8"/>
    <w:rsid w:val="008F4EB5"/>
    <w:rsid w:val="008F4FDC"/>
    <w:rsid w:val="008F5BAE"/>
    <w:rsid w:val="008F6BBB"/>
    <w:rsid w:val="008F6C53"/>
    <w:rsid w:val="008F6DB9"/>
    <w:rsid w:val="008F71EA"/>
    <w:rsid w:val="009001CD"/>
    <w:rsid w:val="00901CEF"/>
    <w:rsid w:val="009023FF"/>
    <w:rsid w:val="00902CD4"/>
    <w:rsid w:val="009043A1"/>
    <w:rsid w:val="00905989"/>
    <w:rsid w:val="00905D81"/>
    <w:rsid w:val="00906053"/>
    <w:rsid w:val="0090640D"/>
    <w:rsid w:val="00911153"/>
    <w:rsid w:val="00912FEC"/>
    <w:rsid w:val="009131CF"/>
    <w:rsid w:val="009140BA"/>
    <w:rsid w:val="0091648B"/>
    <w:rsid w:val="00916605"/>
    <w:rsid w:val="009166F4"/>
    <w:rsid w:val="00917117"/>
    <w:rsid w:val="00917B09"/>
    <w:rsid w:val="00917FC0"/>
    <w:rsid w:val="0092042B"/>
    <w:rsid w:val="00920A95"/>
    <w:rsid w:val="00920C46"/>
    <w:rsid w:val="00920D43"/>
    <w:rsid w:val="009211C7"/>
    <w:rsid w:val="0092126E"/>
    <w:rsid w:val="00921EE8"/>
    <w:rsid w:val="00921FB1"/>
    <w:rsid w:val="009226CF"/>
    <w:rsid w:val="00922933"/>
    <w:rsid w:val="00923AD7"/>
    <w:rsid w:val="00923CC5"/>
    <w:rsid w:val="009244F3"/>
    <w:rsid w:val="00924D4E"/>
    <w:rsid w:val="009257D4"/>
    <w:rsid w:val="00925954"/>
    <w:rsid w:val="009260CF"/>
    <w:rsid w:val="009261FA"/>
    <w:rsid w:val="009269A9"/>
    <w:rsid w:val="00927885"/>
    <w:rsid w:val="00927943"/>
    <w:rsid w:val="0093099E"/>
    <w:rsid w:val="009323DB"/>
    <w:rsid w:val="0093322E"/>
    <w:rsid w:val="00933571"/>
    <w:rsid w:val="00933B8D"/>
    <w:rsid w:val="0093471A"/>
    <w:rsid w:val="00934D23"/>
    <w:rsid w:val="00935518"/>
    <w:rsid w:val="00935B28"/>
    <w:rsid w:val="00935F26"/>
    <w:rsid w:val="009361AB"/>
    <w:rsid w:val="00936CE9"/>
    <w:rsid w:val="00937467"/>
    <w:rsid w:val="00937563"/>
    <w:rsid w:val="009375EA"/>
    <w:rsid w:val="0094052C"/>
    <w:rsid w:val="00940630"/>
    <w:rsid w:val="00941259"/>
    <w:rsid w:val="00941384"/>
    <w:rsid w:val="009421A3"/>
    <w:rsid w:val="00942304"/>
    <w:rsid w:val="00942B6D"/>
    <w:rsid w:val="00943440"/>
    <w:rsid w:val="009435C1"/>
    <w:rsid w:val="00944105"/>
    <w:rsid w:val="00944A51"/>
    <w:rsid w:val="00945240"/>
    <w:rsid w:val="009453BF"/>
    <w:rsid w:val="00945B99"/>
    <w:rsid w:val="00946034"/>
    <w:rsid w:val="0094691B"/>
    <w:rsid w:val="0094702F"/>
    <w:rsid w:val="009470DE"/>
    <w:rsid w:val="00947717"/>
    <w:rsid w:val="00947E53"/>
    <w:rsid w:val="0095004B"/>
    <w:rsid w:val="00950800"/>
    <w:rsid w:val="00950B1C"/>
    <w:rsid w:val="00950D4A"/>
    <w:rsid w:val="00951EB0"/>
    <w:rsid w:val="00952581"/>
    <w:rsid w:val="00953530"/>
    <w:rsid w:val="00953706"/>
    <w:rsid w:val="009549DA"/>
    <w:rsid w:val="00954BAD"/>
    <w:rsid w:val="00954D56"/>
    <w:rsid w:val="00954F0F"/>
    <w:rsid w:val="00955130"/>
    <w:rsid w:val="00955B17"/>
    <w:rsid w:val="0095629E"/>
    <w:rsid w:val="0096042E"/>
    <w:rsid w:val="009612A6"/>
    <w:rsid w:val="009616AC"/>
    <w:rsid w:val="009616FE"/>
    <w:rsid w:val="0096236A"/>
    <w:rsid w:val="00962809"/>
    <w:rsid w:val="009639CD"/>
    <w:rsid w:val="00963A60"/>
    <w:rsid w:val="00963F26"/>
    <w:rsid w:val="00964306"/>
    <w:rsid w:val="00966004"/>
    <w:rsid w:val="009673AC"/>
    <w:rsid w:val="0096749F"/>
    <w:rsid w:val="0096790C"/>
    <w:rsid w:val="00967B73"/>
    <w:rsid w:val="00967F3C"/>
    <w:rsid w:val="00970195"/>
    <w:rsid w:val="0097030D"/>
    <w:rsid w:val="00970FC7"/>
    <w:rsid w:val="00971325"/>
    <w:rsid w:val="00973199"/>
    <w:rsid w:val="0097352D"/>
    <w:rsid w:val="00973737"/>
    <w:rsid w:val="00975088"/>
    <w:rsid w:val="00975201"/>
    <w:rsid w:val="00976B9B"/>
    <w:rsid w:val="00981091"/>
    <w:rsid w:val="009820C2"/>
    <w:rsid w:val="0098229A"/>
    <w:rsid w:val="00982739"/>
    <w:rsid w:val="00982DF3"/>
    <w:rsid w:val="00982EBB"/>
    <w:rsid w:val="00982F53"/>
    <w:rsid w:val="009834B2"/>
    <w:rsid w:val="00984291"/>
    <w:rsid w:val="00986C6A"/>
    <w:rsid w:val="0098701D"/>
    <w:rsid w:val="00990C76"/>
    <w:rsid w:val="00990DBC"/>
    <w:rsid w:val="009914FE"/>
    <w:rsid w:val="0099364C"/>
    <w:rsid w:val="00993EB3"/>
    <w:rsid w:val="00994383"/>
    <w:rsid w:val="00994499"/>
    <w:rsid w:val="009948BD"/>
    <w:rsid w:val="00994B4E"/>
    <w:rsid w:val="00995199"/>
    <w:rsid w:val="00995A5E"/>
    <w:rsid w:val="00996D97"/>
    <w:rsid w:val="0099734F"/>
    <w:rsid w:val="009A21F4"/>
    <w:rsid w:val="009A321A"/>
    <w:rsid w:val="009A40E0"/>
    <w:rsid w:val="009A49D8"/>
    <w:rsid w:val="009A4A98"/>
    <w:rsid w:val="009A619D"/>
    <w:rsid w:val="009A62B2"/>
    <w:rsid w:val="009A6307"/>
    <w:rsid w:val="009A7A81"/>
    <w:rsid w:val="009A7B08"/>
    <w:rsid w:val="009A7C8F"/>
    <w:rsid w:val="009B0615"/>
    <w:rsid w:val="009B0E60"/>
    <w:rsid w:val="009B1805"/>
    <w:rsid w:val="009B27C5"/>
    <w:rsid w:val="009B2EA5"/>
    <w:rsid w:val="009B2FA1"/>
    <w:rsid w:val="009B3E59"/>
    <w:rsid w:val="009B4345"/>
    <w:rsid w:val="009B53DF"/>
    <w:rsid w:val="009B5AFD"/>
    <w:rsid w:val="009B5FD2"/>
    <w:rsid w:val="009B61B6"/>
    <w:rsid w:val="009B62CA"/>
    <w:rsid w:val="009B7C81"/>
    <w:rsid w:val="009C0F42"/>
    <w:rsid w:val="009C1852"/>
    <w:rsid w:val="009C1A85"/>
    <w:rsid w:val="009C200D"/>
    <w:rsid w:val="009C29EC"/>
    <w:rsid w:val="009C3223"/>
    <w:rsid w:val="009C3475"/>
    <w:rsid w:val="009C3836"/>
    <w:rsid w:val="009C3DE2"/>
    <w:rsid w:val="009C40D0"/>
    <w:rsid w:val="009C416D"/>
    <w:rsid w:val="009C43DE"/>
    <w:rsid w:val="009C46E1"/>
    <w:rsid w:val="009C507B"/>
    <w:rsid w:val="009C5BAF"/>
    <w:rsid w:val="009C5C06"/>
    <w:rsid w:val="009C5E42"/>
    <w:rsid w:val="009C682E"/>
    <w:rsid w:val="009C6C38"/>
    <w:rsid w:val="009C6CB8"/>
    <w:rsid w:val="009C7042"/>
    <w:rsid w:val="009C795F"/>
    <w:rsid w:val="009C7FA7"/>
    <w:rsid w:val="009D0379"/>
    <w:rsid w:val="009D07C6"/>
    <w:rsid w:val="009D08BC"/>
    <w:rsid w:val="009D0C9A"/>
    <w:rsid w:val="009D0CA3"/>
    <w:rsid w:val="009D1342"/>
    <w:rsid w:val="009D24D7"/>
    <w:rsid w:val="009D312F"/>
    <w:rsid w:val="009D3507"/>
    <w:rsid w:val="009D35FC"/>
    <w:rsid w:val="009D3A71"/>
    <w:rsid w:val="009D3D95"/>
    <w:rsid w:val="009D4A41"/>
    <w:rsid w:val="009D4BD1"/>
    <w:rsid w:val="009D6BEF"/>
    <w:rsid w:val="009D7546"/>
    <w:rsid w:val="009D7B87"/>
    <w:rsid w:val="009D7C36"/>
    <w:rsid w:val="009E05F3"/>
    <w:rsid w:val="009E066C"/>
    <w:rsid w:val="009E079B"/>
    <w:rsid w:val="009E0EC7"/>
    <w:rsid w:val="009E0F73"/>
    <w:rsid w:val="009E1D90"/>
    <w:rsid w:val="009E203B"/>
    <w:rsid w:val="009E33E8"/>
    <w:rsid w:val="009E5C76"/>
    <w:rsid w:val="009E5D55"/>
    <w:rsid w:val="009E5F2B"/>
    <w:rsid w:val="009E73C1"/>
    <w:rsid w:val="009E7A8D"/>
    <w:rsid w:val="009F00DC"/>
    <w:rsid w:val="009F0646"/>
    <w:rsid w:val="009F0876"/>
    <w:rsid w:val="009F0F19"/>
    <w:rsid w:val="009F175A"/>
    <w:rsid w:val="009F213E"/>
    <w:rsid w:val="009F2329"/>
    <w:rsid w:val="009F2D3B"/>
    <w:rsid w:val="009F2D9F"/>
    <w:rsid w:val="009F33FE"/>
    <w:rsid w:val="009F3A61"/>
    <w:rsid w:val="009F4514"/>
    <w:rsid w:val="009F4F2A"/>
    <w:rsid w:val="009F60F9"/>
    <w:rsid w:val="009F6758"/>
    <w:rsid w:val="009F6B23"/>
    <w:rsid w:val="009F71C7"/>
    <w:rsid w:val="009F744E"/>
    <w:rsid w:val="009F7634"/>
    <w:rsid w:val="009F7ABA"/>
    <w:rsid w:val="009F7E10"/>
    <w:rsid w:val="009F7EAD"/>
    <w:rsid w:val="00A00106"/>
    <w:rsid w:val="00A008F0"/>
    <w:rsid w:val="00A00C83"/>
    <w:rsid w:val="00A0122C"/>
    <w:rsid w:val="00A01AEB"/>
    <w:rsid w:val="00A01DEC"/>
    <w:rsid w:val="00A024BC"/>
    <w:rsid w:val="00A0291C"/>
    <w:rsid w:val="00A02D67"/>
    <w:rsid w:val="00A03F45"/>
    <w:rsid w:val="00A047FD"/>
    <w:rsid w:val="00A0506C"/>
    <w:rsid w:val="00A055B1"/>
    <w:rsid w:val="00A05F66"/>
    <w:rsid w:val="00A05F95"/>
    <w:rsid w:val="00A07D9C"/>
    <w:rsid w:val="00A101D1"/>
    <w:rsid w:val="00A108A3"/>
    <w:rsid w:val="00A108A5"/>
    <w:rsid w:val="00A10A52"/>
    <w:rsid w:val="00A1153F"/>
    <w:rsid w:val="00A120A0"/>
    <w:rsid w:val="00A1213E"/>
    <w:rsid w:val="00A12B5F"/>
    <w:rsid w:val="00A134BB"/>
    <w:rsid w:val="00A13593"/>
    <w:rsid w:val="00A1360D"/>
    <w:rsid w:val="00A14AE6"/>
    <w:rsid w:val="00A15017"/>
    <w:rsid w:val="00A15B0B"/>
    <w:rsid w:val="00A16090"/>
    <w:rsid w:val="00A16639"/>
    <w:rsid w:val="00A169A3"/>
    <w:rsid w:val="00A16D23"/>
    <w:rsid w:val="00A16E1D"/>
    <w:rsid w:val="00A1734B"/>
    <w:rsid w:val="00A200A8"/>
    <w:rsid w:val="00A20815"/>
    <w:rsid w:val="00A20853"/>
    <w:rsid w:val="00A209AC"/>
    <w:rsid w:val="00A209FA"/>
    <w:rsid w:val="00A20D3E"/>
    <w:rsid w:val="00A20D89"/>
    <w:rsid w:val="00A22366"/>
    <w:rsid w:val="00A23352"/>
    <w:rsid w:val="00A23765"/>
    <w:rsid w:val="00A2460F"/>
    <w:rsid w:val="00A24822"/>
    <w:rsid w:val="00A26747"/>
    <w:rsid w:val="00A26AB4"/>
    <w:rsid w:val="00A26B02"/>
    <w:rsid w:val="00A27CF8"/>
    <w:rsid w:val="00A301E6"/>
    <w:rsid w:val="00A30596"/>
    <w:rsid w:val="00A31B64"/>
    <w:rsid w:val="00A3261B"/>
    <w:rsid w:val="00A3270F"/>
    <w:rsid w:val="00A332D7"/>
    <w:rsid w:val="00A333EC"/>
    <w:rsid w:val="00A341E3"/>
    <w:rsid w:val="00A343E7"/>
    <w:rsid w:val="00A347A2"/>
    <w:rsid w:val="00A35118"/>
    <w:rsid w:val="00A35CAC"/>
    <w:rsid w:val="00A36B3F"/>
    <w:rsid w:val="00A36ECE"/>
    <w:rsid w:val="00A36F8E"/>
    <w:rsid w:val="00A36FE7"/>
    <w:rsid w:val="00A403DF"/>
    <w:rsid w:val="00A40519"/>
    <w:rsid w:val="00A40891"/>
    <w:rsid w:val="00A40CAB"/>
    <w:rsid w:val="00A41D87"/>
    <w:rsid w:val="00A41D9E"/>
    <w:rsid w:val="00A428C2"/>
    <w:rsid w:val="00A43676"/>
    <w:rsid w:val="00A43C5C"/>
    <w:rsid w:val="00A43F4D"/>
    <w:rsid w:val="00A44557"/>
    <w:rsid w:val="00A44A01"/>
    <w:rsid w:val="00A44AD9"/>
    <w:rsid w:val="00A44C04"/>
    <w:rsid w:val="00A44DE3"/>
    <w:rsid w:val="00A4553D"/>
    <w:rsid w:val="00A45C94"/>
    <w:rsid w:val="00A46DB2"/>
    <w:rsid w:val="00A4748D"/>
    <w:rsid w:val="00A47514"/>
    <w:rsid w:val="00A4793C"/>
    <w:rsid w:val="00A47AA3"/>
    <w:rsid w:val="00A500E0"/>
    <w:rsid w:val="00A509D9"/>
    <w:rsid w:val="00A51024"/>
    <w:rsid w:val="00A5119A"/>
    <w:rsid w:val="00A51251"/>
    <w:rsid w:val="00A53036"/>
    <w:rsid w:val="00A531ED"/>
    <w:rsid w:val="00A5344B"/>
    <w:rsid w:val="00A54013"/>
    <w:rsid w:val="00A544AC"/>
    <w:rsid w:val="00A54D18"/>
    <w:rsid w:val="00A54D4C"/>
    <w:rsid w:val="00A5502D"/>
    <w:rsid w:val="00A5523C"/>
    <w:rsid w:val="00A553AC"/>
    <w:rsid w:val="00A570F6"/>
    <w:rsid w:val="00A573FF"/>
    <w:rsid w:val="00A5769F"/>
    <w:rsid w:val="00A57F1F"/>
    <w:rsid w:val="00A61E1C"/>
    <w:rsid w:val="00A6202A"/>
    <w:rsid w:val="00A621C2"/>
    <w:rsid w:val="00A622A8"/>
    <w:rsid w:val="00A624E1"/>
    <w:rsid w:val="00A62CDC"/>
    <w:rsid w:val="00A63AEE"/>
    <w:rsid w:val="00A63CEE"/>
    <w:rsid w:val="00A64433"/>
    <w:rsid w:val="00A64EDC"/>
    <w:rsid w:val="00A6593A"/>
    <w:rsid w:val="00A65B1C"/>
    <w:rsid w:val="00A66DBA"/>
    <w:rsid w:val="00A67BAA"/>
    <w:rsid w:val="00A70E3B"/>
    <w:rsid w:val="00A718CF"/>
    <w:rsid w:val="00A71FAA"/>
    <w:rsid w:val="00A724DC"/>
    <w:rsid w:val="00A73139"/>
    <w:rsid w:val="00A73B6F"/>
    <w:rsid w:val="00A740C2"/>
    <w:rsid w:val="00A74424"/>
    <w:rsid w:val="00A750FF"/>
    <w:rsid w:val="00A75A18"/>
    <w:rsid w:val="00A764B2"/>
    <w:rsid w:val="00A767A1"/>
    <w:rsid w:val="00A768F6"/>
    <w:rsid w:val="00A76D55"/>
    <w:rsid w:val="00A77830"/>
    <w:rsid w:val="00A77ECF"/>
    <w:rsid w:val="00A822F1"/>
    <w:rsid w:val="00A82A1F"/>
    <w:rsid w:val="00A8453F"/>
    <w:rsid w:val="00A84928"/>
    <w:rsid w:val="00A84CA4"/>
    <w:rsid w:val="00A851BC"/>
    <w:rsid w:val="00A854E2"/>
    <w:rsid w:val="00A8560C"/>
    <w:rsid w:val="00A85E61"/>
    <w:rsid w:val="00A86432"/>
    <w:rsid w:val="00A86A80"/>
    <w:rsid w:val="00A87430"/>
    <w:rsid w:val="00A87FB5"/>
    <w:rsid w:val="00A905F3"/>
    <w:rsid w:val="00A91599"/>
    <w:rsid w:val="00A9237D"/>
    <w:rsid w:val="00A92564"/>
    <w:rsid w:val="00A934E4"/>
    <w:rsid w:val="00A935A9"/>
    <w:rsid w:val="00A941EE"/>
    <w:rsid w:val="00A94428"/>
    <w:rsid w:val="00A94C44"/>
    <w:rsid w:val="00A95262"/>
    <w:rsid w:val="00A95963"/>
    <w:rsid w:val="00A959E1"/>
    <w:rsid w:val="00A96785"/>
    <w:rsid w:val="00A97114"/>
    <w:rsid w:val="00A97219"/>
    <w:rsid w:val="00A97C95"/>
    <w:rsid w:val="00AA04E6"/>
    <w:rsid w:val="00AA0E51"/>
    <w:rsid w:val="00AA1A99"/>
    <w:rsid w:val="00AA1D84"/>
    <w:rsid w:val="00AA2025"/>
    <w:rsid w:val="00AA220F"/>
    <w:rsid w:val="00AA31CA"/>
    <w:rsid w:val="00AA38DA"/>
    <w:rsid w:val="00AA404E"/>
    <w:rsid w:val="00AA410D"/>
    <w:rsid w:val="00AA43DB"/>
    <w:rsid w:val="00AA568E"/>
    <w:rsid w:val="00AA57D1"/>
    <w:rsid w:val="00AA672D"/>
    <w:rsid w:val="00AA6F24"/>
    <w:rsid w:val="00AA79CA"/>
    <w:rsid w:val="00AB0DE6"/>
    <w:rsid w:val="00AB0EDB"/>
    <w:rsid w:val="00AB21E0"/>
    <w:rsid w:val="00AB2275"/>
    <w:rsid w:val="00AB2C52"/>
    <w:rsid w:val="00AB3676"/>
    <w:rsid w:val="00AB37A6"/>
    <w:rsid w:val="00AB3EA3"/>
    <w:rsid w:val="00AB53B9"/>
    <w:rsid w:val="00AB5D76"/>
    <w:rsid w:val="00AB5EAD"/>
    <w:rsid w:val="00AB7D37"/>
    <w:rsid w:val="00AC01B3"/>
    <w:rsid w:val="00AC0889"/>
    <w:rsid w:val="00AC0D91"/>
    <w:rsid w:val="00AC0DDE"/>
    <w:rsid w:val="00AC1539"/>
    <w:rsid w:val="00AC2045"/>
    <w:rsid w:val="00AC2455"/>
    <w:rsid w:val="00AC3484"/>
    <w:rsid w:val="00AC3FBD"/>
    <w:rsid w:val="00AC40AE"/>
    <w:rsid w:val="00AC4B09"/>
    <w:rsid w:val="00AC4DA7"/>
    <w:rsid w:val="00AC59EB"/>
    <w:rsid w:val="00AC6170"/>
    <w:rsid w:val="00AC64AF"/>
    <w:rsid w:val="00AC6589"/>
    <w:rsid w:val="00AD00EF"/>
    <w:rsid w:val="00AD1102"/>
    <w:rsid w:val="00AD1354"/>
    <w:rsid w:val="00AD139F"/>
    <w:rsid w:val="00AD17F2"/>
    <w:rsid w:val="00AD1BF0"/>
    <w:rsid w:val="00AD2A95"/>
    <w:rsid w:val="00AD2B14"/>
    <w:rsid w:val="00AD3A95"/>
    <w:rsid w:val="00AD3C28"/>
    <w:rsid w:val="00AD3DE9"/>
    <w:rsid w:val="00AD3EC1"/>
    <w:rsid w:val="00AD5033"/>
    <w:rsid w:val="00AD509B"/>
    <w:rsid w:val="00AD5B3F"/>
    <w:rsid w:val="00AD7402"/>
    <w:rsid w:val="00AD74C4"/>
    <w:rsid w:val="00AD7EDD"/>
    <w:rsid w:val="00AE013B"/>
    <w:rsid w:val="00AE0154"/>
    <w:rsid w:val="00AE0673"/>
    <w:rsid w:val="00AE0913"/>
    <w:rsid w:val="00AE0AA4"/>
    <w:rsid w:val="00AE0FD0"/>
    <w:rsid w:val="00AE1037"/>
    <w:rsid w:val="00AE190A"/>
    <w:rsid w:val="00AE1A39"/>
    <w:rsid w:val="00AE2700"/>
    <w:rsid w:val="00AE2A45"/>
    <w:rsid w:val="00AE2ACF"/>
    <w:rsid w:val="00AE3114"/>
    <w:rsid w:val="00AE32F0"/>
    <w:rsid w:val="00AE4306"/>
    <w:rsid w:val="00AE5A7B"/>
    <w:rsid w:val="00AE6827"/>
    <w:rsid w:val="00AE6DD4"/>
    <w:rsid w:val="00AE6F0B"/>
    <w:rsid w:val="00AE779D"/>
    <w:rsid w:val="00AE79CD"/>
    <w:rsid w:val="00AF0239"/>
    <w:rsid w:val="00AF131C"/>
    <w:rsid w:val="00AF164F"/>
    <w:rsid w:val="00AF1A0F"/>
    <w:rsid w:val="00AF277A"/>
    <w:rsid w:val="00AF3C97"/>
    <w:rsid w:val="00AF3E64"/>
    <w:rsid w:val="00AF5F8C"/>
    <w:rsid w:val="00AF604D"/>
    <w:rsid w:val="00AF6630"/>
    <w:rsid w:val="00AF6811"/>
    <w:rsid w:val="00B00D23"/>
    <w:rsid w:val="00B01241"/>
    <w:rsid w:val="00B01273"/>
    <w:rsid w:val="00B01D76"/>
    <w:rsid w:val="00B02F3C"/>
    <w:rsid w:val="00B03D87"/>
    <w:rsid w:val="00B03F39"/>
    <w:rsid w:val="00B04E35"/>
    <w:rsid w:val="00B0557C"/>
    <w:rsid w:val="00B05B1C"/>
    <w:rsid w:val="00B05CE9"/>
    <w:rsid w:val="00B0602F"/>
    <w:rsid w:val="00B063A0"/>
    <w:rsid w:val="00B07A19"/>
    <w:rsid w:val="00B07E80"/>
    <w:rsid w:val="00B1034F"/>
    <w:rsid w:val="00B11468"/>
    <w:rsid w:val="00B11A2A"/>
    <w:rsid w:val="00B11DF6"/>
    <w:rsid w:val="00B12FEE"/>
    <w:rsid w:val="00B13269"/>
    <w:rsid w:val="00B13639"/>
    <w:rsid w:val="00B13859"/>
    <w:rsid w:val="00B13904"/>
    <w:rsid w:val="00B13A5B"/>
    <w:rsid w:val="00B17202"/>
    <w:rsid w:val="00B17B7F"/>
    <w:rsid w:val="00B21416"/>
    <w:rsid w:val="00B21823"/>
    <w:rsid w:val="00B21C96"/>
    <w:rsid w:val="00B22373"/>
    <w:rsid w:val="00B22B36"/>
    <w:rsid w:val="00B22BBC"/>
    <w:rsid w:val="00B22ECF"/>
    <w:rsid w:val="00B22FAE"/>
    <w:rsid w:val="00B230E6"/>
    <w:rsid w:val="00B23429"/>
    <w:rsid w:val="00B2369A"/>
    <w:rsid w:val="00B253CA"/>
    <w:rsid w:val="00B2555B"/>
    <w:rsid w:val="00B256A8"/>
    <w:rsid w:val="00B25A60"/>
    <w:rsid w:val="00B26696"/>
    <w:rsid w:val="00B26EE3"/>
    <w:rsid w:val="00B27CCA"/>
    <w:rsid w:val="00B27F10"/>
    <w:rsid w:val="00B30307"/>
    <w:rsid w:val="00B3036F"/>
    <w:rsid w:val="00B30531"/>
    <w:rsid w:val="00B31ABD"/>
    <w:rsid w:val="00B31D92"/>
    <w:rsid w:val="00B31E4D"/>
    <w:rsid w:val="00B31E59"/>
    <w:rsid w:val="00B327A2"/>
    <w:rsid w:val="00B331E3"/>
    <w:rsid w:val="00B336EC"/>
    <w:rsid w:val="00B33A6F"/>
    <w:rsid w:val="00B3415D"/>
    <w:rsid w:val="00B34264"/>
    <w:rsid w:val="00B3524A"/>
    <w:rsid w:val="00B35A19"/>
    <w:rsid w:val="00B35E9C"/>
    <w:rsid w:val="00B36C19"/>
    <w:rsid w:val="00B36D94"/>
    <w:rsid w:val="00B3727D"/>
    <w:rsid w:val="00B37637"/>
    <w:rsid w:val="00B40333"/>
    <w:rsid w:val="00B40848"/>
    <w:rsid w:val="00B40BF8"/>
    <w:rsid w:val="00B4197A"/>
    <w:rsid w:val="00B41E39"/>
    <w:rsid w:val="00B41FA1"/>
    <w:rsid w:val="00B42E0B"/>
    <w:rsid w:val="00B42F49"/>
    <w:rsid w:val="00B435A8"/>
    <w:rsid w:val="00B43A99"/>
    <w:rsid w:val="00B442C3"/>
    <w:rsid w:val="00B45534"/>
    <w:rsid w:val="00B45F67"/>
    <w:rsid w:val="00B46B5A"/>
    <w:rsid w:val="00B46E81"/>
    <w:rsid w:val="00B47433"/>
    <w:rsid w:val="00B47CAA"/>
    <w:rsid w:val="00B47FA8"/>
    <w:rsid w:val="00B5019F"/>
    <w:rsid w:val="00B50E34"/>
    <w:rsid w:val="00B518B8"/>
    <w:rsid w:val="00B528FA"/>
    <w:rsid w:val="00B53B6D"/>
    <w:rsid w:val="00B53D20"/>
    <w:rsid w:val="00B55606"/>
    <w:rsid w:val="00B55A5F"/>
    <w:rsid w:val="00B56119"/>
    <w:rsid w:val="00B5638F"/>
    <w:rsid w:val="00B568EE"/>
    <w:rsid w:val="00B57798"/>
    <w:rsid w:val="00B57CE4"/>
    <w:rsid w:val="00B605F7"/>
    <w:rsid w:val="00B606D7"/>
    <w:rsid w:val="00B60C1D"/>
    <w:rsid w:val="00B60DF6"/>
    <w:rsid w:val="00B63454"/>
    <w:rsid w:val="00B6361D"/>
    <w:rsid w:val="00B63E2D"/>
    <w:rsid w:val="00B63F60"/>
    <w:rsid w:val="00B656B4"/>
    <w:rsid w:val="00B6645F"/>
    <w:rsid w:val="00B666F9"/>
    <w:rsid w:val="00B66824"/>
    <w:rsid w:val="00B6721F"/>
    <w:rsid w:val="00B6777B"/>
    <w:rsid w:val="00B677DF"/>
    <w:rsid w:val="00B67DBC"/>
    <w:rsid w:val="00B706F3"/>
    <w:rsid w:val="00B72271"/>
    <w:rsid w:val="00B72627"/>
    <w:rsid w:val="00B72725"/>
    <w:rsid w:val="00B72742"/>
    <w:rsid w:val="00B72C7C"/>
    <w:rsid w:val="00B72F29"/>
    <w:rsid w:val="00B73947"/>
    <w:rsid w:val="00B740C4"/>
    <w:rsid w:val="00B74A62"/>
    <w:rsid w:val="00B74D1C"/>
    <w:rsid w:val="00B75D58"/>
    <w:rsid w:val="00B769AA"/>
    <w:rsid w:val="00B76D74"/>
    <w:rsid w:val="00B776EA"/>
    <w:rsid w:val="00B80031"/>
    <w:rsid w:val="00B8010A"/>
    <w:rsid w:val="00B8055F"/>
    <w:rsid w:val="00B80626"/>
    <w:rsid w:val="00B80CE2"/>
    <w:rsid w:val="00B828AA"/>
    <w:rsid w:val="00B833AC"/>
    <w:rsid w:val="00B83F0E"/>
    <w:rsid w:val="00B84151"/>
    <w:rsid w:val="00B8489A"/>
    <w:rsid w:val="00B84940"/>
    <w:rsid w:val="00B850D7"/>
    <w:rsid w:val="00B859C5"/>
    <w:rsid w:val="00B85CF0"/>
    <w:rsid w:val="00B866DE"/>
    <w:rsid w:val="00B902DD"/>
    <w:rsid w:val="00B91899"/>
    <w:rsid w:val="00B91A2B"/>
    <w:rsid w:val="00B91B98"/>
    <w:rsid w:val="00B91CFE"/>
    <w:rsid w:val="00B929FF"/>
    <w:rsid w:val="00B92E8D"/>
    <w:rsid w:val="00B93817"/>
    <w:rsid w:val="00B943E3"/>
    <w:rsid w:val="00B95641"/>
    <w:rsid w:val="00B957E2"/>
    <w:rsid w:val="00B964B8"/>
    <w:rsid w:val="00B969DB"/>
    <w:rsid w:val="00B97E15"/>
    <w:rsid w:val="00BA15E6"/>
    <w:rsid w:val="00BA18F2"/>
    <w:rsid w:val="00BA2236"/>
    <w:rsid w:val="00BA3769"/>
    <w:rsid w:val="00BA3D56"/>
    <w:rsid w:val="00BA4638"/>
    <w:rsid w:val="00BA47DE"/>
    <w:rsid w:val="00BA543C"/>
    <w:rsid w:val="00BA5573"/>
    <w:rsid w:val="00BA6CCE"/>
    <w:rsid w:val="00BA753E"/>
    <w:rsid w:val="00BA783F"/>
    <w:rsid w:val="00BB043A"/>
    <w:rsid w:val="00BB123E"/>
    <w:rsid w:val="00BB1E00"/>
    <w:rsid w:val="00BB2852"/>
    <w:rsid w:val="00BB2D3C"/>
    <w:rsid w:val="00BB472A"/>
    <w:rsid w:val="00BB4FCF"/>
    <w:rsid w:val="00BB5108"/>
    <w:rsid w:val="00BB7265"/>
    <w:rsid w:val="00BB73E5"/>
    <w:rsid w:val="00BB7C71"/>
    <w:rsid w:val="00BC05B7"/>
    <w:rsid w:val="00BC0869"/>
    <w:rsid w:val="00BC0A95"/>
    <w:rsid w:val="00BC11BE"/>
    <w:rsid w:val="00BC1B9F"/>
    <w:rsid w:val="00BC2008"/>
    <w:rsid w:val="00BC2084"/>
    <w:rsid w:val="00BC2E1B"/>
    <w:rsid w:val="00BC2F0D"/>
    <w:rsid w:val="00BC4598"/>
    <w:rsid w:val="00BC5370"/>
    <w:rsid w:val="00BC5A8B"/>
    <w:rsid w:val="00BC5E88"/>
    <w:rsid w:val="00BC6573"/>
    <w:rsid w:val="00BC6B9C"/>
    <w:rsid w:val="00BC6EA8"/>
    <w:rsid w:val="00BC72E8"/>
    <w:rsid w:val="00BC73F5"/>
    <w:rsid w:val="00BC7460"/>
    <w:rsid w:val="00BC79DD"/>
    <w:rsid w:val="00BC7D18"/>
    <w:rsid w:val="00BD19EF"/>
    <w:rsid w:val="00BD1D20"/>
    <w:rsid w:val="00BD31C3"/>
    <w:rsid w:val="00BD3649"/>
    <w:rsid w:val="00BD5328"/>
    <w:rsid w:val="00BD54B6"/>
    <w:rsid w:val="00BD5CFB"/>
    <w:rsid w:val="00BD5D1C"/>
    <w:rsid w:val="00BD5F6D"/>
    <w:rsid w:val="00BD6600"/>
    <w:rsid w:val="00BD6863"/>
    <w:rsid w:val="00BD7493"/>
    <w:rsid w:val="00BE01C0"/>
    <w:rsid w:val="00BE01D6"/>
    <w:rsid w:val="00BE0C48"/>
    <w:rsid w:val="00BE1B7B"/>
    <w:rsid w:val="00BE2451"/>
    <w:rsid w:val="00BE2D83"/>
    <w:rsid w:val="00BE30A3"/>
    <w:rsid w:val="00BE3F60"/>
    <w:rsid w:val="00BE45A6"/>
    <w:rsid w:val="00BE4F70"/>
    <w:rsid w:val="00BE5092"/>
    <w:rsid w:val="00BE538E"/>
    <w:rsid w:val="00BE6785"/>
    <w:rsid w:val="00BE7AB9"/>
    <w:rsid w:val="00BF15C2"/>
    <w:rsid w:val="00BF194D"/>
    <w:rsid w:val="00BF22E9"/>
    <w:rsid w:val="00BF267E"/>
    <w:rsid w:val="00BF28FC"/>
    <w:rsid w:val="00BF2F06"/>
    <w:rsid w:val="00BF3A86"/>
    <w:rsid w:val="00BF42F7"/>
    <w:rsid w:val="00BF4743"/>
    <w:rsid w:val="00BF4B1B"/>
    <w:rsid w:val="00BF4B60"/>
    <w:rsid w:val="00BF4E5F"/>
    <w:rsid w:val="00BF4F66"/>
    <w:rsid w:val="00BF4FC7"/>
    <w:rsid w:val="00BF522A"/>
    <w:rsid w:val="00BF614D"/>
    <w:rsid w:val="00BF6DD7"/>
    <w:rsid w:val="00BF7165"/>
    <w:rsid w:val="00BF73EB"/>
    <w:rsid w:val="00BF7C1E"/>
    <w:rsid w:val="00C0007F"/>
    <w:rsid w:val="00C0018E"/>
    <w:rsid w:val="00C003A2"/>
    <w:rsid w:val="00C00507"/>
    <w:rsid w:val="00C00AB5"/>
    <w:rsid w:val="00C01063"/>
    <w:rsid w:val="00C01164"/>
    <w:rsid w:val="00C0193B"/>
    <w:rsid w:val="00C02388"/>
    <w:rsid w:val="00C02A39"/>
    <w:rsid w:val="00C02AEE"/>
    <w:rsid w:val="00C02CD8"/>
    <w:rsid w:val="00C0313D"/>
    <w:rsid w:val="00C045DA"/>
    <w:rsid w:val="00C04EFB"/>
    <w:rsid w:val="00C074AA"/>
    <w:rsid w:val="00C117F4"/>
    <w:rsid w:val="00C122B7"/>
    <w:rsid w:val="00C12EAD"/>
    <w:rsid w:val="00C132AE"/>
    <w:rsid w:val="00C14552"/>
    <w:rsid w:val="00C14799"/>
    <w:rsid w:val="00C14C56"/>
    <w:rsid w:val="00C14E7C"/>
    <w:rsid w:val="00C15C99"/>
    <w:rsid w:val="00C16119"/>
    <w:rsid w:val="00C16160"/>
    <w:rsid w:val="00C16A80"/>
    <w:rsid w:val="00C178CD"/>
    <w:rsid w:val="00C179EB"/>
    <w:rsid w:val="00C17EA1"/>
    <w:rsid w:val="00C202EA"/>
    <w:rsid w:val="00C20B18"/>
    <w:rsid w:val="00C20B67"/>
    <w:rsid w:val="00C20DDF"/>
    <w:rsid w:val="00C21631"/>
    <w:rsid w:val="00C21EDE"/>
    <w:rsid w:val="00C21FDC"/>
    <w:rsid w:val="00C233B4"/>
    <w:rsid w:val="00C24262"/>
    <w:rsid w:val="00C24831"/>
    <w:rsid w:val="00C24E7D"/>
    <w:rsid w:val="00C24FC5"/>
    <w:rsid w:val="00C25436"/>
    <w:rsid w:val="00C25C89"/>
    <w:rsid w:val="00C25E4F"/>
    <w:rsid w:val="00C26A37"/>
    <w:rsid w:val="00C30EF7"/>
    <w:rsid w:val="00C317B3"/>
    <w:rsid w:val="00C319C1"/>
    <w:rsid w:val="00C32577"/>
    <w:rsid w:val="00C327AD"/>
    <w:rsid w:val="00C32B12"/>
    <w:rsid w:val="00C33DB0"/>
    <w:rsid w:val="00C348B1"/>
    <w:rsid w:val="00C348BB"/>
    <w:rsid w:val="00C34E5E"/>
    <w:rsid w:val="00C356E9"/>
    <w:rsid w:val="00C36196"/>
    <w:rsid w:val="00C361D5"/>
    <w:rsid w:val="00C362C2"/>
    <w:rsid w:val="00C36757"/>
    <w:rsid w:val="00C37651"/>
    <w:rsid w:val="00C4015E"/>
    <w:rsid w:val="00C40B6A"/>
    <w:rsid w:val="00C41AFB"/>
    <w:rsid w:val="00C424C8"/>
    <w:rsid w:val="00C434CC"/>
    <w:rsid w:val="00C43F4C"/>
    <w:rsid w:val="00C441DE"/>
    <w:rsid w:val="00C447AC"/>
    <w:rsid w:val="00C44C74"/>
    <w:rsid w:val="00C44DF8"/>
    <w:rsid w:val="00C4534A"/>
    <w:rsid w:val="00C4578B"/>
    <w:rsid w:val="00C4581F"/>
    <w:rsid w:val="00C464AD"/>
    <w:rsid w:val="00C467C7"/>
    <w:rsid w:val="00C468CC"/>
    <w:rsid w:val="00C470C1"/>
    <w:rsid w:val="00C47385"/>
    <w:rsid w:val="00C47ADC"/>
    <w:rsid w:val="00C52BF3"/>
    <w:rsid w:val="00C53C9A"/>
    <w:rsid w:val="00C54191"/>
    <w:rsid w:val="00C54744"/>
    <w:rsid w:val="00C55837"/>
    <w:rsid w:val="00C570EB"/>
    <w:rsid w:val="00C600BA"/>
    <w:rsid w:val="00C60AFB"/>
    <w:rsid w:val="00C61310"/>
    <w:rsid w:val="00C6140D"/>
    <w:rsid w:val="00C61639"/>
    <w:rsid w:val="00C6482E"/>
    <w:rsid w:val="00C66F90"/>
    <w:rsid w:val="00C66FA5"/>
    <w:rsid w:val="00C67773"/>
    <w:rsid w:val="00C6782B"/>
    <w:rsid w:val="00C67954"/>
    <w:rsid w:val="00C67E22"/>
    <w:rsid w:val="00C67FFA"/>
    <w:rsid w:val="00C702E4"/>
    <w:rsid w:val="00C7093A"/>
    <w:rsid w:val="00C70A54"/>
    <w:rsid w:val="00C70BC4"/>
    <w:rsid w:val="00C71CF5"/>
    <w:rsid w:val="00C7398F"/>
    <w:rsid w:val="00C74164"/>
    <w:rsid w:val="00C742EF"/>
    <w:rsid w:val="00C74CED"/>
    <w:rsid w:val="00C75E14"/>
    <w:rsid w:val="00C767E4"/>
    <w:rsid w:val="00C777DE"/>
    <w:rsid w:val="00C81263"/>
    <w:rsid w:val="00C82005"/>
    <w:rsid w:val="00C82185"/>
    <w:rsid w:val="00C82E23"/>
    <w:rsid w:val="00C834F5"/>
    <w:rsid w:val="00C83C84"/>
    <w:rsid w:val="00C84116"/>
    <w:rsid w:val="00C84747"/>
    <w:rsid w:val="00C84EFF"/>
    <w:rsid w:val="00C850E1"/>
    <w:rsid w:val="00C85573"/>
    <w:rsid w:val="00C856C9"/>
    <w:rsid w:val="00C8593D"/>
    <w:rsid w:val="00C85B4D"/>
    <w:rsid w:val="00C86109"/>
    <w:rsid w:val="00C86B81"/>
    <w:rsid w:val="00C86ECF"/>
    <w:rsid w:val="00C905C3"/>
    <w:rsid w:val="00C90625"/>
    <w:rsid w:val="00C90BEA"/>
    <w:rsid w:val="00C912C2"/>
    <w:rsid w:val="00C91E3E"/>
    <w:rsid w:val="00C91F18"/>
    <w:rsid w:val="00C92246"/>
    <w:rsid w:val="00C926C2"/>
    <w:rsid w:val="00C927CD"/>
    <w:rsid w:val="00C930A7"/>
    <w:rsid w:val="00C93CFE"/>
    <w:rsid w:val="00C94733"/>
    <w:rsid w:val="00C955DC"/>
    <w:rsid w:val="00C9570D"/>
    <w:rsid w:val="00C95F6A"/>
    <w:rsid w:val="00C9652B"/>
    <w:rsid w:val="00C96D4E"/>
    <w:rsid w:val="00C96F9A"/>
    <w:rsid w:val="00C9715F"/>
    <w:rsid w:val="00C973EE"/>
    <w:rsid w:val="00CA0447"/>
    <w:rsid w:val="00CA0A96"/>
    <w:rsid w:val="00CA0F52"/>
    <w:rsid w:val="00CA100B"/>
    <w:rsid w:val="00CA1E59"/>
    <w:rsid w:val="00CA335D"/>
    <w:rsid w:val="00CA37DB"/>
    <w:rsid w:val="00CA4945"/>
    <w:rsid w:val="00CA57E3"/>
    <w:rsid w:val="00CA64CC"/>
    <w:rsid w:val="00CA72F9"/>
    <w:rsid w:val="00CA7DB3"/>
    <w:rsid w:val="00CB15C4"/>
    <w:rsid w:val="00CB3A97"/>
    <w:rsid w:val="00CB3C90"/>
    <w:rsid w:val="00CB44BA"/>
    <w:rsid w:val="00CB474E"/>
    <w:rsid w:val="00CB50AA"/>
    <w:rsid w:val="00CB58A0"/>
    <w:rsid w:val="00CB5D3E"/>
    <w:rsid w:val="00CC1408"/>
    <w:rsid w:val="00CC19EB"/>
    <w:rsid w:val="00CC1A2B"/>
    <w:rsid w:val="00CC3853"/>
    <w:rsid w:val="00CC3B36"/>
    <w:rsid w:val="00CC3C82"/>
    <w:rsid w:val="00CC4178"/>
    <w:rsid w:val="00CC4D59"/>
    <w:rsid w:val="00CC4DA6"/>
    <w:rsid w:val="00CC5439"/>
    <w:rsid w:val="00CC5716"/>
    <w:rsid w:val="00CC5A39"/>
    <w:rsid w:val="00CC6926"/>
    <w:rsid w:val="00CC698E"/>
    <w:rsid w:val="00CC76C6"/>
    <w:rsid w:val="00CC788D"/>
    <w:rsid w:val="00CC7B64"/>
    <w:rsid w:val="00CD0995"/>
    <w:rsid w:val="00CD0C5E"/>
    <w:rsid w:val="00CD245E"/>
    <w:rsid w:val="00CD2C8D"/>
    <w:rsid w:val="00CD2E1E"/>
    <w:rsid w:val="00CD3C4C"/>
    <w:rsid w:val="00CD5BAB"/>
    <w:rsid w:val="00CD5C58"/>
    <w:rsid w:val="00CD6252"/>
    <w:rsid w:val="00CD6B4B"/>
    <w:rsid w:val="00CD6DD7"/>
    <w:rsid w:val="00CE02A4"/>
    <w:rsid w:val="00CE05E4"/>
    <w:rsid w:val="00CE0D26"/>
    <w:rsid w:val="00CE1AF8"/>
    <w:rsid w:val="00CE1BD1"/>
    <w:rsid w:val="00CE1EC8"/>
    <w:rsid w:val="00CE1ED0"/>
    <w:rsid w:val="00CE2678"/>
    <w:rsid w:val="00CE275A"/>
    <w:rsid w:val="00CE5F9C"/>
    <w:rsid w:val="00CE623A"/>
    <w:rsid w:val="00CE649D"/>
    <w:rsid w:val="00CE64FB"/>
    <w:rsid w:val="00CE6E7E"/>
    <w:rsid w:val="00CE739E"/>
    <w:rsid w:val="00CF05F2"/>
    <w:rsid w:val="00CF08A8"/>
    <w:rsid w:val="00CF135E"/>
    <w:rsid w:val="00CF14ED"/>
    <w:rsid w:val="00CF16A7"/>
    <w:rsid w:val="00CF18D7"/>
    <w:rsid w:val="00CF3003"/>
    <w:rsid w:val="00CF34CF"/>
    <w:rsid w:val="00CF35BC"/>
    <w:rsid w:val="00CF3FCD"/>
    <w:rsid w:val="00CF4B88"/>
    <w:rsid w:val="00CF4D0C"/>
    <w:rsid w:val="00CF5BC6"/>
    <w:rsid w:val="00CF651B"/>
    <w:rsid w:val="00CF6606"/>
    <w:rsid w:val="00CF683D"/>
    <w:rsid w:val="00CF6986"/>
    <w:rsid w:val="00CF6A54"/>
    <w:rsid w:val="00CF70A9"/>
    <w:rsid w:val="00D00168"/>
    <w:rsid w:val="00D004E3"/>
    <w:rsid w:val="00D01BC9"/>
    <w:rsid w:val="00D0225C"/>
    <w:rsid w:val="00D025D7"/>
    <w:rsid w:val="00D03329"/>
    <w:rsid w:val="00D03803"/>
    <w:rsid w:val="00D03A48"/>
    <w:rsid w:val="00D03C75"/>
    <w:rsid w:val="00D03C87"/>
    <w:rsid w:val="00D04F36"/>
    <w:rsid w:val="00D05B58"/>
    <w:rsid w:val="00D05BCF"/>
    <w:rsid w:val="00D0635D"/>
    <w:rsid w:val="00D06C01"/>
    <w:rsid w:val="00D0707A"/>
    <w:rsid w:val="00D07AC6"/>
    <w:rsid w:val="00D1003C"/>
    <w:rsid w:val="00D107D0"/>
    <w:rsid w:val="00D111CF"/>
    <w:rsid w:val="00D1145E"/>
    <w:rsid w:val="00D12530"/>
    <w:rsid w:val="00D125F3"/>
    <w:rsid w:val="00D12EDC"/>
    <w:rsid w:val="00D14369"/>
    <w:rsid w:val="00D1485D"/>
    <w:rsid w:val="00D14A66"/>
    <w:rsid w:val="00D14D8F"/>
    <w:rsid w:val="00D14DC7"/>
    <w:rsid w:val="00D16A3F"/>
    <w:rsid w:val="00D175CE"/>
    <w:rsid w:val="00D2042E"/>
    <w:rsid w:val="00D21122"/>
    <w:rsid w:val="00D21B3E"/>
    <w:rsid w:val="00D222BF"/>
    <w:rsid w:val="00D2247E"/>
    <w:rsid w:val="00D22C8B"/>
    <w:rsid w:val="00D2332F"/>
    <w:rsid w:val="00D23932"/>
    <w:rsid w:val="00D23ABE"/>
    <w:rsid w:val="00D23BDF"/>
    <w:rsid w:val="00D23DBA"/>
    <w:rsid w:val="00D24443"/>
    <w:rsid w:val="00D24AEC"/>
    <w:rsid w:val="00D255F2"/>
    <w:rsid w:val="00D25B66"/>
    <w:rsid w:val="00D271E6"/>
    <w:rsid w:val="00D27427"/>
    <w:rsid w:val="00D278C4"/>
    <w:rsid w:val="00D304D2"/>
    <w:rsid w:val="00D314B2"/>
    <w:rsid w:val="00D31556"/>
    <w:rsid w:val="00D3188E"/>
    <w:rsid w:val="00D32BC2"/>
    <w:rsid w:val="00D3330F"/>
    <w:rsid w:val="00D3370E"/>
    <w:rsid w:val="00D356BC"/>
    <w:rsid w:val="00D35780"/>
    <w:rsid w:val="00D35C6D"/>
    <w:rsid w:val="00D36B8D"/>
    <w:rsid w:val="00D3746A"/>
    <w:rsid w:val="00D3759B"/>
    <w:rsid w:val="00D40332"/>
    <w:rsid w:val="00D40724"/>
    <w:rsid w:val="00D40B09"/>
    <w:rsid w:val="00D41194"/>
    <w:rsid w:val="00D42770"/>
    <w:rsid w:val="00D43EB6"/>
    <w:rsid w:val="00D449E0"/>
    <w:rsid w:val="00D44F88"/>
    <w:rsid w:val="00D455CC"/>
    <w:rsid w:val="00D45830"/>
    <w:rsid w:val="00D46299"/>
    <w:rsid w:val="00D46502"/>
    <w:rsid w:val="00D47240"/>
    <w:rsid w:val="00D4762C"/>
    <w:rsid w:val="00D50426"/>
    <w:rsid w:val="00D50844"/>
    <w:rsid w:val="00D50938"/>
    <w:rsid w:val="00D5165B"/>
    <w:rsid w:val="00D51890"/>
    <w:rsid w:val="00D51A20"/>
    <w:rsid w:val="00D51B0F"/>
    <w:rsid w:val="00D51E63"/>
    <w:rsid w:val="00D52317"/>
    <w:rsid w:val="00D537BA"/>
    <w:rsid w:val="00D547C7"/>
    <w:rsid w:val="00D55AAB"/>
    <w:rsid w:val="00D55AE0"/>
    <w:rsid w:val="00D55C9D"/>
    <w:rsid w:val="00D56138"/>
    <w:rsid w:val="00D5665D"/>
    <w:rsid w:val="00D57F34"/>
    <w:rsid w:val="00D607F5"/>
    <w:rsid w:val="00D60F66"/>
    <w:rsid w:val="00D61E33"/>
    <w:rsid w:val="00D625C5"/>
    <w:rsid w:val="00D62D27"/>
    <w:rsid w:val="00D63C93"/>
    <w:rsid w:val="00D63D96"/>
    <w:rsid w:val="00D64CF8"/>
    <w:rsid w:val="00D64E19"/>
    <w:rsid w:val="00D64FD7"/>
    <w:rsid w:val="00D660DF"/>
    <w:rsid w:val="00D66C6F"/>
    <w:rsid w:val="00D7041E"/>
    <w:rsid w:val="00D70987"/>
    <w:rsid w:val="00D73634"/>
    <w:rsid w:val="00D73CF0"/>
    <w:rsid w:val="00D73D0B"/>
    <w:rsid w:val="00D73FF6"/>
    <w:rsid w:val="00D75831"/>
    <w:rsid w:val="00D759F9"/>
    <w:rsid w:val="00D765CF"/>
    <w:rsid w:val="00D76D10"/>
    <w:rsid w:val="00D76DF0"/>
    <w:rsid w:val="00D80A18"/>
    <w:rsid w:val="00D81360"/>
    <w:rsid w:val="00D81A9E"/>
    <w:rsid w:val="00D825D1"/>
    <w:rsid w:val="00D8293D"/>
    <w:rsid w:val="00D82A47"/>
    <w:rsid w:val="00D82E2F"/>
    <w:rsid w:val="00D83DBB"/>
    <w:rsid w:val="00D85069"/>
    <w:rsid w:val="00D85864"/>
    <w:rsid w:val="00D86385"/>
    <w:rsid w:val="00D86786"/>
    <w:rsid w:val="00D9067F"/>
    <w:rsid w:val="00D906C3"/>
    <w:rsid w:val="00D90A59"/>
    <w:rsid w:val="00D918F4"/>
    <w:rsid w:val="00D91C0B"/>
    <w:rsid w:val="00D91E1F"/>
    <w:rsid w:val="00D920D8"/>
    <w:rsid w:val="00D92921"/>
    <w:rsid w:val="00D933E6"/>
    <w:rsid w:val="00D93D05"/>
    <w:rsid w:val="00D94118"/>
    <w:rsid w:val="00D941C7"/>
    <w:rsid w:val="00D94440"/>
    <w:rsid w:val="00D94B19"/>
    <w:rsid w:val="00D94DFB"/>
    <w:rsid w:val="00D95681"/>
    <w:rsid w:val="00D95807"/>
    <w:rsid w:val="00D95FF8"/>
    <w:rsid w:val="00D96986"/>
    <w:rsid w:val="00D96FAF"/>
    <w:rsid w:val="00D9791F"/>
    <w:rsid w:val="00DA062F"/>
    <w:rsid w:val="00DA150C"/>
    <w:rsid w:val="00DA1A28"/>
    <w:rsid w:val="00DA1EE2"/>
    <w:rsid w:val="00DA2319"/>
    <w:rsid w:val="00DA2730"/>
    <w:rsid w:val="00DA301A"/>
    <w:rsid w:val="00DA4240"/>
    <w:rsid w:val="00DA43E2"/>
    <w:rsid w:val="00DA4440"/>
    <w:rsid w:val="00DA49DF"/>
    <w:rsid w:val="00DA4B16"/>
    <w:rsid w:val="00DA4CF3"/>
    <w:rsid w:val="00DA514F"/>
    <w:rsid w:val="00DA51AF"/>
    <w:rsid w:val="00DA5E12"/>
    <w:rsid w:val="00DA6413"/>
    <w:rsid w:val="00DA69AA"/>
    <w:rsid w:val="00DA6B2F"/>
    <w:rsid w:val="00DA700C"/>
    <w:rsid w:val="00DA782A"/>
    <w:rsid w:val="00DA7866"/>
    <w:rsid w:val="00DA7C7D"/>
    <w:rsid w:val="00DB0360"/>
    <w:rsid w:val="00DB113B"/>
    <w:rsid w:val="00DB1834"/>
    <w:rsid w:val="00DB1D79"/>
    <w:rsid w:val="00DB4C04"/>
    <w:rsid w:val="00DB50AC"/>
    <w:rsid w:val="00DB5A35"/>
    <w:rsid w:val="00DB6DE1"/>
    <w:rsid w:val="00DB7423"/>
    <w:rsid w:val="00DB7485"/>
    <w:rsid w:val="00DC0284"/>
    <w:rsid w:val="00DC1DE6"/>
    <w:rsid w:val="00DC2732"/>
    <w:rsid w:val="00DC2A84"/>
    <w:rsid w:val="00DC42DD"/>
    <w:rsid w:val="00DC60D9"/>
    <w:rsid w:val="00DC63BF"/>
    <w:rsid w:val="00DC6AEE"/>
    <w:rsid w:val="00DC73E9"/>
    <w:rsid w:val="00DD00B8"/>
    <w:rsid w:val="00DD0F38"/>
    <w:rsid w:val="00DD13FD"/>
    <w:rsid w:val="00DD1885"/>
    <w:rsid w:val="00DD1C27"/>
    <w:rsid w:val="00DD1CFA"/>
    <w:rsid w:val="00DD294C"/>
    <w:rsid w:val="00DD2E1B"/>
    <w:rsid w:val="00DD2EF1"/>
    <w:rsid w:val="00DD3797"/>
    <w:rsid w:val="00DD40DA"/>
    <w:rsid w:val="00DD50EF"/>
    <w:rsid w:val="00DD526A"/>
    <w:rsid w:val="00DD534A"/>
    <w:rsid w:val="00DD64B1"/>
    <w:rsid w:val="00DD6960"/>
    <w:rsid w:val="00DD6AE7"/>
    <w:rsid w:val="00DD6FE6"/>
    <w:rsid w:val="00DE0867"/>
    <w:rsid w:val="00DE0B11"/>
    <w:rsid w:val="00DE0D24"/>
    <w:rsid w:val="00DE0DD0"/>
    <w:rsid w:val="00DE1402"/>
    <w:rsid w:val="00DE1632"/>
    <w:rsid w:val="00DE1D3F"/>
    <w:rsid w:val="00DE272B"/>
    <w:rsid w:val="00DE28FF"/>
    <w:rsid w:val="00DE309E"/>
    <w:rsid w:val="00DE32C1"/>
    <w:rsid w:val="00DE3305"/>
    <w:rsid w:val="00DE3DA9"/>
    <w:rsid w:val="00DE419D"/>
    <w:rsid w:val="00DE4A48"/>
    <w:rsid w:val="00DE5ECE"/>
    <w:rsid w:val="00DE5FA0"/>
    <w:rsid w:val="00DE607E"/>
    <w:rsid w:val="00DE724C"/>
    <w:rsid w:val="00DE76D5"/>
    <w:rsid w:val="00DE770A"/>
    <w:rsid w:val="00DE7A04"/>
    <w:rsid w:val="00DF036E"/>
    <w:rsid w:val="00DF0850"/>
    <w:rsid w:val="00DF0BCE"/>
    <w:rsid w:val="00DF1C00"/>
    <w:rsid w:val="00DF1D78"/>
    <w:rsid w:val="00DF1F2B"/>
    <w:rsid w:val="00DF24E7"/>
    <w:rsid w:val="00DF2638"/>
    <w:rsid w:val="00DF317F"/>
    <w:rsid w:val="00DF3AFE"/>
    <w:rsid w:val="00DF3F60"/>
    <w:rsid w:val="00DF4558"/>
    <w:rsid w:val="00DF4560"/>
    <w:rsid w:val="00DF45D3"/>
    <w:rsid w:val="00DF47C4"/>
    <w:rsid w:val="00DF4C0F"/>
    <w:rsid w:val="00DF4C82"/>
    <w:rsid w:val="00DF65E0"/>
    <w:rsid w:val="00DF771C"/>
    <w:rsid w:val="00DF7862"/>
    <w:rsid w:val="00DF7AF1"/>
    <w:rsid w:val="00DF7E21"/>
    <w:rsid w:val="00E00210"/>
    <w:rsid w:val="00E00291"/>
    <w:rsid w:val="00E00E40"/>
    <w:rsid w:val="00E01C31"/>
    <w:rsid w:val="00E02D75"/>
    <w:rsid w:val="00E044D7"/>
    <w:rsid w:val="00E04C0C"/>
    <w:rsid w:val="00E04E14"/>
    <w:rsid w:val="00E04E43"/>
    <w:rsid w:val="00E05731"/>
    <w:rsid w:val="00E05ADD"/>
    <w:rsid w:val="00E05DAF"/>
    <w:rsid w:val="00E0666B"/>
    <w:rsid w:val="00E07481"/>
    <w:rsid w:val="00E076F2"/>
    <w:rsid w:val="00E10B39"/>
    <w:rsid w:val="00E110CA"/>
    <w:rsid w:val="00E11C7F"/>
    <w:rsid w:val="00E12695"/>
    <w:rsid w:val="00E12763"/>
    <w:rsid w:val="00E1304D"/>
    <w:rsid w:val="00E1407F"/>
    <w:rsid w:val="00E15317"/>
    <w:rsid w:val="00E157C9"/>
    <w:rsid w:val="00E16507"/>
    <w:rsid w:val="00E16943"/>
    <w:rsid w:val="00E16D21"/>
    <w:rsid w:val="00E21E60"/>
    <w:rsid w:val="00E223B0"/>
    <w:rsid w:val="00E23123"/>
    <w:rsid w:val="00E24222"/>
    <w:rsid w:val="00E26EB3"/>
    <w:rsid w:val="00E30CC1"/>
    <w:rsid w:val="00E31ACD"/>
    <w:rsid w:val="00E31D79"/>
    <w:rsid w:val="00E32DDA"/>
    <w:rsid w:val="00E333C3"/>
    <w:rsid w:val="00E334CD"/>
    <w:rsid w:val="00E335E7"/>
    <w:rsid w:val="00E35482"/>
    <w:rsid w:val="00E3624E"/>
    <w:rsid w:val="00E375EB"/>
    <w:rsid w:val="00E40851"/>
    <w:rsid w:val="00E420E9"/>
    <w:rsid w:val="00E428E0"/>
    <w:rsid w:val="00E44F5B"/>
    <w:rsid w:val="00E450AA"/>
    <w:rsid w:val="00E45679"/>
    <w:rsid w:val="00E45BF7"/>
    <w:rsid w:val="00E463D3"/>
    <w:rsid w:val="00E464F2"/>
    <w:rsid w:val="00E47086"/>
    <w:rsid w:val="00E476C0"/>
    <w:rsid w:val="00E4776D"/>
    <w:rsid w:val="00E477CD"/>
    <w:rsid w:val="00E4797C"/>
    <w:rsid w:val="00E479CE"/>
    <w:rsid w:val="00E50057"/>
    <w:rsid w:val="00E5249E"/>
    <w:rsid w:val="00E53BE9"/>
    <w:rsid w:val="00E551C4"/>
    <w:rsid w:val="00E55D1C"/>
    <w:rsid w:val="00E5600C"/>
    <w:rsid w:val="00E56511"/>
    <w:rsid w:val="00E57695"/>
    <w:rsid w:val="00E57FF5"/>
    <w:rsid w:val="00E60274"/>
    <w:rsid w:val="00E60592"/>
    <w:rsid w:val="00E606A4"/>
    <w:rsid w:val="00E60C6E"/>
    <w:rsid w:val="00E60F3E"/>
    <w:rsid w:val="00E6140E"/>
    <w:rsid w:val="00E61533"/>
    <w:rsid w:val="00E615F1"/>
    <w:rsid w:val="00E61D76"/>
    <w:rsid w:val="00E62A55"/>
    <w:rsid w:val="00E62F7F"/>
    <w:rsid w:val="00E632D8"/>
    <w:rsid w:val="00E63C74"/>
    <w:rsid w:val="00E64247"/>
    <w:rsid w:val="00E64E1F"/>
    <w:rsid w:val="00E64ED3"/>
    <w:rsid w:val="00E64F7C"/>
    <w:rsid w:val="00E64FF8"/>
    <w:rsid w:val="00E65C25"/>
    <w:rsid w:val="00E66CC0"/>
    <w:rsid w:val="00E71EFA"/>
    <w:rsid w:val="00E7299F"/>
    <w:rsid w:val="00E732CE"/>
    <w:rsid w:val="00E74586"/>
    <w:rsid w:val="00E74687"/>
    <w:rsid w:val="00E748E8"/>
    <w:rsid w:val="00E74F23"/>
    <w:rsid w:val="00E74F5D"/>
    <w:rsid w:val="00E751F6"/>
    <w:rsid w:val="00E77114"/>
    <w:rsid w:val="00E7755E"/>
    <w:rsid w:val="00E77DCE"/>
    <w:rsid w:val="00E77F93"/>
    <w:rsid w:val="00E80A17"/>
    <w:rsid w:val="00E80F05"/>
    <w:rsid w:val="00E8140A"/>
    <w:rsid w:val="00E821DB"/>
    <w:rsid w:val="00E82954"/>
    <w:rsid w:val="00E83436"/>
    <w:rsid w:val="00E845AC"/>
    <w:rsid w:val="00E853EE"/>
    <w:rsid w:val="00E85D41"/>
    <w:rsid w:val="00E866BE"/>
    <w:rsid w:val="00E8687D"/>
    <w:rsid w:val="00E87407"/>
    <w:rsid w:val="00E87B1F"/>
    <w:rsid w:val="00E87C19"/>
    <w:rsid w:val="00E902FE"/>
    <w:rsid w:val="00E91C22"/>
    <w:rsid w:val="00E91F87"/>
    <w:rsid w:val="00E9299C"/>
    <w:rsid w:val="00E92B07"/>
    <w:rsid w:val="00E939C3"/>
    <w:rsid w:val="00E93AC3"/>
    <w:rsid w:val="00E941DA"/>
    <w:rsid w:val="00E944B2"/>
    <w:rsid w:val="00E94BB7"/>
    <w:rsid w:val="00E962D2"/>
    <w:rsid w:val="00E969FB"/>
    <w:rsid w:val="00EA02B1"/>
    <w:rsid w:val="00EA0FC8"/>
    <w:rsid w:val="00EA16AD"/>
    <w:rsid w:val="00EA1953"/>
    <w:rsid w:val="00EA215A"/>
    <w:rsid w:val="00EA298C"/>
    <w:rsid w:val="00EA42B7"/>
    <w:rsid w:val="00EA4AB0"/>
    <w:rsid w:val="00EA6259"/>
    <w:rsid w:val="00EA66D8"/>
    <w:rsid w:val="00EA6751"/>
    <w:rsid w:val="00EA6766"/>
    <w:rsid w:val="00EA68E5"/>
    <w:rsid w:val="00EA6D4F"/>
    <w:rsid w:val="00EA6D6E"/>
    <w:rsid w:val="00EA7434"/>
    <w:rsid w:val="00EA7C4C"/>
    <w:rsid w:val="00EB0690"/>
    <w:rsid w:val="00EB06DF"/>
    <w:rsid w:val="00EB155D"/>
    <w:rsid w:val="00EB1D06"/>
    <w:rsid w:val="00EB2375"/>
    <w:rsid w:val="00EB2953"/>
    <w:rsid w:val="00EB42F8"/>
    <w:rsid w:val="00EB5224"/>
    <w:rsid w:val="00EB592C"/>
    <w:rsid w:val="00EB5BDD"/>
    <w:rsid w:val="00EB6447"/>
    <w:rsid w:val="00EB6A6C"/>
    <w:rsid w:val="00EB6CAA"/>
    <w:rsid w:val="00EB7CA9"/>
    <w:rsid w:val="00EB7E4F"/>
    <w:rsid w:val="00EC1705"/>
    <w:rsid w:val="00EC193D"/>
    <w:rsid w:val="00EC24F0"/>
    <w:rsid w:val="00EC2BEF"/>
    <w:rsid w:val="00EC3352"/>
    <w:rsid w:val="00EC3776"/>
    <w:rsid w:val="00EC3E54"/>
    <w:rsid w:val="00EC3F93"/>
    <w:rsid w:val="00EC4868"/>
    <w:rsid w:val="00EC59A9"/>
    <w:rsid w:val="00EC5BE9"/>
    <w:rsid w:val="00EC6398"/>
    <w:rsid w:val="00EC6C9B"/>
    <w:rsid w:val="00EC7272"/>
    <w:rsid w:val="00ED0538"/>
    <w:rsid w:val="00ED09A3"/>
    <w:rsid w:val="00ED0DA1"/>
    <w:rsid w:val="00ED1A8F"/>
    <w:rsid w:val="00ED1EB1"/>
    <w:rsid w:val="00ED2EA1"/>
    <w:rsid w:val="00ED3066"/>
    <w:rsid w:val="00ED3218"/>
    <w:rsid w:val="00ED3604"/>
    <w:rsid w:val="00ED3BFE"/>
    <w:rsid w:val="00ED5932"/>
    <w:rsid w:val="00ED685F"/>
    <w:rsid w:val="00ED6BAD"/>
    <w:rsid w:val="00ED6F30"/>
    <w:rsid w:val="00EE1865"/>
    <w:rsid w:val="00EE1B78"/>
    <w:rsid w:val="00EE2091"/>
    <w:rsid w:val="00EE30BE"/>
    <w:rsid w:val="00EE3353"/>
    <w:rsid w:val="00EE3E26"/>
    <w:rsid w:val="00EE40E0"/>
    <w:rsid w:val="00EE410A"/>
    <w:rsid w:val="00EE416A"/>
    <w:rsid w:val="00EE4E1B"/>
    <w:rsid w:val="00EE5A20"/>
    <w:rsid w:val="00EE5ADE"/>
    <w:rsid w:val="00EE624F"/>
    <w:rsid w:val="00EE6DAD"/>
    <w:rsid w:val="00EE7267"/>
    <w:rsid w:val="00EE7416"/>
    <w:rsid w:val="00EE7473"/>
    <w:rsid w:val="00EE79F8"/>
    <w:rsid w:val="00EE7AFD"/>
    <w:rsid w:val="00EF08C6"/>
    <w:rsid w:val="00EF13FA"/>
    <w:rsid w:val="00EF1B95"/>
    <w:rsid w:val="00EF235C"/>
    <w:rsid w:val="00EF2A64"/>
    <w:rsid w:val="00EF3025"/>
    <w:rsid w:val="00EF3179"/>
    <w:rsid w:val="00EF3EED"/>
    <w:rsid w:val="00EF49D8"/>
    <w:rsid w:val="00EF5AA9"/>
    <w:rsid w:val="00EF728D"/>
    <w:rsid w:val="00F001A4"/>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B6E"/>
    <w:rsid w:val="00F06119"/>
    <w:rsid w:val="00F06CA7"/>
    <w:rsid w:val="00F06D1D"/>
    <w:rsid w:val="00F06EAA"/>
    <w:rsid w:val="00F06EB2"/>
    <w:rsid w:val="00F0784E"/>
    <w:rsid w:val="00F108A3"/>
    <w:rsid w:val="00F10D51"/>
    <w:rsid w:val="00F11653"/>
    <w:rsid w:val="00F11804"/>
    <w:rsid w:val="00F12579"/>
    <w:rsid w:val="00F13DEC"/>
    <w:rsid w:val="00F153E9"/>
    <w:rsid w:val="00F16CFE"/>
    <w:rsid w:val="00F1762C"/>
    <w:rsid w:val="00F17D7B"/>
    <w:rsid w:val="00F205C9"/>
    <w:rsid w:val="00F20ACD"/>
    <w:rsid w:val="00F20AE1"/>
    <w:rsid w:val="00F20B27"/>
    <w:rsid w:val="00F21E18"/>
    <w:rsid w:val="00F21E5E"/>
    <w:rsid w:val="00F22149"/>
    <w:rsid w:val="00F24289"/>
    <w:rsid w:val="00F24498"/>
    <w:rsid w:val="00F245E5"/>
    <w:rsid w:val="00F24E2C"/>
    <w:rsid w:val="00F24E6C"/>
    <w:rsid w:val="00F266A1"/>
    <w:rsid w:val="00F27107"/>
    <w:rsid w:val="00F273C4"/>
    <w:rsid w:val="00F27FB1"/>
    <w:rsid w:val="00F31492"/>
    <w:rsid w:val="00F31EA5"/>
    <w:rsid w:val="00F32872"/>
    <w:rsid w:val="00F34E24"/>
    <w:rsid w:val="00F35153"/>
    <w:rsid w:val="00F35595"/>
    <w:rsid w:val="00F35A3A"/>
    <w:rsid w:val="00F361E7"/>
    <w:rsid w:val="00F36D3C"/>
    <w:rsid w:val="00F373DD"/>
    <w:rsid w:val="00F37434"/>
    <w:rsid w:val="00F37CFB"/>
    <w:rsid w:val="00F37F24"/>
    <w:rsid w:val="00F4110E"/>
    <w:rsid w:val="00F4188B"/>
    <w:rsid w:val="00F42B8A"/>
    <w:rsid w:val="00F42DEA"/>
    <w:rsid w:val="00F42FAC"/>
    <w:rsid w:val="00F44FE7"/>
    <w:rsid w:val="00F46F48"/>
    <w:rsid w:val="00F505A0"/>
    <w:rsid w:val="00F50C33"/>
    <w:rsid w:val="00F50C83"/>
    <w:rsid w:val="00F50DA6"/>
    <w:rsid w:val="00F52F37"/>
    <w:rsid w:val="00F533C5"/>
    <w:rsid w:val="00F5414E"/>
    <w:rsid w:val="00F54385"/>
    <w:rsid w:val="00F54416"/>
    <w:rsid w:val="00F548F0"/>
    <w:rsid w:val="00F54BE1"/>
    <w:rsid w:val="00F5514F"/>
    <w:rsid w:val="00F5567C"/>
    <w:rsid w:val="00F55F82"/>
    <w:rsid w:val="00F561A8"/>
    <w:rsid w:val="00F563F5"/>
    <w:rsid w:val="00F570CB"/>
    <w:rsid w:val="00F574D6"/>
    <w:rsid w:val="00F576AB"/>
    <w:rsid w:val="00F60724"/>
    <w:rsid w:val="00F6105A"/>
    <w:rsid w:val="00F6187F"/>
    <w:rsid w:val="00F62C48"/>
    <w:rsid w:val="00F62F43"/>
    <w:rsid w:val="00F639DE"/>
    <w:rsid w:val="00F63B50"/>
    <w:rsid w:val="00F64298"/>
    <w:rsid w:val="00F643D7"/>
    <w:rsid w:val="00F655B8"/>
    <w:rsid w:val="00F65FDD"/>
    <w:rsid w:val="00F66ADE"/>
    <w:rsid w:val="00F66F9C"/>
    <w:rsid w:val="00F67524"/>
    <w:rsid w:val="00F67721"/>
    <w:rsid w:val="00F6790D"/>
    <w:rsid w:val="00F71142"/>
    <w:rsid w:val="00F71345"/>
    <w:rsid w:val="00F71EBA"/>
    <w:rsid w:val="00F733D0"/>
    <w:rsid w:val="00F740E7"/>
    <w:rsid w:val="00F74EC0"/>
    <w:rsid w:val="00F74F83"/>
    <w:rsid w:val="00F76848"/>
    <w:rsid w:val="00F773C8"/>
    <w:rsid w:val="00F77D1E"/>
    <w:rsid w:val="00F81032"/>
    <w:rsid w:val="00F81265"/>
    <w:rsid w:val="00F8127C"/>
    <w:rsid w:val="00F81394"/>
    <w:rsid w:val="00F820A2"/>
    <w:rsid w:val="00F829DB"/>
    <w:rsid w:val="00F830A4"/>
    <w:rsid w:val="00F836CE"/>
    <w:rsid w:val="00F84860"/>
    <w:rsid w:val="00F86B4E"/>
    <w:rsid w:val="00F87435"/>
    <w:rsid w:val="00F874A2"/>
    <w:rsid w:val="00F874DB"/>
    <w:rsid w:val="00F90A33"/>
    <w:rsid w:val="00F91399"/>
    <w:rsid w:val="00F92336"/>
    <w:rsid w:val="00F92894"/>
    <w:rsid w:val="00F928D4"/>
    <w:rsid w:val="00F92B09"/>
    <w:rsid w:val="00F94A5F"/>
    <w:rsid w:val="00F951F0"/>
    <w:rsid w:val="00F951F2"/>
    <w:rsid w:val="00F97B07"/>
    <w:rsid w:val="00F97EDF"/>
    <w:rsid w:val="00FA0273"/>
    <w:rsid w:val="00FA176D"/>
    <w:rsid w:val="00FA23B1"/>
    <w:rsid w:val="00FA2669"/>
    <w:rsid w:val="00FA2D94"/>
    <w:rsid w:val="00FA362D"/>
    <w:rsid w:val="00FA37C5"/>
    <w:rsid w:val="00FA3987"/>
    <w:rsid w:val="00FA3988"/>
    <w:rsid w:val="00FA4594"/>
    <w:rsid w:val="00FA4E3A"/>
    <w:rsid w:val="00FA5573"/>
    <w:rsid w:val="00FA6790"/>
    <w:rsid w:val="00FA6C1E"/>
    <w:rsid w:val="00FA6FA6"/>
    <w:rsid w:val="00FA7186"/>
    <w:rsid w:val="00FA7CA7"/>
    <w:rsid w:val="00FA7F23"/>
    <w:rsid w:val="00FB0036"/>
    <w:rsid w:val="00FB01DE"/>
    <w:rsid w:val="00FB0637"/>
    <w:rsid w:val="00FB23C4"/>
    <w:rsid w:val="00FB253D"/>
    <w:rsid w:val="00FB2716"/>
    <w:rsid w:val="00FB2FB9"/>
    <w:rsid w:val="00FB442E"/>
    <w:rsid w:val="00FB4473"/>
    <w:rsid w:val="00FB48C8"/>
    <w:rsid w:val="00FB4B5A"/>
    <w:rsid w:val="00FB5F36"/>
    <w:rsid w:val="00FB606C"/>
    <w:rsid w:val="00FB6AE5"/>
    <w:rsid w:val="00FB730F"/>
    <w:rsid w:val="00FC007C"/>
    <w:rsid w:val="00FC02A6"/>
    <w:rsid w:val="00FC0C51"/>
    <w:rsid w:val="00FC39FB"/>
    <w:rsid w:val="00FC3F6D"/>
    <w:rsid w:val="00FC4347"/>
    <w:rsid w:val="00FC5003"/>
    <w:rsid w:val="00FC5431"/>
    <w:rsid w:val="00FC60EE"/>
    <w:rsid w:val="00FC64F4"/>
    <w:rsid w:val="00FC6BF2"/>
    <w:rsid w:val="00FD0527"/>
    <w:rsid w:val="00FD07C3"/>
    <w:rsid w:val="00FD097E"/>
    <w:rsid w:val="00FD1597"/>
    <w:rsid w:val="00FD179C"/>
    <w:rsid w:val="00FD20B0"/>
    <w:rsid w:val="00FD268E"/>
    <w:rsid w:val="00FD2A2F"/>
    <w:rsid w:val="00FD44DF"/>
    <w:rsid w:val="00FD454A"/>
    <w:rsid w:val="00FD484F"/>
    <w:rsid w:val="00FD57BA"/>
    <w:rsid w:val="00FD6E26"/>
    <w:rsid w:val="00FD75B7"/>
    <w:rsid w:val="00FD7879"/>
    <w:rsid w:val="00FE0B5A"/>
    <w:rsid w:val="00FE101A"/>
    <w:rsid w:val="00FE161D"/>
    <w:rsid w:val="00FE1A39"/>
    <w:rsid w:val="00FE1A60"/>
    <w:rsid w:val="00FE1B38"/>
    <w:rsid w:val="00FE1F3A"/>
    <w:rsid w:val="00FE2197"/>
    <w:rsid w:val="00FE2C52"/>
    <w:rsid w:val="00FE2F23"/>
    <w:rsid w:val="00FE33C0"/>
    <w:rsid w:val="00FE3CB9"/>
    <w:rsid w:val="00FE3FEE"/>
    <w:rsid w:val="00FE435F"/>
    <w:rsid w:val="00FE50FB"/>
    <w:rsid w:val="00FE52C2"/>
    <w:rsid w:val="00FE53EB"/>
    <w:rsid w:val="00FE5B36"/>
    <w:rsid w:val="00FE6D94"/>
    <w:rsid w:val="00FF07AC"/>
    <w:rsid w:val="00FF0C47"/>
    <w:rsid w:val="00FF0CD2"/>
    <w:rsid w:val="00FF106F"/>
    <w:rsid w:val="00FF17C7"/>
    <w:rsid w:val="00FF227D"/>
    <w:rsid w:val="00FF3038"/>
    <w:rsid w:val="00FF30DF"/>
    <w:rsid w:val="00FF39E7"/>
    <w:rsid w:val="00FF3DBC"/>
    <w:rsid w:val="00FF3F55"/>
    <w:rsid w:val="00FF407A"/>
    <w:rsid w:val="00FF4323"/>
    <w:rsid w:val="00FF47D5"/>
    <w:rsid w:val="00FF5657"/>
    <w:rsid w:val="00FF612A"/>
    <w:rsid w:val="00FF61FD"/>
    <w:rsid w:val="00FF7C6B"/>
    <w:rsid w:val="00FF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4" type="connector" idref="#_x0000_s1069"/>
        <o:r id="V:Rule5" type="connector" idref="#_x0000_s1079"/>
        <o:r id="V:Rule6"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42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link w:val="a5"/>
    <w:uiPriority w:val="34"/>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uiPriority w:val="99"/>
    <w:unhideWhenUsed/>
    <w:rsid w:val="0060324F"/>
    <w:pPr>
      <w:spacing w:after="120"/>
      <w:ind w:left="283"/>
    </w:pPr>
  </w:style>
  <w:style w:type="character" w:customStyle="1" w:styleId="a7">
    <w:name w:val="Основной текст с отступом Знак"/>
    <w:basedOn w:val="a0"/>
    <w:link w:val="a6"/>
    <w:uiPriority w:val="99"/>
    <w:rsid w:val="0060324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0324F"/>
    <w:rPr>
      <w:rFonts w:ascii="Tahoma" w:hAnsi="Tahoma" w:cs="Tahoma"/>
      <w:sz w:val="16"/>
      <w:szCs w:val="16"/>
    </w:rPr>
  </w:style>
  <w:style w:type="character" w:customStyle="1" w:styleId="a9">
    <w:name w:val="Текст выноски Знак"/>
    <w:basedOn w:val="a0"/>
    <w:link w:val="a8"/>
    <w:uiPriority w:val="99"/>
    <w:semiHidden/>
    <w:rsid w:val="0060324F"/>
    <w:rPr>
      <w:rFonts w:ascii="Tahoma" w:eastAsia="Times New Roman" w:hAnsi="Tahoma" w:cs="Tahoma"/>
      <w:sz w:val="16"/>
      <w:szCs w:val="16"/>
      <w:lang w:eastAsia="ru-RU"/>
    </w:rPr>
  </w:style>
  <w:style w:type="character" w:customStyle="1" w:styleId="aa">
    <w:name w:val="Основной текст_"/>
    <w:basedOn w:val="a0"/>
    <w:link w:val="11"/>
    <w:rsid w:val="00A3261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b">
    <w:name w:val="Основной текст + Полужирный"/>
    <w:basedOn w:val="aa"/>
    <w:rsid w:val="004A0B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c">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qFormat/>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d">
    <w:name w:val="No Spacing"/>
    <w:link w:val="ae"/>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Без интервала Знак"/>
    <w:link w:val="ad"/>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a"/>
    <w:rsid w:val="00D95FF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paragraph" w:styleId="af">
    <w:name w:val="Body Text"/>
    <w:basedOn w:val="a"/>
    <w:link w:val="af0"/>
    <w:uiPriority w:val="99"/>
    <w:semiHidden/>
    <w:unhideWhenUsed/>
    <w:rsid w:val="006A36DD"/>
    <w:pPr>
      <w:spacing w:after="120"/>
    </w:pPr>
  </w:style>
  <w:style w:type="character" w:customStyle="1" w:styleId="af0">
    <w:name w:val="Основной текст Знак"/>
    <w:basedOn w:val="a0"/>
    <w:link w:val="af"/>
    <w:uiPriority w:val="99"/>
    <w:semiHidden/>
    <w:rsid w:val="006A36DD"/>
    <w:rPr>
      <w:rFonts w:ascii="Times New Roman" w:eastAsia="Times New Roman" w:hAnsi="Times New Roman" w:cs="Times New Roman"/>
      <w:sz w:val="20"/>
      <w:szCs w:val="20"/>
      <w:lang w:eastAsia="ru-RU"/>
    </w:rPr>
  </w:style>
  <w:style w:type="paragraph" w:customStyle="1" w:styleId="110">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formattext">
    <w:name w:val="formattext"/>
    <w:basedOn w:val="a"/>
    <w:rsid w:val="002B7B68"/>
    <w:pPr>
      <w:spacing w:before="100" w:beforeAutospacing="1" w:after="100" w:afterAutospacing="1"/>
    </w:pPr>
    <w:rPr>
      <w:sz w:val="24"/>
      <w:szCs w:val="24"/>
    </w:rPr>
  </w:style>
  <w:style w:type="character" w:customStyle="1" w:styleId="apple-converted-space">
    <w:name w:val="apple-converted-space"/>
    <w:basedOn w:val="a0"/>
    <w:rsid w:val="002B7B68"/>
  </w:style>
  <w:style w:type="paragraph" w:styleId="af1">
    <w:name w:val="Title"/>
    <w:basedOn w:val="a"/>
    <w:link w:val="af2"/>
    <w:qFormat/>
    <w:rsid w:val="00832497"/>
    <w:pPr>
      <w:jc w:val="center"/>
    </w:pPr>
    <w:rPr>
      <w:sz w:val="24"/>
    </w:rPr>
  </w:style>
  <w:style w:type="character" w:customStyle="1" w:styleId="af2">
    <w:name w:val="Название Знак"/>
    <w:basedOn w:val="a0"/>
    <w:link w:val="af1"/>
    <w:rsid w:val="00832497"/>
    <w:rPr>
      <w:rFonts w:ascii="Times New Roman" w:eastAsia="Times New Roman" w:hAnsi="Times New Roman" w:cs="Times New Roman"/>
      <w:sz w:val="24"/>
      <w:szCs w:val="20"/>
      <w:lang w:eastAsia="ru-RU"/>
    </w:rPr>
  </w:style>
  <w:style w:type="character" w:customStyle="1" w:styleId="a5">
    <w:name w:val="Абзац списка Знак"/>
    <w:link w:val="a4"/>
    <w:uiPriority w:val="34"/>
    <w:locked/>
    <w:rsid w:val="00CF35BC"/>
  </w:style>
  <w:style w:type="paragraph" w:customStyle="1" w:styleId="12">
    <w:name w:val="Название1"/>
    <w:basedOn w:val="a"/>
    <w:rsid w:val="007A6FAB"/>
    <w:pPr>
      <w:spacing w:before="100" w:beforeAutospacing="1" w:after="100" w:afterAutospacing="1"/>
    </w:pPr>
    <w:rPr>
      <w:sz w:val="24"/>
      <w:szCs w:val="24"/>
    </w:rPr>
  </w:style>
  <w:style w:type="paragraph" w:customStyle="1" w:styleId="13">
    <w:name w:val="Подзаголовок1"/>
    <w:basedOn w:val="a"/>
    <w:rsid w:val="007A6FAB"/>
    <w:pPr>
      <w:spacing w:before="100" w:beforeAutospacing="1" w:after="100" w:afterAutospacing="1"/>
    </w:pPr>
    <w:rPr>
      <w:sz w:val="24"/>
      <w:szCs w:val="24"/>
    </w:rPr>
  </w:style>
  <w:style w:type="paragraph" w:styleId="af3">
    <w:name w:val="Normal (Web)"/>
    <w:basedOn w:val="a"/>
    <w:uiPriority w:val="99"/>
    <w:unhideWhenUsed/>
    <w:rsid w:val="00FF612A"/>
    <w:pPr>
      <w:spacing w:before="100" w:beforeAutospacing="1" w:after="100" w:afterAutospacing="1"/>
    </w:pPr>
    <w:rPr>
      <w:sz w:val="24"/>
      <w:szCs w:val="24"/>
    </w:rPr>
  </w:style>
  <w:style w:type="character" w:customStyle="1" w:styleId="10">
    <w:name w:val="Заголовок 1 Знак"/>
    <w:basedOn w:val="a0"/>
    <w:link w:val="1"/>
    <w:uiPriority w:val="9"/>
    <w:rsid w:val="00942B6D"/>
    <w:rPr>
      <w:rFonts w:asciiTheme="majorHAnsi" w:eastAsiaTheme="majorEastAsia" w:hAnsiTheme="majorHAnsi" w:cstheme="majorBidi"/>
      <w:b/>
      <w:bCs/>
      <w:color w:val="365F91" w:themeColor="accent1" w:themeShade="BF"/>
      <w:sz w:val="28"/>
      <w:szCs w:val="28"/>
      <w:lang w:eastAsia="ru-RU"/>
    </w:rPr>
  </w:style>
  <w:style w:type="table" w:styleId="af4">
    <w:name w:val="Table Grid"/>
    <w:basedOn w:val="a1"/>
    <w:uiPriority w:val="59"/>
    <w:rsid w:val="00A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3C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5">
    <w:name w:val="Содержимое таблицы"/>
    <w:basedOn w:val="a"/>
    <w:rsid w:val="00EE2091"/>
    <w:pPr>
      <w:widowControl w:val="0"/>
      <w:suppressLineNumbers/>
      <w:suppressAutoHyphens/>
    </w:pPr>
    <w:rPr>
      <w:rFonts w:eastAsia="Arial Unicode MS"/>
      <w:kern w:val="1"/>
      <w:sz w:val="24"/>
      <w:szCs w:val="24"/>
      <w:lang w:eastAsia="en-US"/>
    </w:rPr>
  </w:style>
  <w:style w:type="paragraph" w:customStyle="1" w:styleId="2">
    <w:name w:val="Название2"/>
    <w:basedOn w:val="a"/>
    <w:rsid w:val="003A3D3F"/>
    <w:pPr>
      <w:spacing w:before="100" w:beforeAutospacing="1" w:after="100" w:afterAutospacing="1"/>
    </w:pPr>
    <w:rPr>
      <w:sz w:val="24"/>
      <w:szCs w:val="24"/>
    </w:rPr>
  </w:style>
  <w:style w:type="paragraph" w:customStyle="1" w:styleId="20">
    <w:name w:val="Подзаголовок2"/>
    <w:basedOn w:val="a"/>
    <w:rsid w:val="003A3D3F"/>
    <w:pPr>
      <w:spacing w:before="100" w:beforeAutospacing="1" w:after="100" w:afterAutospacing="1"/>
    </w:pPr>
    <w:rPr>
      <w:sz w:val="24"/>
      <w:szCs w:val="24"/>
    </w:rPr>
  </w:style>
  <w:style w:type="paragraph" w:customStyle="1" w:styleId="14">
    <w:name w:val="Название объекта1"/>
    <w:basedOn w:val="a"/>
    <w:rsid w:val="003A3D3F"/>
    <w:pPr>
      <w:spacing w:before="100" w:beforeAutospacing="1" w:after="100" w:afterAutospacing="1"/>
    </w:pPr>
    <w:rPr>
      <w:sz w:val="24"/>
      <w:szCs w:val="24"/>
    </w:rPr>
  </w:style>
  <w:style w:type="paragraph" w:customStyle="1" w:styleId="parameter">
    <w:name w:val="parameter"/>
    <w:basedOn w:val="a"/>
    <w:rsid w:val="003A3D3F"/>
    <w:pPr>
      <w:spacing w:before="100" w:beforeAutospacing="1" w:after="100" w:afterAutospacing="1"/>
    </w:pPr>
    <w:rPr>
      <w:sz w:val="24"/>
      <w:szCs w:val="24"/>
    </w:rPr>
  </w:style>
  <w:style w:type="character" w:customStyle="1" w:styleId="searchtext">
    <w:name w:val="searchtext"/>
    <w:basedOn w:val="a0"/>
    <w:rsid w:val="006108BD"/>
  </w:style>
  <w:style w:type="paragraph" w:customStyle="1" w:styleId="31">
    <w:name w:val="Стиль3 Знак"/>
    <w:basedOn w:val="21"/>
    <w:link w:val="32"/>
    <w:uiPriority w:val="99"/>
    <w:rsid w:val="00124BBE"/>
    <w:pPr>
      <w:widowControl w:val="0"/>
      <w:adjustRightInd w:val="0"/>
      <w:spacing w:after="0" w:line="240" w:lineRule="auto"/>
      <w:ind w:left="0"/>
      <w:jc w:val="both"/>
      <w:textAlignment w:val="baseline"/>
    </w:pPr>
    <w:rPr>
      <w:rFonts w:ascii="Arial" w:eastAsia="Calibri" w:hAnsi="Arial"/>
      <w:sz w:val="24"/>
      <w:szCs w:val="24"/>
    </w:rPr>
  </w:style>
  <w:style w:type="character" w:customStyle="1" w:styleId="32">
    <w:name w:val="Стиль3 Знак Знак"/>
    <w:link w:val="31"/>
    <w:uiPriority w:val="99"/>
    <w:locked/>
    <w:rsid w:val="00124BBE"/>
    <w:rPr>
      <w:rFonts w:ascii="Arial" w:eastAsia="Calibri" w:hAnsi="Arial" w:cs="Times New Roman"/>
      <w:sz w:val="24"/>
      <w:szCs w:val="24"/>
      <w:lang w:eastAsia="ru-RU"/>
    </w:rPr>
  </w:style>
  <w:style w:type="paragraph" w:styleId="21">
    <w:name w:val="Body Text Indent 2"/>
    <w:basedOn w:val="a"/>
    <w:link w:val="22"/>
    <w:uiPriority w:val="99"/>
    <w:semiHidden/>
    <w:unhideWhenUsed/>
    <w:rsid w:val="00124BBE"/>
    <w:pPr>
      <w:spacing w:after="120" w:line="480" w:lineRule="auto"/>
      <w:ind w:left="283"/>
    </w:pPr>
  </w:style>
  <w:style w:type="character" w:customStyle="1" w:styleId="22">
    <w:name w:val="Основной текст с отступом 2 Знак"/>
    <w:basedOn w:val="a0"/>
    <w:link w:val="21"/>
    <w:uiPriority w:val="99"/>
    <w:semiHidden/>
    <w:rsid w:val="00124BBE"/>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7A6608"/>
    <w:pPr>
      <w:spacing w:after="120" w:line="480" w:lineRule="auto"/>
    </w:pPr>
  </w:style>
  <w:style w:type="character" w:customStyle="1" w:styleId="24">
    <w:name w:val="Основной текст 2 Знак"/>
    <w:basedOn w:val="a0"/>
    <w:link w:val="23"/>
    <w:uiPriority w:val="99"/>
    <w:semiHidden/>
    <w:rsid w:val="007A6608"/>
    <w:rPr>
      <w:rFonts w:ascii="Times New Roman" w:eastAsia="Times New Roman" w:hAnsi="Times New Roman" w:cs="Times New Roman"/>
      <w:sz w:val="20"/>
      <w:szCs w:val="20"/>
      <w:lang w:eastAsia="ru-RU"/>
    </w:rPr>
  </w:style>
  <w:style w:type="paragraph" w:customStyle="1" w:styleId="s1">
    <w:name w:val="s_1"/>
    <w:basedOn w:val="a"/>
    <w:rsid w:val="00AF277A"/>
    <w:pPr>
      <w:spacing w:before="100" w:beforeAutospacing="1" w:after="100" w:afterAutospacing="1"/>
    </w:pPr>
    <w:rPr>
      <w:sz w:val="24"/>
      <w:szCs w:val="24"/>
    </w:rPr>
  </w:style>
  <w:style w:type="paragraph" w:customStyle="1" w:styleId="210">
    <w:name w:val="Основной текст 21"/>
    <w:basedOn w:val="a"/>
    <w:rsid w:val="000A2E97"/>
    <w:pPr>
      <w:suppressAutoHyphens/>
    </w:pPr>
    <w:rPr>
      <w:rFonts w:cs="Calibri"/>
      <w:bCs/>
      <w:sz w:val="28"/>
      <w:szCs w:val="24"/>
      <w:lang w:eastAsia="ar-SA"/>
    </w:rPr>
  </w:style>
  <w:style w:type="paragraph" w:customStyle="1" w:styleId="af6">
    <w:name w:val="Обычный таблица"/>
    <w:basedOn w:val="a"/>
    <w:rsid w:val="007E1B55"/>
    <w:pPr>
      <w:suppressAutoHyphens/>
    </w:pPr>
    <w:rPr>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64023">
      <w:bodyDiv w:val="1"/>
      <w:marLeft w:val="0"/>
      <w:marRight w:val="0"/>
      <w:marTop w:val="0"/>
      <w:marBottom w:val="0"/>
      <w:divBdr>
        <w:top w:val="none" w:sz="0" w:space="0" w:color="auto"/>
        <w:left w:val="none" w:sz="0" w:space="0" w:color="auto"/>
        <w:bottom w:val="none" w:sz="0" w:space="0" w:color="auto"/>
        <w:right w:val="none" w:sz="0" w:space="0" w:color="auto"/>
      </w:divBdr>
    </w:div>
    <w:div w:id="117725170">
      <w:bodyDiv w:val="1"/>
      <w:marLeft w:val="0"/>
      <w:marRight w:val="0"/>
      <w:marTop w:val="0"/>
      <w:marBottom w:val="0"/>
      <w:divBdr>
        <w:top w:val="none" w:sz="0" w:space="0" w:color="auto"/>
        <w:left w:val="none" w:sz="0" w:space="0" w:color="auto"/>
        <w:bottom w:val="none" w:sz="0" w:space="0" w:color="auto"/>
        <w:right w:val="none" w:sz="0" w:space="0" w:color="auto"/>
      </w:divBdr>
      <w:divsChild>
        <w:div w:id="1242108159">
          <w:marLeft w:val="0"/>
          <w:marRight w:val="0"/>
          <w:marTop w:val="0"/>
          <w:marBottom w:val="0"/>
          <w:divBdr>
            <w:top w:val="none" w:sz="0" w:space="0" w:color="auto"/>
            <w:left w:val="none" w:sz="0" w:space="0" w:color="auto"/>
            <w:bottom w:val="none" w:sz="0" w:space="0" w:color="auto"/>
            <w:right w:val="none" w:sz="0" w:space="0" w:color="auto"/>
          </w:divBdr>
        </w:div>
      </w:divsChild>
    </w:div>
    <w:div w:id="120345438">
      <w:bodyDiv w:val="1"/>
      <w:marLeft w:val="0"/>
      <w:marRight w:val="0"/>
      <w:marTop w:val="0"/>
      <w:marBottom w:val="0"/>
      <w:divBdr>
        <w:top w:val="none" w:sz="0" w:space="0" w:color="auto"/>
        <w:left w:val="none" w:sz="0" w:space="0" w:color="auto"/>
        <w:bottom w:val="none" w:sz="0" w:space="0" w:color="auto"/>
        <w:right w:val="none" w:sz="0" w:space="0" w:color="auto"/>
      </w:divBdr>
    </w:div>
    <w:div w:id="142085492">
      <w:bodyDiv w:val="1"/>
      <w:marLeft w:val="0"/>
      <w:marRight w:val="0"/>
      <w:marTop w:val="0"/>
      <w:marBottom w:val="0"/>
      <w:divBdr>
        <w:top w:val="none" w:sz="0" w:space="0" w:color="auto"/>
        <w:left w:val="none" w:sz="0" w:space="0" w:color="auto"/>
        <w:bottom w:val="none" w:sz="0" w:space="0" w:color="auto"/>
        <w:right w:val="none" w:sz="0" w:space="0" w:color="auto"/>
      </w:divBdr>
    </w:div>
    <w:div w:id="143207954">
      <w:bodyDiv w:val="1"/>
      <w:marLeft w:val="0"/>
      <w:marRight w:val="0"/>
      <w:marTop w:val="0"/>
      <w:marBottom w:val="0"/>
      <w:divBdr>
        <w:top w:val="none" w:sz="0" w:space="0" w:color="auto"/>
        <w:left w:val="none" w:sz="0" w:space="0" w:color="auto"/>
        <w:bottom w:val="none" w:sz="0" w:space="0" w:color="auto"/>
        <w:right w:val="none" w:sz="0" w:space="0" w:color="auto"/>
      </w:divBdr>
    </w:div>
    <w:div w:id="202913498">
      <w:bodyDiv w:val="1"/>
      <w:marLeft w:val="0"/>
      <w:marRight w:val="0"/>
      <w:marTop w:val="0"/>
      <w:marBottom w:val="0"/>
      <w:divBdr>
        <w:top w:val="none" w:sz="0" w:space="0" w:color="auto"/>
        <w:left w:val="none" w:sz="0" w:space="0" w:color="auto"/>
        <w:bottom w:val="none" w:sz="0" w:space="0" w:color="auto"/>
        <w:right w:val="none" w:sz="0" w:space="0" w:color="auto"/>
      </w:divBdr>
    </w:div>
    <w:div w:id="208809042">
      <w:bodyDiv w:val="1"/>
      <w:marLeft w:val="0"/>
      <w:marRight w:val="0"/>
      <w:marTop w:val="0"/>
      <w:marBottom w:val="0"/>
      <w:divBdr>
        <w:top w:val="none" w:sz="0" w:space="0" w:color="auto"/>
        <w:left w:val="none" w:sz="0" w:space="0" w:color="auto"/>
        <w:bottom w:val="none" w:sz="0" w:space="0" w:color="auto"/>
        <w:right w:val="none" w:sz="0" w:space="0" w:color="auto"/>
      </w:divBdr>
    </w:div>
    <w:div w:id="210969048">
      <w:bodyDiv w:val="1"/>
      <w:marLeft w:val="0"/>
      <w:marRight w:val="0"/>
      <w:marTop w:val="0"/>
      <w:marBottom w:val="0"/>
      <w:divBdr>
        <w:top w:val="none" w:sz="0" w:space="0" w:color="auto"/>
        <w:left w:val="none" w:sz="0" w:space="0" w:color="auto"/>
        <w:bottom w:val="none" w:sz="0" w:space="0" w:color="auto"/>
        <w:right w:val="none" w:sz="0" w:space="0" w:color="auto"/>
      </w:divBdr>
    </w:div>
    <w:div w:id="233980425">
      <w:bodyDiv w:val="1"/>
      <w:marLeft w:val="0"/>
      <w:marRight w:val="0"/>
      <w:marTop w:val="0"/>
      <w:marBottom w:val="0"/>
      <w:divBdr>
        <w:top w:val="none" w:sz="0" w:space="0" w:color="auto"/>
        <w:left w:val="none" w:sz="0" w:space="0" w:color="auto"/>
        <w:bottom w:val="none" w:sz="0" w:space="0" w:color="auto"/>
        <w:right w:val="none" w:sz="0" w:space="0" w:color="auto"/>
      </w:divBdr>
      <w:divsChild>
        <w:div w:id="2072999268">
          <w:marLeft w:val="0"/>
          <w:marRight w:val="0"/>
          <w:marTop w:val="0"/>
          <w:marBottom w:val="0"/>
          <w:divBdr>
            <w:top w:val="none" w:sz="0" w:space="0" w:color="auto"/>
            <w:left w:val="none" w:sz="0" w:space="0" w:color="auto"/>
            <w:bottom w:val="none" w:sz="0" w:space="0" w:color="auto"/>
            <w:right w:val="none" w:sz="0" w:space="0" w:color="auto"/>
          </w:divBdr>
        </w:div>
        <w:div w:id="848102213">
          <w:marLeft w:val="0"/>
          <w:marRight w:val="0"/>
          <w:marTop w:val="0"/>
          <w:marBottom w:val="0"/>
          <w:divBdr>
            <w:top w:val="none" w:sz="0" w:space="0" w:color="auto"/>
            <w:left w:val="none" w:sz="0" w:space="0" w:color="auto"/>
            <w:bottom w:val="none" w:sz="0" w:space="0" w:color="auto"/>
            <w:right w:val="none" w:sz="0" w:space="0" w:color="auto"/>
          </w:divBdr>
        </w:div>
        <w:div w:id="82118196">
          <w:marLeft w:val="0"/>
          <w:marRight w:val="0"/>
          <w:marTop w:val="0"/>
          <w:marBottom w:val="0"/>
          <w:divBdr>
            <w:top w:val="none" w:sz="0" w:space="0" w:color="auto"/>
            <w:left w:val="none" w:sz="0" w:space="0" w:color="auto"/>
            <w:bottom w:val="none" w:sz="0" w:space="0" w:color="auto"/>
            <w:right w:val="none" w:sz="0" w:space="0" w:color="auto"/>
          </w:divBdr>
        </w:div>
        <w:div w:id="64913024">
          <w:marLeft w:val="0"/>
          <w:marRight w:val="0"/>
          <w:marTop w:val="0"/>
          <w:marBottom w:val="0"/>
          <w:divBdr>
            <w:top w:val="none" w:sz="0" w:space="0" w:color="auto"/>
            <w:left w:val="none" w:sz="0" w:space="0" w:color="auto"/>
            <w:bottom w:val="none" w:sz="0" w:space="0" w:color="auto"/>
            <w:right w:val="none" w:sz="0" w:space="0" w:color="auto"/>
          </w:divBdr>
        </w:div>
        <w:div w:id="661935456">
          <w:marLeft w:val="0"/>
          <w:marRight w:val="0"/>
          <w:marTop w:val="0"/>
          <w:marBottom w:val="0"/>
          <w:divBdr>
            <w:top w:val="none" w:sz="0" w:space="0" w:color="auto"/>
            <w:left w:val="none" w:sz="0" w:space="0" w:color="auto"/>
            <w:bottom w:val="none" w:sz="0" w:space="0" w:color="auto"/>
            <w:right w:val="none" w:sz="0" w:space="0" w:color="auto"/>
          </w:divBdr>
        </w:div>
        <w:div w:id="1580140519">
          <w:marLeft w:val="0"/>
          <w:marRight w:val="0"/>
          <w:marTop w:val="0"/>
          <w:marBottom w:val="0"/>
          <w:divBdr>
            <w:top w:val="none" w:sz="0" w:space="0" w:color="auto"/>
            <w:left w:val="none" w:sz="0" w:space="0" w:color="auto"/>
            <w:bottom w:val="none" w:sz="0" w:space="0" w:color="auto"/>
            <w:right w:val="none" w:sz="0" w:space="0" w:color="auto"/>
          </w:divBdr>
        </w:div>
        <w:div w:id="1132286715">
          <w:marLeft w:val="0"/>
          <w:marRight w:val="0"/>
          <w:marTop w:val="0"/>
          <w:marBottom w:val="0"/>
          <w:divBdr>
            <w:top w:val="none" w:sz="0" w:space="0" w:color="auto"/>
            <w:left w:val="none" w:sz="0" w:space="0" w:color="auto"/>
            <w:bottom w:val="none" w:sz="0" w:space="0" w:color="auto"/>
            <w:right w:val="none" w:sz="0" w:space="0" w:color="auto"/>
          </w:divBdr>
        </w:div>
        <w:div w:id="100104641">
          <w:marLeft w:val="0"/>
          <w:marRight w:val="0"/>
          <w:marTop w:val="0"/>
          <w:marBottom w:val="0"/>
          <w:divBdr>
            <w:top w:val="none" w:sz="0" w:space="0" w:color="auto"/>
            <w:left w:val="none" w:sz="0" w:space="0" w:color="auto"/>
            <w:bottom w:val="none" w:sz="0" w:space="0" w:color="auto"/>
            <w:right w:val="none" w:sz="0" w:space="0" w:color="auto"/>
          </w:divBdr>
        </w:div>
      </w:divsChild>
    </w:div>
    <w:div w:id="316107122">
      <w:bodyDiv w:val="1"/>
      <w:marLeft w:val="0"/>
      <w:marRight w:val="0"/>
      <w:marTop w:val="0"/>
      <w:marBottom w:val="0"/>
      <w:divBdr>
        <w:top w:val="none" w:sz="0" w:space="0" w:color="auto"/>
        <w:left w:val="none" w:sz="0" w:space="0" w:color="auto"/>
        <w:bottom w:val="none" w:sz="0" w:space="0" w:color="auto"/>
        <w:right w:val="none" w:sz="0" w:space="0" w:color="auto"/>
      </w:divBdr>
      <w:divsChild>
        <w:div w:id="240989201">
          <w:marLeft w:val="0"/>
          <w:marRight w:val="0"/>
          <w:marTop w:val="0"/>
          <w:marBottom w:val="0"/>
          <w:divBdr>
            <w:top w:val="none" w:sz="0" w:space="0" w:color="auto"/>
            <w:left w:val="none" w:sz="0" w:space="0" w:color="auto"/>
            <w:bottom w:val="none" w:sz="0" w:space="0" w:color="auto"/>
            <w:right w:val="none" w:sz="0" w:space="0" w:color="auto"/>
          </w:divBdr>
        </w:div>
      </w:divsChild>
    </w:div>
    <w:div w:id="328024461">
      <w:bodyDiv w:val="1"/>
      <w:marLeft w:val="0"/>
      <w:marRight w:val="0"/>
      <w:marTop w:val="0"/>
      <w:marBottom w:val="0"/>
      <w:divBdr>
        <w:top w:val="none" w:sz="0" w:space="0" w:color="auto"/>
        <w:left w:val="none" w:sz="0" w:space="0" w:color="auto"/>
        <w:bottom w:val="none" w:sz="0" w:space="0" w:color="auto"/>
        <w:right w:val="none" w:sz="0" w:space="0" w:color="auto"/>
      </w:divBdr>
    </w:div>
    <w:div w:id="356657071">
      <w:bodyDiv w:val="1"/>
      <w:marLeft w:val="0"/>
      <w:marRight w:val="0"/>
      <w:marTop w:val="0"/>
      <w:marBottom w:val="0"/>
      <w:divBdr>
        <w:top w:val="none" w:sz="0" w:space="0" w:color="auto"/>
        <w:left w:val="none" w:sz="0" w:space="0" w:color="auto"/>
        <w:bottom w:val="none" w:sz="0" w:space="0" w:color="auto"/>
        <w:right w:val="none" w:sz="0" w:space="0" w:color="auto"/>
      </w:divBdr>
    </w:div>
    <w:div w:id="367607497">
      <w:bodyDiv w:val="1"/>
      <w:marLeft w:val="0"/>
      <w:marRight w:val="0"/>
      <w:marTop w:val="0"/>
      <w:marBottom w:val="0"/>
      <w:divBdr>
        <w:top w:val="none" w:sz="0" w:space="0" w:color="auto"/>
        <w:left w:val="none" w:sz="0" w:space="0" w:color="auto"/>
        <w:bottom w:val="none" w:sz="0" w:space="0" w:color="auto"/>
        <w:right w:val="none" w:sz="0" w:space="0" w:color="auto"/>
      </w:divBdr>
    </w:div>
    <w:div w:id="370303203">
      <w:bodyDiv w:val="1"/>
      <w:marLeft w:val="0"/>
      <w:marRight w:val="0"/>
      <w:marTop w:val="0"/>
      <w:marBottom w:val="0"/>
      <w:divBdr>
        <w:top w:val="none" w:sz="0" w:space="0" w:color="auto"/>
        <w:left w:val="none" w:sz="0" w:space="0" w:color="auto"/>
        <w:bottom w:val="none" w:sz="0" w:space="0" w:color="auto"/>
        <w:right w:val="none" w:sz="0" w:space="0" w:color="auto"/>
      </w:divBdr>
    </w:div>
    <w:div w:id="399641073">
      <w:bodyDiv w:val="1"/>
      <w:marLeft w:val="0"/>
      <w:marRight w:val="0"/>
      <w:marTop w:val="0"/>
      <w:marBottom w:val="0"/>
      <w:divBdr>
        <w:top w:val="none" w:sz="0" w:space="0" w:color="auto"/>
        <w:left w:val="none" w:sz="0" w:space="0" w:color="auto"/>
        <w:bottom w:val="none" w:sz="0" w:space="0" w:color="auto"/>
        <w:right w:val="none" w:sz="0" w:space="0" w:color="auto"/>
      </w:divBdr>
    </w:div>
    <w:div w:id="412901667">
      <w:bodyDiv w:val="1"/>
      <w:marLeft w:val="0"/>
      <w:marRight w:val="0"/>
      <w:marTop w:val="0"/>
      <w:marBottom w:val="0"/>
      <w:divBdr>
        <w:top w:val="none" w:sz="0" w:space="0" w:color="auto"/>
        <w:left w:val="none" w:sz="0" w:space="0" w:color="auto"/>
        <w:bottom w:val="none" w:sz="0" w:space="0" w:color="auto"/>
        <w:right w:val="none" w:sz="0" w:space="0" w:color="auto"/>
      </w:divBdr>
    </w:div>
    <w:div w:id="435295606">
      <w:bodyDiv w:val="1"/>
      <w:marLeft w:val="0"/>
      <w:marRight w:val="0"/>
      <w:marTop w:val="0"/>
      <w:marBottom w:val="0"/>
      <w:divBdr>
        <w:top w:val="none" w:sz="0" w:space="0" w:color="auto"/>
        <w:left w:val="none" w:sz="0" w:space="0" w:color="auto"/>
        <w:bottom w:val="none" w:sz="0" w:space="0" w:color="auto"/>
        <w:right w:val="none" w:sz="0" w:space="0" w:color="auto"/>
      </w:divBdr>
    </w:div>
    <w:div w:id="444155615">
      <w:bodyDiv w:val="1"/>
      <w:marLeft w:val="0"/>
      <w:marRight w:val="0"/>
      <w:marTop w:val="0"/>
      <w:marBottom w:val="0"/>
      <w:divBdr>
        <w:top w:val="none" w:sz="0" w:space="0" w:color="auto"/>
        <w:left w:val="none" w:sz="0" w:space="0" w:color="auto"/>
        <w:bottom w:val="none" w:sz="0" w:space="0" w:color="auto"/>
        <w:right w:val="none" w:sz="0" w:space="0" w:color="auto"/>
      </w:divBdr>
    </w:div>
    <w:div w:id="448013561">
      <w:bodyDiv w:val="1"/>
      <w:marLeft w:val="0"/>
      <w:marRight w:val="0"/>
      <w:marTop w:val="0"/>
      <w:marBottom w:val="0"/>
      <w:divBdr>
        <w:top w:val="none" w:sz="0" w:space="0" w:color="auto"/>
        <w:left w:val="none" w:sz="0" w:space="0" w:color="auto"/>
        <w:bottom w:val="none" w:sz="0" w:space="0" w:color="auto"/>
        <w:right w:val="none" w:sz="0" w:space="0" w:color="auto"/>
      </w:divBdr>
      <w:divsChild>
        <w:div w:id="2044285765">
          <w:marLeft w:val="0"/>
          <w:marRight w:val="0"/>
          <w:marTop w:val="0"/>
          <w:marBottom w:val="0"/>
          <w:divBdr>
            <w:top w:val="none" w:sz="0" w:space="0" w:color="auto"/>
            <w:left w:val="none" w:sz="0" w:space="0" w:color="auto"/>
            <w:bottom w:val="none" w:sz="0" w:space="0" w:color="auto"/>
            <w:right w:val="none" w:sz="0" w:space="0" w:color="auto"/>
          </w:divBdr>
        </w:div>
      </w:divsChild>
    </w:div>
    <w:div w:id="451903077">
      <w:bodyDiv w:val="1"/>
      <w:marLeft w:val="0"/>
      <w:marRight w:val="0"/>
      <w:marTop w:val="0"/>
      <w:marBottom w:val="0"/>
      <w:divBdr>
        <w:top w:val="none" w:sz="0" w:space="0" w:color="auto"/>
        <w:left w:val="none" w:sz="0" w:space="0" w:color="auto"/>
        <w:bottom w:val="none" w:sz="0" w:space="0" w:color="auto"/>
        <w:right w:val="none" w:sz="0" w:space="0" w:color="auto"/>
      </w:divBdr>
    </w:div>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481628625">
      <w:bodyDiv w:val="1"/>
      <w:marLeft w:val="0"/>
      <w:marRight w:val="0"/>
      <w:marTop w:val="0"/>
      <w:marBottom w:val="0"/>
      <w:divBdr>
        <w:top w:val="none" w:sz="0" w:space="0" w:color="auto"/>
        <w:left w:val="none" w:sz="0" w:space="0" w:color="auto"/>
        <w:bottom w:val="none" w:sz="0" w:space="0" w:color="auto"/>
        <w:right w:val="none" w:sz="0" w:space="0" w:color="auto"/>
      </w:divBdr>
      <w:divsChild>
        <w:div w:id="1877304584">
          <w:marLeft w:val="0"/>
          <w:marRight w:val="0"/>
          <w:marTop w:val="0"/>
          <w:marBottom w:val="0"/>
          <w:divBdr>
            <w:top w:val="none" w:sz="0" w:space="0" w:color="auto"/>
            <w:left w:val="none" w:sz="0" w:space="0" w:color="auto"/>
            <w:bottom w:val="none" w:sz="0" w:space="0" w:color="auto"/>
            <w:right w:val="none" w:sz="0" w:space="0" w:color="auto"/>
          </w:divBdr>
        </w:div>
      </w:divsChild>
    </w:div>
    <w:div w:id="484397798">
      <w:bodyDiv w:val="1"/>
      <w:marLeft w:val="0"/>
      <w:marRight w:val="0"/>
      <w:marTop w:val="0"/>
      <w:marBottom w:val="0"/>
      <w:divBdr>
        <w:top w:val="none" w:sz="0" w:space="0" w:color="auto"/>
        <w:left w:val="none" w:sz="0" w:space="0" w:color="auto"/>
        <w:bottom w:val="none" w:sz="0" w:space="0" w:color="auto"/>
        <w:right w:val="none" w:sz="0" w:space="0" w:color="auto"/>
      </w:divBdr>
    </w:div>
    <w:div w:id="500126813">
      <w:bodyDiv w:val="1"/>
      <w:marLeft w:val="0"/>
      <w:marRight w:val="0"/>
      <w:marTop w:val="0"/>
      <w:marBottom w:val="0"/>
      <w:divBdr>
        <w:top w:val="none" w:sz="0" w:space="0" w:color="auto"/>
        <w:left w:val="none" w:sz="0" w:space="0" w:color="auto"/>
        <w:bottom w:val="none" w:sz="0" w:space="0" w:color="auto"/>
        <w:right w:val="none" w:sz="0" w:space="0" w:color="auto"/>
      </w:divBdr>
    </w:div>
    <w:div w:id="519974734">
      <w:bodyDiv w:val="1"/>
      <w:marLeft w:val="0"/>
      <w:marRight w:val="0"/>
      <w:marTop w:val="0"/>
      <w:marBottom w:val="0"/>
      <w:divBdr>
        <w:top w:val="none" w:sz="0" w:space="0" w:color="auto"/>
        <w:left w:val="none" w:sz="0" w:space="0" w:color="auto"/>
        <w:bottom w:val="none" w:sz="0" w:space="0" w:color="auto"/>
        <w:right w:val="none" w:sz="0" w:space="0" w:color="auto"/>
      </w:divBdr>
    </w:div>
    <w:div w:id="528495437">
      <w:bodyDiv w:val="1"/>
      <w:marLeft w:val="0"/>
      <w:marRight w:val="0"/>
      <w:marTop w:val="0"/>
      <w:marBottom w:val="0"/>
      <w:divBdr>
        <w:top w:val="none" w:sz="0" w:space="0" w:color="auto"/>
        <w:left w:val="none" w:sz="0" w:space="0" w:color="auto"/>
        <w:bottom w:val="none" w:sz="0" w:space="0" w:color="auto"/>
        <w:right w:val="none" w:sz="0" w:space="0" w:color="auto"/>
      </w:divBdr>
    </w:div>
    <w:div w:id="551963987">
      <w:bodyDiv w:val="1"/>
      <w:marLeft w:val="0"/>
      <w:marRight w:val="0"/>
      <w:marTop w:val="0"/>
      <w:marBottom w:val="0"/>
      <w:divBdr>
        <w:top w:val="none" w:sz="0" w:space="0" w:color="auto"/>
        <w:left w:val="none" w:sz="0" w:space="0" w:color="auto"/>
        <w:bottom w:val="none" w:sz="0" w:space="0" w:color="auto"/>
        <w:right w:val="none" w:sz="0" w:space="0" w:color="auto"/>
      </w:divBdr>
    </w:div>
    <w:div w:id="596519378">
      <w:bodyDiv w:val="1"/>
      <w:marLeft w:val="0"/>
      <w:marRight w:val="0"/>
      <w:marTop w:val="0"/>
      <w:marBottom w:val="0"/>
      <w:divBdr>
        <w:top w:val="none" w:sz="0" w:space="0" w:color="auto"/>
        <w:left w:val="none" w:sz="0" w:space="0" w:color="auto"/>
        <w:bottom w:val="none" w:sz="0" w:space="0" w:color="auto"/>
        <w:right w:val="none" w:sz="0" w:space="0" w:color="auto"/>
      </w:divBdr>
      <w:divsChild>
        <w:div w:id="1467774955">
          <w:marLeft w:val="0"/>
          <w:marRight w:val="0"/>
          <w:marTop w:val="0"/>
          <w:marBottom w:val="0"/>
          <w:divBdr>
            <w:top w:val="none" w:sz="0" w:space="0" w:color="auto"/>
            <w:left w:val="none" w:sz="0" w:space="0" w:color="auto"/>
            <w:bottom w:val="none" w:sz="0" w:space="0" w:color="auto"/>
            <w:right w:val="none" w:sz="0" w:space="0" w:color="auto"/>
          </w:divBdr>
        </w:div>
      </w:divsChild>
    </w:div>
    <w:div w:id="598871676">
      <w:bodyDiv w:val="1"/>
      <w:marLeft w:val="0"/>
      <w:marRight w:val="0"/>
      <w:marTop w:val="0"/>
      <w:marBottom w:val="0"/>
      <w:divBdr>
        <w:top w:val="none" w:sz="0" w:space="0" w:color="auto"/>
        <w:left w:val="none" w:sz="0" w:space="0" w:color="auto"/>
        <w:bottom w:val="none" w:sz="0" w:space="0" w:color="auto"/>
        <w:right w:val="none" w:sz="0" w:space="0" w:color="auto"/>
      </w:divBdr>
    </w:div>
    <w:div w:id="657807857">
      <w:bodyDiv w:val="1"/>
      <w:marLeft w:val="0"/>
      <w:marRight w:val="0"/>
      <w:marTop w:val="0"/>
      <w:marBottom w:val="0"/>
      <w:divBdr>
        <w:top w:val="none" w:sz="0" w:space="0" w:color="auto"/>
        <w:left w:val="none" w:sz="0" w:space="0" w:color="auto"/>
        <w:bottom w:val="none" w:sz="0" w:space="0" w:color="auto"/>
        <w:right w:val="none" w:sz="0" w:space="0" w:color="auto"/>
      </w:divBdr>
    </w:div>
    <w:div w:id="684021437">
      <w:bodyDiv w:val="1"/>
      <w:marLeft w:val="0"/>
      <w:marRight w:val="0"/>
      <w:marTop w:val="0"/>
      <w:marBottom w:val="0"/>
      <w:divBdr>
        <w:top w:val="none" w:sz="0" w:space="0" w:color="auto"/>
        <w:left w:val="none" w:sz="0" w:space="0" w:color="auto"/>
        <w:bottom w:val="none" w:sz="0" w:space="0" w:color="auto"/>
        <w:right w:val="none" w:sz="0" w:space="0" w:color="auto"/>
      </w:divBdr>
    </w:div>
    <w:div w:id="687367051">
      <w:bodyDiv w:val="1"/>
      <w:marLeft w:val="0"/>
      <w:marRight w:val="0"/>
      <w:marTop w:val="0"/>
      <w:marBottom w:val="0"/>
      <w:divBdr>
        <w:top w:val="none" w:sz="0" w:space="0" w:color="auto"/>
        <w:left w:val="none" w:sz="0" w:space="0" w:color="auto"/>
        <w:bottom w:val="none" w:sz="0" w:space="0" w:color="auto"/>
        <w:right w:val="none" w:sz="0" w:space="0" w:color="auto"/>
      </w:divBdr>
    </w:div>
    <w:div w:id="699162668">
      <w:bodyDiv w:val="1"/>
      <w:marLeft w:val="0"/>
      <w:marRight w:val="0"/>
      <w:marTop w:val="0"/>
      <w:marBottom w:val="0"/>
      <w:divBdr>
        <w:top w:val="none" w:sz="0" w:space="0" w:color="auto"/>
        <w:left w:val="none" w:sz="0" w:space="0" w:color="auto"/>
        <w:bottom w:val="none" w:sz="0" w:space="0" w:color="auto"/>
        <w:right w:val="none" w:sz="0" w:space="0" w:color="auto"/>
      </w:divBdr>
    </w:div>
    <w:div w:id="717318796">
      <w:bodyDiv w:val="1"/>
      <w:marLeft w:val="0"/>
      <w:marRight w:val="0"/>
      <w:marTop w:val="0"/>
      <w:marBottom w:val="0"/>
      <w:divBdr>
        <w:top w:val="none" w:sz="0" w:space="0" w:color="auto"/>
        <w:left w:val="none" w:sz="0" w:space="0" w:color="auto"/>
        <w:bottom w:val="none" w:sz="0" w:space="0" w:color="auto"/>
        <w:right w:val="none" w:sz="0" w:space="0" w:color="auto"/>
      </w:divBdr>
    </w:div>
    <w:div w:id="838350279">
      <w:bodyDiv w:val="1"/>
      <w:marLeft w:val="0"/>
      <w:marRight w:val="0"/>
      <w:marTop w:val="0"/>
      <w:marBottom w:val="0"/>
      <w:divBdr>
        <w:top w:val="none" w:sz="0" w:space="0" w:color="auto"/>
        <w:left w:val="none" w:sz="0" w:space="0" w:color="auto"/>
        <w:bottom w:val="none" w:sz="0" w:space="0" w:color="auto"/>
        <w:right w:val="none" w:sz="0" w:space="0" w:color="auto"/>
      </w:divBdr>
    </w:div>
    <w:div w:id="845707540">
      <w:bodyDiv w:val="1"/>
      <w:marLeft w:val="0"/>
      <w:marRight w:val="0"/>
      <w:marTop w:val="0"/>
      <w:marBottom w:val="0"/>
      <w:divBdr>
        <w:top w:val="none" w:sz="0" w:space="0" w:color="auto"/>
        <w:left w:val="none" w:sz="0" w:space="0" w:color="auto"/>
        <w:bottom w:val="none" w:sz="0" w:space="0" w:color="auto"/>
        <w:right w:val="none" w:sz="0" w:space="0" w:color="auto"/>
      </w:divBdr>
    </w:div>
    <w:div w:id="917131440">
      <w:bodyDiv w:val="1"/>
      <w:marLeft w:val="0"/>
      <w:marRight w:val="0"/>
      <w:marTop w:val="0"/>
      <w:marBottom w:val="0"/>
      <w:divBdr>
        <w:top w:val="none" w:sz="0" w:space="0" w:color="auto"/>
        <w:left w:val="none" w:sz="0" w:space="0" w:color="auto"/>
        <w:bottom w:val="none" w:sz="0" w:space="0" w:color="auto"/>
        <w:right w:val="none" w:sz="0" w:space="0" w:color="auto"/>
      </w:divBdr>
    </w:div>
    <w:div w:id="949821631">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0283546">
      <w:bodyDiv w:val="1"/>
      <w:marLeft w:val="0"/>
      <w:marRight w:val="0"/>
      <w:marTop w:val="0"/>
      <w:marBottom w:val="0"/>
      <w:divBdr>
        <w:top w:val="none" w:sz="0" w:space="0" w:color="auto"/>
        <w:left w:val="none" w:sz="0" w:space="0" w:color="auto"/>
        <w:bottom w:val="none" w:sz="0" w:space="0" w:color="auto"/>
        <w:right w:val="none" w:sz="0" w:space="0" w:color="auto"/>
      </w:divBdr>
    </w:div>
    <w:div w:id="1032921226">
      <w:bodyDiv w:val="1"/>
      <w:marLeft w:val="0"/>
      <w:marRight w:val="0"/>
      <w:marTop w:val="0"/>
      <w:marBottom w:val="0"/>
      <w:divBdr>
        <w:top w:val="none" w:sz="0" w:space="0" w:color="auto"/>
        <w:left w:val="none" w:sz="0" w:space="0" w:color="auto"/>
        <w:bottom w:val="none" w:sz="0" w:space="0" w:color="auto"/>
        <w:right w:val="none" w:sz="0" w:space="0" w:color="auto"/>
      </w:divBdr>
    </w:div>
    <w:div w:id="1048602493">
      <w:bodyDiv w:val="1"/>
      <w:marLeft w:val="0"/>
      <w:marRight w:val="0"/>
      <w:marTop w:val="0"/>
      <w:marBottom w:val="0"/>
      <w:divBdr>
        <w:top w:val="none" w:sz="0" w:space="0" w:color="auto"/>
        <w:left w:val="none" w:sz="0" w:space="0" w:color="auto"/>
        <w:bottom w:val="none" w:sz="0" w:space="0" w:color="auto"/>
        <w:right w:val="none" w:sz="0" w:space="0" w:color="auto"/>
      </w:divBdr>
    </w:div>
    <w:div w:id="1090349223">
      <w:bodyDiv w:val="1"/>
      <w:marLeft w:val="0"/>
      <w:marRight w:val="0"/>
      <w:marTop w:val="0"/>
      <w:marBottom w:val="0"/>
      <w:divBdr>
        <w:top w:val="none" w:sz="0" w:space="0" w:color="auto"/>
        <w:left w:val="none" w:sz="0" w:space="0" w:color="auto"/>
        <w:bottom w:val="none" w:sz="0" w:space="0" w:color="auto"/>
        <w:right w:val="none" w:sz="0" w:space="0" w:color="auto"/>
      </w:divBdr>
    </w:div>
    <w:div w:id="1105266425">
      <w:bodyDiv w:val="1"/>
      <w:marLeft w:val="0"/>
      <w:marRight w:val="0"/>
      <w:marTop w:val="0"/>
      <w:marBottom w:val="0"/>
      <w:divBdr>
        <w:top w:val="none" w:sz="0" w:space="0" w:color="auto"/>
        <w:left w:val="none" w:sz="0" w:space="0" w:color="auto"/>
        <w:bottom w:val="none" w:sz="0" w:space="0" w:color="auto"/>
        <w:right w:val="none" w:sz="0" w:space="0" w:color="auto"/>
      </w:divBdr>
    </w:div>
    <w:div w:id="1165439728">
      <w:bodyDiv w:val="1"/>
      <w:marLeft w:val="0"/>
      <w:marRight w:val="0"/>
      <w:marTop w:val="0"/>
      <w:marBottom w:val="0"/>
      <w:divBdr>
        <w:top w:val="none" w:sz="0" w:space="0" w:color="auto"/>
        <w:left w:val="none" w:sz="0" w:space="0" w:color="auto"/>
        <w:bottom w:val="none" w:sz="0" w:space="0" w:color="auto"/>
        <w:right w:val="none" w:sz="0" w:space="0" w:color="auto"/>
      </w:divBdr>
    </w:div>
    <w:div w:id="1173256321">
      <w:bodyDiv w:val="1"/>
      <w:marLeft w:val="0"/>
      <w:marRight w:val="0"/>
      <w:marTop w:val="0"/>
      <w:marBottom w:val="0"/>
      <w:divBdr>
        <w:top w:val="none" w:sz="0" w:space="0" w:color="auto"/>
        <w:left w:val="none" w:sz="0" w:space="0" w:color="auto"/>
        <w:bottom w:val="none" w:sz="0" w:space="0" w:color="auto"/>
        <w:right w:val="none" w:sz="0" w:space="0" w:color="auto"/>
      </w:divBdr>
    </w:div>
    <w:div w:id="1231382996">
      <w:bodyDiv w:val="1"/>
      <w:marLeft w:val="0"/>
      <w:marRight w:val="0"/>
      <w:marTop w:val="0"/>
      <w:marBottom w:val="0"/>
      <w:divBdr>
        <w:top w:val="none" w:sz="0" w:space="0" w:color="auto"/>
        <w:left w:val="none" w:sz="0" w:space="0" w:color="auto"/>
        <w:bottom w:val="none" w:sz="0" w:space="0" w:color="auto"/>
        <w:right w:val="none" w:sz="0" w:space="0" w:color="auto"/>
      </w:divBdr>
      <w:divsChild>
        <w:div w:id="1034766770">
          <w:marLeft w:val="0"/>
          <w:marRight w:val="0"/>
          <w:marTop w:val="0"/>
          <w:marBottom w:val="0"/>
          <w:divBdr>
            <w:top w:val="none" w:sz="0" w:space="0" w:color="auto"/>
            <w:left w:val="none" w:sz="0" w:space="0" w:color="auto"/>
            <w:bottom w:val="none" w:sz="0" w:space="0" w:color="auto"/>
            <w:right w:val="none" w:sz="0" w:space="0" w:color="auto"/>
          </w:divBdr>
        </w:div>
      </w:divsChild>
    </w:div>
    <w:div w:id="1232346277">
      <w:bodyDiv w:val="1"/>
      <w:marLeft w:val="0"/>
      <w:marRight w:val="0"/>
      <w:marTop w:val="0"/>
      <w:marBottom w:val="0"/>
      <w:divBdr>
        <w:top w:val="none" w:sz="0" w:space="0" w:color="auto"/>
        <w:left w:val="none" w:sz="0" w:space="0" w:color="auto"/>
        <w:bottom w:val="none" w:sz="0" w:space="0" w:color="auto"/>
        <w:right w:val="none" w:sz="0" w:space="0" w:color="auto"/>
      </w:divBdr>
    </w:div>
    <w:div w:id="1265846679">
      <w:bodyDiv w:val="1"/>
      <w:marLeft w:val="0"/>
      <w:marRight w:val="0"/>
      <w:marTop w:val="0"/>
      <w:marBottom w:val="0"/>
      <w:divBdr>
        <w:top w:val="none" w:sz="0" w:space="0" w:color="auto"/>
        <w:left w:val="none" w:sz="0" w:space="0" w:color="auto"/>
        <w:bottom w:val="none" w:sz="0" w:space="0" w:color="auto"/>
        <w:right w:val="none" w:sz="0" w:space="0" w:color="auto"/>
      </w:divBdr>
      <w:divsChild>
        <w:div w:id="487215221">
          <w:marLeft w:val="0"/>
          <w:marRight w:val="0"/>
          <w:marTop w:val="0"/>
          <w:marBottom w:val="0"/>
          <w:divBdr>
            <w:top w:val="none" w:sz="0" w:space="0" w:color="auto"/>
            <w:left w:val="none" w:sz="0" w:space="0" w:color="auto"/>
            <w:bottom w:val="none" w:sz="0" w:space="0" w:color="auto"/>
            <w:right w:val="none" w:sz="0" w:space="0" w:color="auto"/>
          </w:divBdr>
        </w:div>
      </w:divsChild>
    </w:div>
    <w:div w:id="1283343872">
      <w:bodyDiv w:val="1"/>
      <w:marLeft w:val="0"/>
      <w:marRight w:val="0"/>
      <w:marTop w:val="0"/>
      <w:marBottom w:val="0"/>
      <w:divBdr>
        <w:top w:val="none" w:sz="0" w:space="0" w:color="auto"/>
        <w:left w:val="none" w:sz="0" w:space="0" w:color="auto"/>
        <w:bottom w:val="none" w:sz="0" w:space="0" w:color="auto"/>
        <w:right w:val="none" w:sz="0" w:space="0" w:color="auto"/>
      </w:divBdr>
    </w:div>
    <w:div w:id="1321041401">
      <w:bodyDiv w:val="1"/>
      <w:marLeft w:val="0"/>
      <w:marRight w:val="0"/>
      <w:marTop w:val="0"/>
      <w:marBottom w:val="0"/>
      <w:divBdr>
        <w:top w:val="none" w:sz="0" w:space="0" w:color="auto"/>
        <w:left w:val="none" w:sz="0" w:space="0" w:color="auto"/>
        <w:bottom w:val="none" w:sz="0" w:space="0" w:color="auto"/>
        <w:right w:val="none" w:sz="0" w:space="0" w:color="auto"/>
      </w:divBdr>
    </w:div>
    <w:div w:id="1424031762">
      <w:bodyDiv w:val="1"/>
      <w:marLeft w:val="0"/>
      <w:marRight w:val="0"/>
      <w:marTop w:val="0"/>
      <w:marBottom w:val="0"/>
      <w:divBdr>
        <w:top w:val="none" w:sz="0" w:space="0" w:color="auto"/>
        <w:left w:val="none" w:sz="0" w:space="0" w:color="auto"/>
        <w:bottom w:val="none" w:sz="0" w:space="0" w:color="auto"/>
        <w:right w:val="none" w:sz="0" w:space="0" w:color="auto"/>
      </w:divBdr>
      <w:divsChild>
        <w:div w:id="1393233042">
          <w:marLeft w:val="0"/>
          <w:marRight w:val="0"/>
          <w:marTop w:val="0"/>
          <w:marBottom w:val="0"/>
          <w:divBdr>
            <w:top w:val="none" w:sz="0" w:space="0" w:color="auto"/>
            <w:left w:val="none" w:sz="0" w:space="0" w:color="auto"/>
            <w:bottom w:val="none" w:sz="0" w:space="0" w:color="auto"/>
            <w:right w:val="none" w:sz="0" w:space="0" w:color="auto"/>
          </w:divBdr>
        </w:div>
      </w:divsChild>
    </w:div>
    <w:div w:id="1430662641">
      <w:bodyDiv w:val="1"/>
      <w:marLeft w:val="0"/>
      <w:marRight w:val="0"/>
      <w:marTop w:val="0"/>
      <w:marBottom w:val="0"/>
      <w:divBdr>
        <w:top w:val="none" w:sz="0" w:space="0" w:color="auto"/>
        <w:left w:val="none" w:sz="0" w:space="0" w:color="auto"/>
        <w:bottom w:val="none" w:sz="0" w:space="0" w:color="auto"/>
        <w:right w:val="none" w:sz="0" w:space="0" w:color="auto"/>
      </w:divBdr>
      <w:divsChild>
        <w:div w:id="1483080846">
          <w:marLeft w:val="0"/>
          <w:marRight w:val="0"/>
          <w:marTop w:val="0"/>
          <w:marBottom w:val="0"/>
          <w:divBdr>
            <w:top w:val="none" w:sz="0" w:space="0" w:color="auto"/>
            <w:left w:val="none" w:sz="0" w:space="0" w:color="auto"/>
            <w:bottom w:val="none" w:sz="0" w:space="0" w:color="auto"/>
            <w:right w:val="none" w:sz="0" w:space="0" w:color="auto"/>
          </w:divBdr>
          <w:divsChild>
            <w:div w:id="1872187783">
              <w:marLeft w:val="0"/>
              <w:marRight w:val="0"/>
              <w:marTop w:val="0"/>
              <w:marBottom w:val="0"/>
              <w:divBdr>
                <w:top w:val="none" w:sz="0" w:space="0" w:color="auto"/>
                <w:left w:val="none" w:sz="0" w:space="0" w:color="auto"/>
                <w:bottom w:val="none" w:sz="0" w:space="0" w:color="auto"/>
                <w:right w:val="none" w:sz="0" w:space="0" w:color="auto"/>
              </w:divBdr>
              <w:divsChild>
                <w:div w:id="308092596">
                  <w:marLeft w:val="0"/>
                  <w:marRight w:val="0"/>
                  <w:marTop w:val="0"/>
                  <w:marBottom w:val="0"/>
                  <w:divBdr>
                    <w:top w:val="none" w:sz="0" w:space="0" w:color="auto"/>
                    <w:left w:val="none" w:sz="0" w:space="0" w:color="auto"/>
                    <w:bottom w:val="none" w:sz="0" w:space="0" w:color="auto"/>
                    <w:right w:val="none" w:sz="0" w:space="0" w:color="auto"/>
                  </w:divBdr>
                  <w:divsChild>
                    <w:div w:id="1458137496">
                      <w:marLeft w:val="0"/>
                      <w:marRight w:val="0"/>
                      <w:marTop w:val="0"/>
                      <w:marBottom w:val="0"/>
                      <w:divBdr>
                        <w:top w:val="none" w:sz="0" w:space="0" w:color="auto"/>
                        <w:left w:val="none" w:sz="0" w:space="0" w:color="auto"/>
                        <w:bottom w:val="none" w:sz="0" w:space="0" w:color="auto"/>
                        <w:right w:val="none" w:sz="0" w:space="0" w:color="auto"/>
                      </w:divBdr>
                      <w:divsChild>
                        <w:div w:id="958923648">
                          <w:marLeft w:val="0"/>
                          <w:marRight w:val="0"/>
                          <w:marTop w:val="0"/>
                          <w:marBottom w:val="0"/>
                          <w:divBdr>
                            <w:top w:val="none" w:sz="0" w:space="0" w:color="auto"/>
                            <w:left w:val="none" w:sz="0" w:space="0" w:color="auto"/>
                            <w:bottom w:val="none" w:sz="0" w:space="0" w:color="auto"/>
                            <w:right w:val="none" w:sz="0" w:space="0" w:color="auto"/>
                          </w:divBdr>
                          <w:divsChild>
                            <w:div w:id="85541143">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1076275">
      <w:bodyDiv w:val="1"/>
      <w:marLeft w:val="0"/>
      <w:marRight w:val="0"/>
      <w:marTop w:val="0"/>
      <w:marBottom w:val="0"/>
      <w:divBdr>
        <w:top w:val="none" w:sz="0" w:space="0" w:color="auto"/>
        <w:left w:val="none" w:sz="0" w:space="0" w:color="auto"/>
        <w:bottom w:val="none" w:sz="0" w:space="0" w:color="auto"/>
        <w:right w:val="none" w:sz="0" w:space="0" w:color="auto"/>
      </w:divBdr>
    </w:div>
    <w:div w:id="1452937266">
      <w:bodyDiv w:val="1"/>
      <w:marLeft w:val="0"/>
      <w:marRight w:val="0"/>
      <w:marTop w:val="0"/>
      <w:marBottom w:val="0"/>
      <w:divBdr>
        <w:top w:val="none" w:sz="0" w:space="0" w:color="auto"/>
        <w:left w:val="none" w:sz="0" w:space="0" w:color="auto"/>
        <w:bottom w:val="none" w:sz="0" w:space="0" w:color="auto"/>
        <w:right w:val="none" w:sz="0" w:space="0" w:color="auto"/>
      </w:divBdr>
    </w:div>
    <w:div w:id="1466579622">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13376226">
      <w:bodyDiv w:val="1"/>
      <w:marLeft w:val="0"/>
      <w:marRight w:val="0"/>
      <w:marTop w:val="0"/>
      <w:marBottom w:val="0"/>
      <w:divBdr>
        <w:top w:val="none" w:sz="0" w:space="0" w:color="auto"/>
        <w:left w:val="none" w:sz="0" w:space="0" w:color="auto"/>
        <w:bottom w:val="none" w:sz="0" w:space="0" w:color="auto"/>
        <w:right w:val="none" w:sz="0" w:space="0" w:color="auto"/>
      </w:divBdr>
    </w:div>
    <w:div w:id="1518540212">
      <w:bodyDiv w:val="1"/>
      <w:marLeft w:val="0"/>
      <w:marRight w:val="0"/>
      <w:marTop w:val="0"/>
      <w:marBottom w:val="0"/>
      <w:divBdr>
        <w:top w:val="none" w:sz="0" w:space="0" w:color="auto"/>
        <w:left w:val="none" w:sz="0" w:space="0" w:color="auto"/>
        <w:bottom w:val="none" w:sz="0" w:space="0" w:color="auto"/>
        <w:right w:val="none" w:sz="0" w:space="0" w:color="auto"/>
      </w:divBdr>
    </w:div>
    <w:div w:id="1527281793">
      <w:bodyDiv w:val="1"/>
      <w:marLeft w:val="0"/>
      <w:marRight w:val="0"/>
      <w:marTop w:val="0"/>
      <w:marBottom w:val="0"/>
      <w:divBdr>
        <w:top w:val="none" w:sz="0" w:space="0" w:color="auto"/>
        <w:left w:val="none" w:sz="0" w:space="0" w:color="auto"/>
        <w:bottom w:val="none" w:sz="0" w:space="0" w:color="auto"/>
        <w:right w:val="none" w:sz="0" w:space="0" w:color="auto"/>
      </w:divBdr>
    </w:div>
    <w:div w:id="1547915860">
      <w:bodyDiv w:val="1"/>
      <w:marLeft w:val="0"/>
      <w:marRight w:val="0"/>
      <w:marTop w:val="0"/>
      <w:marBottom w:val="0"/>
      <w:divBdr>
        <w:top w:val="none" w:sz="0" w:space="0" w:color="auto"/>
        <w:left w:val="none" w:sz="0" w:space="0" w:color="auto"/>
        <w:bottom w:val="none" w:sz="0" w:space="0" w:color="auto"/>
        <w:right w:val="none" w:sz="0" w:space="0" w:color="auto"/>
      </w:divBdr>
    </w:div>
    <w:div w:id="1550339351">
      <w:bodyDiv w:val="1"/>
      <w:marLeft w:val="0"/>
      <w:marRight w:val="0"/>
      <w:marTop w:val="0"/>
      <w:marBottom w:val="0"/>
      <w:divBdr>
        <w:top w:val="none" w:sz="0" w:space="0" w:color="auto"/>
        <w:left w:val="none" w:sz="0" w:space="0" w:color="auto"/>
        <w:bottom w:val="none" w:sz="0" w:space="0" w:color="auto"/>
        <w:right w:val="none" w:sz="0" w:space="0" w:color="auto"/>
      </w:divBdr>
    </w:div>
    <w:div w:id="1569458391">
      <w:bodyDiv w:val="1"/>
      <w:marLeft w:val="0"/>
      <w:marRight w:val="0"/>
      <w:marTop w:val="0"/>
      <w:marBottom w:val="0"/>
      <w:divBdr>
        <w:top w:val="none" w:sz="0" w:space="0" w:color="auto"/>
        <w:left w:val="none" w:sz="0" w:space="0" w:color="auto"/>
        <w:bottom w:val="none" w:sz="0" w:space="0" w:color="auto"/>
        <w:right w:val="none" w:sz="0" w:space="0" w:color="auto"/>
      </w:divBdr>
      <w:divsChild>
        <w:div w:id="1602880228">
          <w:marLeft w:val="0"/>
          <w:marRight w:val="0"/>
          <w:marTop w:val="0"/>
          <w:marBottom w:val="0"/>
          <w:divBdr>
            <w:top w:val="none" w:sz="0" w:space="0" w:color="auto"/>
            <w:left w:val="none" w:sz="0" w:space="0" w:color="auto"/>
            <w:bottom w:val="none" w:sz="0" w:space="0" w:color="auto"/>
            <w:right w:val="none" w:sz="0" w:space="0" w:color="auto"/>
          </w:divBdr>
        </w:div>
      </w:divsChild>
    </w:div>
    <w:div w:id="1599370673">
      <w:bodyDiv w:val="1"/>
      <w:marLeft w:val="0"/>
      <w:marRight w:val="0"/>
      <w:marTop w:val="0"/>
      <w:marBottom w:val="0"/>
      <w:divBdr>
        <w:top w:val="none" w:sz="0" w:space="0" w:color="auto"/>
        <w:left w:val="none" w:sz="0" w:space="0" w:color="auto"/>
        <w:bottom w:val="none" w:sz="0" w:space="0" w:color="auto"/>
        <w:right w:val="none" w:sz="0" w:space="0" w:color="auto"/>
      </w:divBdr>
    </w:div>
    <w:div w:id="1693678480">
      <w:bodyDiv w:val="1"/>
      <w:marLeft w:val="0"/>
      <w:marRight w:val="0"/>
      <w:marTop w:val="0"/>
      <w:marBottom w:val="0"/>
      <w:divBdr>
        <w:top w:val="none" w:sz="0" w:space="0" w:color="auto"/>
        <w:left w:val="none" w:sz="0" w:space="0" w:color="auto"/>
        <w:bottom w:val="none" w:sz="0" w:space="0" w:color="auto"/>
        <w:right w:val="none" w:sz="0" w:space="0" w:color="auto"/>
      </w:divBdr>
    </w:div>
    <w:div w:id="1701977923">
      <w:bodyDiv w:val="1"/>
      <w:marLeft w:val="0"/>
      <w:marRight w:val="0"/>
      <w:marTop w:val="0"/>
      <w:marBottom w:val="0"/>
      <w:divBdr>
        <w:top w:val="none" w:sz="0" w:space="0" w:color="auto"/>
        <w:left w:val="none" w:sz="0" w:space="0" w:color="auto"/>
        <w:bottom w:val="none" w:sz="0" w:space="0" w:color="auto"/>
        <w:right w:val="none" w:sz="0" w:space="0" w:color="auto"/>
      </w:divBdr>
    </w:div>
    <w:div w:id="1753353734">
      <w:bodyDiv w:val="1"/>
      <w:marLeft w:val="0"/>
      <w:marRight w:val="0"/>
      <w:marTop w:val="0"/>
      <w:marBottom w:val="0"/>
      <w:divBdr>
        <w:top w:val="none" w:sz="0" w:space="0" w:color="auto"/>
        <w:left w:val="none" w:sz="0" w:space="0" w:color="auto"/>
        <w:bottom w:val="none" w:sz="0" w:space="0" w:color="auto"/>
        <w:right w:val="none" w:sz="0" w:space="0" w:color="auto"/>
      </w:divBdr>
    </w:div>
    <w:div w:id="1770396340">
      <w:bodyDiv w:val="1"/>
      <w:marLeft w:val="0"/>
      <w:marRight w:val="0"/>
      <w:marTop w:val="0"/>
      <w:marBottom w:val="0"/>
      <w:divBdr>
        <w:top w:val="none" w:sz="0" w:space="0" w:color="auto"/>
        <w:left w:val="none" w:sz="0" w:space="0" w:color="auto"/>
        <w:bottom w:val="none" w:sz="0" w:space="0" w:color="auto"/>
        <w:right w:val="none" w:sz="0" w:space="0" w:color="auto"/>
      </w:divBdr>
      <w:divsChild>
        <w:div w:id="826241645">
          <w:marLeft w:val="0"/>
          <w:marRight w:val="0"/>
          <w:marTop w:val="0"/>
          <w:marBottom w:val="0"/>
          <w:divBdr>
            <w:top w:val="none" w:sz="0" w:space="0" w:color="auto"/>
            <w:left w:val="none" w:sz="0" w:space="0" w:color="auto"/>
            <w:bottom w:val="none" w:sz="0" w:space="0" w:color="auto"/>
            <w:right w:val="none" w:sz="0" w:space="0" w:color="auto"/>
          </w:divBdr>
        </w:div>
      </w:divsChild>
    </w:div>
    <w:div w:id="1798596114">
      <w:bodyDiv w:val="1"/>
      <w:marLeft w:val="0"/>
      <w:marRight w:val="0"/>
      <w:marTop w:val="0"/>
      <w:marBottom w:val="0"/>
      <w:divBdr>
        <w:top w:val="none" w:sz="0" w:space="0" w:color="auto"/>
        <w:left w:val="none" w:sz="0" w:space="0" w:color="auto"/>
        <w:bottom w:val="none" w:sz="0" w:space="0" w:color="auto"/>
        <w:right w:val="none" w:sz="0" w:space="0" w:color="auto"/>
      </w:divBdr>
    </w:div>
    <w:div w:id="1809278709">
      <w:bodyDiv w:val="1"/>
      <w:marLeft w:val="0"/>
      <w:marRight w:val="0"/>
      <w:marTop w:val="0"/>
      <w:marBottom w:val="0"/>
      <w:divBdr>
        <w:top w:val="none" w:sz="0" w:space="0" w:color="auto"/>
        <w:left w:val="none" w:sz="0" w:space="0" w:color="auto"/>
        <w:bottom w:val="none" w:sz="0" w:space="0" w:color="auto"/>
        <w:right w:val="none" w:sz="0" w:space="0" w:color="auto"/>
      </w:divBdr>
    </w:div>
    <w:div w:id="1823040735">
      <w:bodyDiv w:val="1"/>
      <w:marLeft w:val="0"/>
      <w:marRight w:val="0"/>
      <w:marTop w:val="0"/>
      <w:marBottom w:val="0"/>
      <w:divBdr>
        <w:top w:val="none" w:sz="0" w:space="0" w:color="auto"/>
        <w:left w:val="none" w:sz="0" w:space="0" w:color="auto"/>
        <w:bottom w:val="none" w:sz="0" w:space="0" w:color="auto"/>
        <w:right w:val="none" w:sz="0" w:space="0" w:color="auto"/>
      </w:divBdr>
    </w:div>
    <w:div w:id="1832452629">
      <w:bodyDiv w:val="1"/>
      <w:marLeft w:val="0"/>
      <w:marRight w:val="0"/>
      <w:marTop w:val="0"/>
      <w:marBottom w:val="0"/>
      <w:divBdr>
        <w:top w:val="none" w:sz="0" w:space="0" w:color="auto"/>
        <w:left w:val="none" w:sz="0" w:space="0" w:color="auto"/>
        <w:bottom w:val="none" w:sz="0" w:space="0" w:color="auto"/>
        <w:right w:val="none" w:sz="0" w:space="0" w:color="auto"/>
      </w:divBdr>
    </w:div>
    <w:div w:id="1850487862">
      <w:bodyDiv w:val="1"/>
      <w:marLeft w:val="0"/>
      <w:marRight w:val="0"/>
      <w:marTop w:val="0"/>
      <w:marBottom w:val="0"/>
      <w:divBdr>
        <w:top w:val="none" w:sz="0" w:space="0" w:color="auto"/>
        <w:left w:val="none" w:sz="0" w:space="0" w:color="auto"/>
        <w:bottom w:val="none" w:sz="0" w:space="0" w:color="auto"/>
        <w:right w:val="none" w:sz="0" w:space="0" w:color="auto"/>
      </w:divBdr>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1920210592">
      <w:bodyDiv w:val="1"/>
      <w:marLeft w:val="0"/>
      <w:marRight w:val="0"/>
      <w:marTop w:val="0"/>
      <w:marBottom w:val="0"/>
      <w:divBdr>
        <w:top w:val="none" w:sz="0" w:space="0" w:color="auto"/>
        <w:left w:val="none" w:sz="0" w:space="0" w:color="auto"/>
        <w:bottom w:val="none" w:sz="0" w:space="0" w:color="auto"/>
        <w:right w:val="none" w:sz="0" w:space="0" w:color="auto"/>
      </w:divBdr>
    </w:div>
    <w:div w:id="1943564398">
      <w:bodyDiv w:val="1"/>
      <w:marLeft w:val="0"/>
      <w:marRight w:val="0"/>
      <w:marTop w:val="0"/>
      <w:marBottom w:val="0"/>
      <w:divBdr>
        <w:top w:val="none" w:sz="0" w:space="0" w:color="auto"/>
        <w:left w:val="none" w:sz="0" w:space="0" w:color="auto"/>
        <w:bottom w:val="none" w:sz="0" w:space="0" w:color="auto"/>
        <w:right w:val="none" w:sz="0" w:space="0" w:color="auto"/>
      </w:divBdr>
    </w:div>
    <w:div w:id="2034303194">
      <w:bodyDiv w:val="1"/>
      <w:marLeft w:val="0"/>
      <w:marRight w:val="0"/>
      <w:marTop w:val="0"/>
      <w:marBottom w:val="0"/>
      <w:divBdr>
        <w:top w:val="none" w:sz="0" w:space="0" w:color="auto"/>
        <w:left w:val="none" w:sz="0" w:space="0" w:color="auto"/>
        <w:bottom w:val="none" w:sz="0" w:space="0" w:color="auto"/>
        <w:right w:val="none" w:sz="0" w:space="0" w:color="auto"/>
      </w:divBdr>
    </w:div>
    <w:div w:id="2053916007">
      <w:bodyDiv w:val="1"/>
      <w:marLeft w:val="0"/>
      <w:marRight w:val="0"/>
      <w:marTop w:val="0"/>
      <w:marBottom w:val="0"/>
      <w:divBdr>
        <w:top w:val="none" w:sz="0" w:space="0" w:color="auto"/>
        <w:left w:val="none" w:sz="0" w:space="0" w:color="auto"/>
        <w:bottom w:val="none" w:sz="0" w:space="0" w:color="auto"/>
        <w:right w:val="none" w:sz="0" w:space="0" w:color="auto"/>
      </w:divBdr>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29621497">
      <w:bodyDiv w:val="1"/>
      <w:marLeft w:val="0"/>
      <w:marRight w:val="0"/>
      <w:marTop w:val="0"/>
      <w:marBottom w:val="0"/>
      <w:divBdr>
        <w:top w:val="none" w:sz="0" w:space="0" w:color="auto"/>
        <w:left w:val="none" w:sz="0" w:space="0" w:color="auto"/>
        <w:bottom w:val="none" w:sz="0" w:space="0" w:color="auto"/>
        <w:right w:val="none" w:sz="0" w:space="0" w:color="auto"/>
      </w:divBdr>
      <w:divsChild>
        <w:div w:id="921334995">
          <w:marLeft w:val="0"/>
          <w:marRight w:val="0"/>
          <w:marTop w:val="0"/>
          <w:marBottom w:val="0"/>
          <w:divBdr>
            <w:top w:val="none" w:sz="0" w:space="0" w:color="auto"/>
            <w:left w:val="none" w:sz="0" w:space="0" w:color="auto"/>
            <w:bottom w:val="none" w:sz="0" w:space="0" w:color="auto"/>
            <w:right w:val="none" w:sz="0" w:space="0" w:color="auto"/>
          </w:divBdr>
        </w:div>
      </w:divsChild>
    </w:div>
    <w:div w:id="2139913939">
      <w:bodyDiv w:val="1"/>
      <w:marLeft w:val="0"/>
      <w:marRight w:val="0"/>
      <w:marTop w:val="0"/>
      <w:marBottom w:val="0"/>
      <w:divBdr>
        <w:top w:val="none" w:sz="0" w:space="0" w:color="auto"/>
        <w:left w:val="none" w:sz="0" w:space="0" w:color="auto"/>
        <w:bottom w:val="none" w:sz="0" w:space="0" w:color="auto"/>
        <w:right w:val="none" w:sz="0" w:space="0" w:color="auto"/>
      </w:divBdr>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 w:id="21473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B2EF6CA4310C9691FA0306EF1E8A41709828CBB1C892D683174D062021DB71291FF6AB75DC788o8f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36FC63DFA433DF8DA0DADDFA6714B13594AF7BE585D93D1B2A82BDE52A439DAB106D7D0EA7460A2NCV4N" TargetMode="External"/><Relationship Id="rId12" Type="http://schemas.openxmlformats.org/officeDocument/2006/relationships/hyperlink" Target="http://docs.cntd.ru/document/1200004986" TargetMode="Externa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2D2609D192D8ED2825B12D1E9DB0B623906868D69411151B7037777CBD0D78A550DAC90C1F2FEEM3Y2N" TargetMode="External"/><Relationship Id="rId11" Type="http://schemas.openxmlformats.org/officeDocument/2006/relationships/hyperlink" Target="http://docs.cntd.ru/document/1200003942" TargetMode="External"/><Relationship Id="rId5" Type="http://schemas.openxmlformats.org/officeDocument/2006/relationships/webSettings" Target="webSettings.xml"/><Relationship Id="rId10" Type="http://schemas.openxmlformats.org/officeDocument/2006/relationships/hyperlink" Target="consultantplus://offline/ref=181C303DC22776D75FED0B37E4A84A915833B60662D34F8608206D428E6D960019F555637ED52673H7d2H" TargetMode="External"/><Relationship Id="rId4" Type="http://schemas.openxmlformats.org/officeDocument/2006/relationships/settings" Target="settings.xml"/><Relationship Id="rId9" Type="http://schemas.openxmlformats.org/officeDocument/2006/relationships/hyperlink" Target="consultantplus://offline/ref=181C303DC22776D75FED0B37E4A84A915833B60662D34F8608206D428E6D960019F555637ED52671H7d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79540-7005-42BE-837D-1553FA9C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3751</TotalTime>
  <Pages>7</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to23-avmayseeva</cp:lastModifiedBy>
  <cp:revision>205</cp:revision>
  <cp:lastPrinted>2017-11-01T10:20:00Z</cp:lastPrinted>
  <dcterms:created xsi:type="dcterms:W3CDTF">2017-03-30T11:06:00Z</dcterms:created>
  <dcterms:modified xsi:type="dcterms:W3CDTF">2017-11-03T13:20:00Z</dcterms:modified>
</cp:coreProperties>
</file>