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9E" w:rsidRPr="00533CA6" w:rsidRDefault="00311A9E" w:rsidP="00311A9E">
      <w:pPr>
        <w:rPr>
          <w:b/>
          <w:spacing w:val="-2"/>
          <w:sz w:val="28"/>
          <w:szCs w:val="28"/>
          <w:lang w:val="en-US"/>
        </w:rPr>
      </w:pPr>
    </w:p>
    <w:p w:rsidR="005064BA" w:rsidRPr="004220E1" w:rsidRDefault="005064BA" w:rsidP="0089601C">
      <w:pPr>
        <w:jc w:val="center"/>
        <w:rPr>
          <w:b/>
          <w:spacing w:val="-2"/>
          <w:sz w:val="28"/>
          <w:szCs w:val="28"/>
        </w:rPr>
      </w:pPr>
    </w:p>
    <w:p w:rsidR="0089601C" w:rsidRPr="004220E1" w:rsidRDefault="0089601C" w:rsidP="0089601C">
      <w:pPr>
        <w:jc w:val="center"/>
        <w:rPr>
          <w:b/>
          <w:spacing w:val="-2"/>
          <w:sz w:val="28"/>
          <w:szCs w:val="28"/>
        </w:rPr>
      </w:pPr>
      <w:r w:rsidRPr="00530A3F">
        <w:rPr>
          <w:b/>
          <w:spacing w:val="-2"/>
          <w:sz w:val="28"/>
          <w:szCs w:val="28"/>
        </w:rPr>
        <w:t>РЕШЕНИЕ</w:t>
      </w:r>
    </w:p>
    <w:p w:rsidR="0089601C" w:rsidRDefault="0089601C" w:rsidP="0089601C">
      <w:pPr>
        <w:jc w:val="center"/>
        <w:rPr>
          <w:b/>
          <w:spacing w:val="-2"/>
          <w:sz w:val="28"/>
          <w:szCs w:val="28"/>
        </w:rPr>
      </w:pPr>
      <w:r>
        <w:rPr>
          <w:b/>
          <w:spacing w:val="-2"/>
          <w:sz w:val="28"/>
          <w:szCs w:val="28"/>
        </w:rPr>
        <w:t>по делу №04-30/</w:t>
      </w:r>
      <w:r w:rsidR="00311A9E" w:rsidRPr="00311A9E">
        <w:rPr>
          <w:b/>
          <w:spacing w:val="-2"/>
          <w:sz w:val="28"/>
          <w:szCs w:val="28"/>
        </w:rPr>
        <w:t>116</w:t>
      </w:r>
      <w:r>
        <w:rPr>
          <w:b/>
          <w:spacing w:val="-2"/>
          <w:sz w:val="28"/>
          <w:szCs w:val="28"/>
        </w:rPr>
        <w:t>-201</w:t>
      </w:r>
      <w:r w:rsidR="009A4954">
        <w:rPr>
          <w:b/>
          <w:spacing w:val="-2"/>
          <w:sz w:val="28"/>
          <w:szCs w:val="28"/>
        </w:rPr>
        <w:t>7</w:t>
      </w:r>
    </w:p>
    <w:p w:rsidR="005C3F17" w:rsidRDefault="005C3F17" w:rsidP="0089601C">
      <w:pPr>
        <w:jc w:val="center"/>
        <w:rPr>
          <w:b/>
          <w:spacing w:val="-2"/>
          <w:sz w:val="28"/>
          <w:szCs w:val="28"/>
        </w:rPr>
      </w:pPr>
    </w:p>
    <w:p w:rsidR="0089601C" w:rsidRDefault="00311A9E" w:rsidP="0089601C">
      <w:pPr>
        <w:rPr>
          <w:spacing w:val="-4"/>
          <w:sz w:val="28"/>
          <w:szCs w:val="28"/>
        </w:rPr>
      </w:pPr>
      <w:r w:rsidRPr="00311A9E">
        <w:rPr>
          <w:sz w:val="27"/>
          <w:szCs w:val="27"/>
        </w:rPr>
        <w:t>15</w:t>
      </w:r>
      <w:r>
        <w:rPr>
          <w:sz w:val="27"/>
          <w:szCs w:val="27"/>
        </w:rPr>
        <w:t>.</w:t>
      </w:r>
      <w:r w:rsidRPr="004220E1">
        <w:rPr>
          <w:sz w:val="27"/>
          <w:szCs w:val="27"/>
        </w:rPr>
        <w:t>11</w:t>
      </w:r>
      <w:r w:rsidR="000D41F0">
        <w:rPr>
          <w:sz w:val="27"/>
          <w:szCs w:val="27"/>
        </w:rPr>
        <w:t>.201</w:t>
      </w:r>
      <w:r w:rsidR="009A4954">
        <w:rPr>
          <w:sz w:val="27"/>
          <w:szCs w:val="27"/>
        </w:rPr>
        <w:t>7</w:t>
      </w:r>
      <w:r w:rsidR="0089601C">
        <w:rPr>
          <w:sz w:val="27"/>
          <w:szCs w:val="27"/>
        </w:rPr>
        <w:t xml:space="preserve">г.                                                      </w:t>
      </w:r>
      <w:r w:rsidR="00FB0DC4">
        <w:rPr>
          <w:sz w:val="27"/>
          <w:szCs w:val="27"/>
        </w:rPr>
        <w:t xml:space="preserve">                                </w:t>
      </w:r>
      <w:r w:rsidR="0089601C">
        <w:rPr>
          <w:sz w:val="27"/>
          <w:szCs w:val="27"/>
        </w:rPr>
        <w:t xml:space="preserve">             </w:t>
      </w:r>
      <w:r w:rsidR="0089601C">
        <w:rPr>
          <w:spacing w:val="-4"/>
          <w:sz w:val="28"/>
          <w:szCs w:val="28"/>
        </w:rPr>
        <w:t>г. Магадан</w:t>
      </w:r>
    </w:p>
    <w:p w:rsidR="005C3F17" w:rsidRDefault="005C3F17" w:rsidP="0089601C">
      <w:pPr>
        <w:shd w:val="clear" w:color="auto" w:fill="FFFFFF"/>
        <w:tabs>
          <w:tab w:val="left" w:pos="8165"/>
        </w:tabs>
        <w:ind w:firstLine="709"/>
        <w:jc w:val="both"/>
        <w:rPr>
          <w:sz w:val="28"/>
          <w:szCs w:val="28"/>
        </w:rPr>
      </w:pPr>
    </w:p>
    <w:p w:rsidR="00E07F68" w:rsidRDefault="0089601C" w:rsidP="00E07F68">
      <w:pPr>
        <w:shd w:val="clear" w:color="auto" w:fill="FFFFFF"/>
        <w:tabs>
          <w:tab w:val="left" w:pos="8165"/>
        </w:tabs>
        <w:ind w:firstLine="709"/>
        <w:jc w:val="both"/>
        <w:rPr>
          <w:sz w:val="28"/>
          <w:szCs w:val="28"/>
        </w:rPr>
      </w:pPr>
      <w:r>
        <w:rPr>
          <w:sz w:val="28"/>
          <w:szCs w:val="28"/>
        </w:rPr>
        <w:t xml:space="preserve">Комиссия Управления Федеральной антимонопольной службы </w:t>
      </w:r>
      <w:proofErr w:type="gramStart"/>
      <w:r>
        <w:rPr>
          <w:sz w:val="28"/>
          <w:szCs w:val="28"/>
        </w:rPr>
        <w:t>по</w:t>
      </w:r>
      <w:proofErr w:type="gramEnd"/>
      <w:r>
        <w:rPr>
          <w:sz w:val="28"/>
          <w:szCs w:val="28"/>
        </w:rPr>
        <w:t xml:space="preserve"> </w:t>
      </w:r>
    </w:p>
    <w:p w:rsidR="00F94771" w:rsidRDefault="0089601C" w:rsidP="004220E1">
      <w:pPr>
        <w:shd w:val="clear" w:color="auto" w:fill="FFFFFF"/>
        <w:tabs>
          <w:tab w:val="left" w:pos="8165"/>
        </w:tabs>
        <w:jc w:val="both"/>
        <w:rPr>
          <w:sz w:val="28"/>
          <w:szCs w:val="28"/>
        </w:rPr>
      </w:pPr>
      <w:proofErr w:type="gramStart"/>
      <w:r>
        <w:rPr>
          <w:sz w:val="28"/>
          <w:szCs w:val="28"/>
        </w:rPr>
        <w:t>Магаданской области по контролю в сфере закупок товаров, работ, услуг для обеспечения госуд</w:t>
      </w:r>
      <w:r w:rsidR="004220E1">
        <w:rPr>
          <w:sz w:val="28"/>
          <w:szCs w:val="28"/>
        </w:rPr>
        <w:t xml:space="preserve">арственных и муниципальных нужд </w:t>
      </w:r>
      <w:r w:rsidR="000D41F0" w:rsidRPr="0029456E">
        <w:rPr>
          <w:sz w:val="28"/>
          <w:szCs w:val="28"/>
        </w:rPr>
        <w:t xml:space="preserve">с участием </w:t>
      </w:r>
      <w:r w:rsidR="00277A84">
        <w:rPr>
          <w:sz w:val="28"/>
          <w:szCs w:val="28"/>
        </w:rPr>
        <w:t>представителя заказчика</w:t>
      </w:r>
      <w:r w:rsidR="004220E1">
        <w:rPr>
          <w:sz w:val="28"/>
          <w:szCs w:val="28"/>
        </w:rPr>
        <w:t xml:space="preserve"> </w:t>
      </w:r>
      <w:r w:rsidR="004220E1">
        <w:rPr>
          <w:sz w:val="28"/>
          <w:szCs w:val="28"/>
          <w:lang w:val="en-US"/>
        </w:rPr>
        <w:t>K</w:t>
      </w:r>
      <w:r w:rsidR="00533CA6">
        <w:rPr>
          <w:sz w:val="28"/>
          <w:szCs w:val="28"/>
        </w:rPr>
        <w:t xml:space="preserve"> (</w:t>
      </w:r>
      <w:proofErr w:type="spellStart"/>
      <w:r w:rsidR="00533CA6">
        <w:rPr>
          <w:sz w:val="28"/>
          <w:szCs w:val="28"/>
        </w:rPr>
        <w:t>дов</w:t>
      </w:r>
      <w:proofErr w:type="spellEnd"/>
      <w:r w:rsidR="00533CA6">
        <w:rPr>
          <w:sz w:val="28"/>
          <w:szCs w:val="28"/>
        </w:rPr>
        <w:t>. №13/11/01 от 13.11.2017)</w:t>
      </w:r>
      <w:r w:rsidR="00311A9E">
        <w:rPr>
          <w:sz w:val="28"/>
          <w:szCs w:val="28"/>
        </w:rPr>
        <w:t xml:space="preserve">, с участием </w:t>
      </w:r>
      <w:r w:rsidR="00A70986" w:rsidRPr="0029456E">
        <w:rPr>
          <w:sz w:val="28"/>
          <w:szCs w:val="28"/>
        </w:rPr>
        <w:t>представител</w:t>
      </w:r>
      <w:r w:rsidR="00533CA6">
        <w:rPr>
          <w:sz w:val="28"/>
          <w:szCs w:val="28"/>
        </w:rPr>
        <w:t>ей</w:t>
      </w:r>
      <w:r w:rsidR="00A85098" w:rsidRPr="0029456E">
        <w:rPr>
          <w:sz w:val="28"/>
          <w:szCs w:val="28"/>
        </w:rPr>
        <w:t xml:space="preserve"> заявителя</w:t>
      </w:r>
      <w:r w:rsidR="004220E1">
        <w:rPr>
          <w:sz w:val="28"/>
          <w:szCs w:val="28"/>
        </w:rPr>
        <w:t xml:space="preserve"> </w:t>
      </w:r>
      <w:r w:rsidR="004220E1">
        <w:rPr>
          <w:sz w:val="28"/>
          <w:szCs w:val="28"/>
          <w:lang w:val="en-US"/>
        </w:rPr>
        <w:t>N</w:t>
      </w:r>
      <w:r w:rsidR="00533CA6">
        <w:rPr>
          <w:sz w:val="28"/>
          <w:szCs w:val="28"/>
        </w:rPr>
        <w:t xml:space="preserve"> (</w:t>
      </w:r>
      <w:proofErr w:type="spellStart"/>
      <w:r w:rsidR="00533CA6">
        <w:rPr>
          <w:sz w:val="28"/>
          <w:szCs w:val="28"/>
        </w:rPr>
        <w:t>дов</w:t>
      </w:r>
      <w:proofErr w:type="spellEnd"/>
      <w:r w:rsidR="00533CA6">
        <w:rPr>
          <w:sz w:val="28"/>
          <w:szCs w:val="28"/>
        </w:rPr>
        <w:t xml:space="preserve">. №08/2416 от 14.11.2017) </w:t>
      </w:r>
      <w:r w:rsidR="00A70986" w:rsidRPr="0029456E">
        <w:rPr>
          <w:sz w:val="28"/>
          <w:szCs w:val="28"/>
        </w:rPr>
        <w:t>,</w:t>
      </w:r>
      <w:r w:rsidR="004220E1">
        <w:rPr>
          <w:sz w:val="28"/>
          <w:szCs w:val="28"/>
        </w:rPr>
        <w:t xml:space="preserve"> </w:t>
      </w:r>
      <w:r w:rsidR="004220E1">
        <w:rPr>
          <w:sz w:val="28"/>
          <w:szCs w:val="28"/>
          <w:lang w:val="en-US"/>
        </w:rPr>
        <w:t>N</w:t>
      </w:r>
      <w:r w:rsidR="00533CA6">
        <w:rPr>
          <w:sz w:val="28"/>
          <w:szCs w:val="28"/>
        </w:rPr>
        <w:t xml:space="preserve"> (</w:t>
      </w:r>
      <w:proofErr w:type="spellStart"/>
      <w:r w:rsidR="00533CA6">
        <w:rPr>
          <w:sz w:val="28"/>
          <w:szCs w:val="28"/>
        </w:rPr>
        <w:t>дов</w:t>
      </w:r>
      <w:proofErr w:type="spellEnd"/>
      <w:r w:rsidR="00533CA6">
        <w:rPr>
          <w:sz w:val="28"/>
          <w:szCs w:val="28"/>
        </w:rPr>
        <w:t>. №08/2416 от 14.11.2017), с участием предс</w:t>
      </w:r>
      <w:r w:rsidR="004220E1">
        <w:rPr>
          <w:sz w:val="28"/>
          <w:szCs w:val="28"/>
        </w:rPr>
        <w:t xml:space="preserve">тавителя ООО «Арбуз» </w:t>
      </w:r>
      <w:r w:rsidR="004220E1">
        <w:rPr>
          <w:sz w:val="28"/>
          <w:szCs w:val="28"/>
          <w:lang w:val="en-US"/>
        </w:rPr>
        <w:t>N</w:t>
      </w:r>
      <w:r w:rsidR="00533CA6">
        <w:rPr>
          <w:sz w:val="28"/>
          <w:szCs w:val="28"/>
        </w:rPr>
        <w:t xml:space="preserve"> (</w:t>
      </w:r>
      <w:proofErr w:type="spellStart"/>
      <w:r w:rsidR="00533CA6">
        <w:rPr>
          <w:sz w:val="28"/>
          <w:szCs w:val="28"/>
        </w:rPr>
        <w:t>дов</w:t>
      </w:r>
      <w:proofErr w:type="spellEnd"/>
      <w:r w:rsidR="00533CA6">
        <w:rPr>
          <w:sz w:val="28"/>
          <w:szCs w:val="28"/>
        </w:rPr>
        <w:t>. от 31.10.2017)</w:t>
      </w:r>
      <w:r w:rsidR="00237C52">
        <w:rPr>
          <w:sz w:val="28"/>
          <w:szCs w:val="28"/>
        </w:rPr>
        <w:t xml:space="preserve">, </w:t>
      </w:r>
      <w:r w:rsidRPr="0029456E">
        <w:rPr>
          <w:sz w:val="28"/>
          <w:szCs w:val="28"/>
        </w:rPr>
        <w:t xml:space="preserve">рассмотрела жалобу </w:t>
      </w:r>
      <w:r w:rsidR="00311A9E">
        <w:rPr>
          <w:sz w:val="28"/>
          <w:szCs w:val="28"/>
        </w:rPr>
        <w:t>ООО «Вега</w:t>
      </w:r>
      <w:r w:rsidR="0029456E">
        <w:rPr>
          <w:sz w:val="28"/>
          <w:szCs w:val="28"/>
        </w:rPr>
        <w:t xml:space="preserve">» </w:t>
      </w:r>
      <w:r w:rsidR="00311A9E">
        <w:rPr>
          <w:sz w:val="28"/>
          <w:szCs w:val="28"/>
        </w:rPr>
        <w:t xml:space="preserve">на действия </w:t>
      </w:r>
      <w:r w:rsidR="0029456E">
        <w:rPr>
          <w:sz w:val="28"/>
          <w:szCs w:val="28"/>
        </w:rPr>
        <w:t xml:space="preserve">комиссии </w:t>
      </w:r>
      <w:r w:rsidR="005116C3" w:rsidRPr="0029456E">
        <w:rPr>
          <w:sz w:val="28"/>
          <w:szCs w:val="28"/>
        </w:rPr>
        <w:t>при</w:t>
      </w:r>
      <w:proofErr w:type="gramEnd"/>
      <w:r w:rsidR="005116C3" w:rsidRPr="0029456E">
        <w:rPr>
          <w:sz w:val="28"/>
          <w:szCs w:val="28"/>
        </w:rPr>
        <w:t xml:space="preserve"> </w:t>
      </w:r>
      <w:proofErr w:type="gramStart"/>
      <w:r w:rsidR="005116C3" w:rsidRPr="0029456E">
        <w:rPr>
          <w:sz w:val="28"/>
          <w:szCs w:val="28"/>
        </w:rPr>
        <w:t>проведении</w:t>
      </w:r>
      <w:proofErr w:type="gramEnd"/>
      <w:r w:rsidR="005116C3" w:rsidRPr="0029456E">
        <w:rPr>
          <w:sz w:val="28"/>
          <w:szCs w:val="28"/>
        </w:rPr>
        <w:t xml:space="preserve"> </w:t>
      </w:r>
      <w:proofErr w:type="gramStart"/>
      <w:r w:rsidR="005116C3" w:rsidRPr="0029456E">
        <w:rPr>
          <w:sz w:val="28"/>
          <w:szCs w:val="28"/>
        </w:rPr>
        <w:t>открытого конкурса</w:t>
      </w:r>
      <w:r w:rsidR="00C8660D" w:rsidRPr="0029456E">
        <w:rPr>
          <w:sz w:val="28"/>
          <w:szCs w:val="28"/>
        </w:rPr>
        <w:t xml:space="preserve"> </w:t>
      </w:r>
      <w:r w:rsidR="0029456E" w:rsidRPr="0029456E">
        <w:rPr>
          <w:sz w:val="28"/>
          <w:szCs w:val="28"/>
        </w:rPr>
        <w:t>«</w:t>
      </w:r>
      <w:r w:rsidR="00311A9E" w:rsidRPr="008E4F60">
        <w:rPr>
          <w:sz w:val="28"/>
          <w:szCs w:val="28"/>
        </w:rPr>
        <w:t>Выполнение комплекса работ по созданию</w:t>
      </w:r>
      <w:proofErr w:type="gramEnd"/>
      <w:r w:rsidR="00311A9E" w:rsidRPr="008E4F60">
        <w:rPr>
          <w:sz w:val="28"/>
          <w:szCs w:val="28"/>
        </w:rPr>
        <w:t xml:space="preserve"> автономных пунктов доступа мобильной и экстренной связи на автомобильных дорогах Магаданской области</w:t>
      </w:r>
      <w:r w:rsidR="0029456E" w:rsidRPr="0029456E">
        <w:rPr>
          <w:rFonts w:ascii="Roboto Slab" w:hAnsi="Roboto Slab" w:hint="eastAsia"/>
          <w:sz w:val="28"/>
          <w:szCs w:val="28"/>
        </w:rPr>
        <w:t>»</w:t>
      </w:r>
      <w:r w:rsidR="0029456E" w:rsidRPr="0029456E">
        <w:rPr>
          <w:sz w:val="28"/>
          <w:szCs w:val="28"/>
        </w:rPr>
        <w:t xml:space="preserve"> (реестровый номер</w:t>
      </w:r>
      <w:r w:rsidR="00311A9E">
        <w:rPr>
          <w:sz w:val="28"/>
          <w:szCs w:val="28"/>
        </w:rPr>
        <w:t xml:space="preserve"> 0347200004217000087</w:t>
      </w:r>
      <w:r w:rsidR="0029456E" w:rsidRPr="0029456E">
        <w:rPr>
          <w:sz w:val="28"/>
          <w:szCs w:val="28"/>
        </w:rPr>
        <w:t>).</w:t>
      </w:r>
    </w:p>
    <w:p w:rsidR="0089601C" w:rsidRPr="00F94771" w:rsidRDefault="0089601C" w:rsidP="00277A84">
      <w:pPr>
        <w:pStyle w:val="af3"/>
        <w:spacing w:after="0"/>
        <w:ind w:left="0" w:firstLine="709"/>
        <w:contextualSpacing/>
        <w:jc w:val="both"/>
        <w:rPr>
          <w:sz w:val="28"/>
          <w:szCs w:val="28"/>
        </w:rPr>
      </w:pPr>
      <w:r w:rsidRPr="000F2C32">
        <w:rPr>
          <w:sz w:val="28"/>
          <w:szCs w:val="28"/>
        </w:rPr>
        <w:t>Жалоба подана в установленный ч.4 ст.105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срок</w:t>
      </w:r>
      <w:r w:rsidRPr="000F2C32">
        <w:rPr>
          <w:color w:val="000000"/>
          <w:sz w:val="28"/>
          <w:szCs w:val="28"/>
        </w:rPr>
        <w:t xml:space="preserve">. На момент рассмотрения жалобы контракт </w:t>
      </w:r>
      <w:r w:rsidRPr="000F2C32">
        <w:rPr>
          <w:sz w:val="28"/>
          <w:szCs w:val="28"/>
        </w:rPr>
        <w:t>не заключен</w:t>
      </w:r>
      <w:r w:rsidRPr="000F2C32">
        <w:rPr>
          <w:color w:val="000000"/>
          <w:sz w:val="28"/>
          <w:szCs w:val="28"/>
        </w:rPr>
        <w:t>.</w:t>
      </w:r>
    </w:p>
    <w:p w:rsidR="005116C3" w:rsidRPr="00DD11CF" w:rsidRDefault="00DA71CE" w:rsidP="00277A84">
      <w:pPr>
        <w:pStyle w:val="ConsPlusNormal"/>
        <w:ind w:firstLine="709"/>
        <w:contextualSpacing/>
        <w:jc w:val="both"/>
      </w:pPr>
      <w:r w:rsidRPr="00DD11CF">
        <w:t xml:space="preserve">В жалобе заявитель указывает </w:t>
      </w:r>
      <w:r w:rsidR="005116C3" w:rsidRPr="00DD11CF">
        <w:t xml:space="preserve">на нарушения </w:t>
      </w:r>
      <w:r w:rsidR="00C60667">
        <w:t>членами  комиссии порядка оценки</w:t>
      </w:r>
      <w:r w:rsidR="00DD11CF" w:rsidRPr="00DD11CF">
        <w:t xml:space="preserve"> заявок. </w:t>
      </w:r>
    </w:p>
    <w:p w:rsidR="0089601C" w:rsidRDefault="0089601C" w:rsidP="00277A84">
      <w:pPr>
        <w:widowControl/>
        <w:ind w:firstLine="709"/>
        <w:contextualSpacing/>
        <w:jc w:val="both"/>
        <w:rPr>
          <w:sz w:val="28"/>
          <w:szCs w:val="28"/>
        </w:rPr>
      </w:pPr>
      <w:proofErr w:type="gramStart"/>
      <w:r>
        <w:rPr>
          <w:sz w:val="28"/>
          <w:szCs w:val="28"/>
        </w:rPr>
        <w:t>Изучив представленные документы и материалы, осуществив внеплановую проверку, руководствуясь ч.15 ст.99 Закона о контрактной системе,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proofErr w:type="gramEnd"/>
      <w:r>
        <w:rPr>
          <w:sz w:val="28"/>
          <w:szCs w:val="28"/>
        </w:rPr>
        <w:t>, оператора электронной площадки  при определении поставщика (подрядчиков, исполнителей), для обеспечения государственных и муниципальных нужд» (далее – Административный регламент), Комиссия Магаданского УФАС России</w:t>
      </w:r>
    </w:p>
    <w:p w:rsidR="0089601C" w:rsidRPr="000F2C32" w:rsidRDefault="0089601C" w:rsidP="00277A84">
      <w:pPr>
        <w:shd w:val="clear" w:color="auto" w:fill="FFFFFF"/>
        <w:ind w:firstLine="709"/>
        <w:contextualSpacing/>
        <w:outlineLvl w:val="0"/>
        <w:rPr>
          <w:sz w:val="28"/>
          <w:szCs w:val="28"/>
        </w:rPr>
      </w:pPr>
    </w:p>
    <w:p w:rsidR="0089601C" w:rsidRPr="00295200" w:rsidRDefault="0089601C" w:rsidP="00277A84">
      <w:pPr>
        <w:shd w:val="clear" w:color="auto" w:fill="FFFFFF"/>
        <w:ind w:firstLine="709"/>
        <w:contextualSpacing/>
        <w:jc w:val="center"/>
        <w:outlineLvl w:val="0"/>
        <w:rPr>
          <w:sz w:val="28"/>
          <w:szCs w:val="28"/>
        </w:rPr>
      </w:pPr>
      <w:r w:rsidRPr="00295200">
        <w:rPr>
          <w:sz w:val="28"/>
          <w:szCs w:val="28"/>
        </w:rPr>
        <w:t>УСТАНОВИЛА:</w:t>
      </w:r>
    </w:p>
    <w:p w:rsidR="0089601C" w:rsidRDefault="0089601C" w:rsidP="00277A84">
      <w:pPr>
        <w:shd w:val="clear" w:color="auto" w:fill="FFFFFF"/>
        <w:ind w:firstLine="709"/>
        <w:contextualSpacing/>
        <w:rPr>
          <w:color w:val="000000"/>
          <w:sz w:val="28"/>
          <w:szCs w:val="28"/>
        </w:rPr>
      </w:pPr>
    </w:p>
    <w:p w:rsidR="00D26CB5" w:rsidRPr="001A4397" w:rsidRDefault="001A4397" w:rsidP="00277A84">
      <w:pPr>
        <w:pStyle w:val="a9"/>
        <w:ind w:left="0" w:firstLine="709"/>
        <w:jc w:val="both"/>
        <w:rPr>
          <w:color w:val="000000"/>
          <w:sz w:val="28"/>
          <w:szCs w:val="28"/>
        </w:rPr>
      </w:pPr>
      <w:proofErr w:type="gramStart"/>
      <w:r w:rsidRPr="001A4397">
        <w:rPr>
          <w:b/>
          <w:sz w:val="28"/>
          <w:szCs w:val="28"/>
        </w:rPr>
        <w:t>1.</w:t>
      </w:r>
      <w:r>
        <w:rPr>
          <w:sz w:val="28"/>
          <w:szCs w:val="28"/>
        </w:rPr>
        <w:t xml:space="preserve"> </w:t>
      </w:r>
      <w:r w:rsidR="00C60667" w:rsidRPr="00C60667">
        <w:rPr>
          <w:sz w:val="28"/>
          <w:szCs w:val="28"/>
        </w:rPr>
        <w:t>25.09.2017</w:t>
      </w:r>
      <w:r w:rsidR="00C60667">
        <w:rPr>
          <w:color w:val="000000"/>
          <w:sz w:val="28"/>
          <w:szCs w:val="28"/>
        </w:rPr>
        <w:t xml:space="preserve"> </w:t>
      </w:r>
      <w:r w:rsidR="00AE7758" w:rsidRPr="005116C3">
        <w:rPr>
          <w:color w:val="000000"/>
          <w:sz w:val="28"/>
          <w:szCs w:val="28"/>
        </w:rPr>
        <w:t>заказчиком</w:t>
      </w:r>
      <w:r w:rsidR="00DA71CE" w:rsidRPr="005116C3">
        <w:rPr>
          <w:color w:val="000000"/>
          <w:sz w:val="28"/>
          <w:szCs w:val="28"/>
        </w:rPr>
        <w:t xml:space="preserve"> – </w:t>
      </w:r>
      <w:r w:rsidR="00C60667">
        <w:rPr>
          <w:sz w:val="28"/>
          <w:szCs w:val="28"/>
        </w:rPr>
        <w:t>О</w:t>
      </w:r>
      <w:r w:rsidR="005116C3" w:rsidRPr="005116C3">
        <w:rPr>
          <w:sz w:val="28"/>
          <w:szCs w:val="28"/>
        </w:rPr>
        <w:t xml:space="preserve">бластным государственным </w:t>
      </w:r>
      <w:r w:rsidR="005116C3" w:rsidRPr="001A4397">
        <w:rPr>
          <w:sz w:val="28"/>
          <w:szCs w:val="28"/>
        </w:rPr>
        <w:t>казенным учреждением «</w:t>
      </w:r>
      <w:r w:rsidR="00C60667" w:rsidRPr="001A4397">
        <w:rPr>
          <w:sz w:val="28"/>
          <w:szCs w:val="28"/>
        </w:rPr>
        <w:t>Пожарно-спасательный центр гражданской обороны, защиты населения, территорий и пожарной безопасности Магаданской области</w:t>
      </w:r>
      <w:r w:rsidR="005116C3" w:rsidRPr="001A4397">
        <w:rPr>
          <w:sz w:val="28"/>
          <w:szCs w:val="28"/>
        </w:rPr>
        <w:t xml:space="preserve">» </w:t>
      </w:r>
      <w:r w:rsidR="007146CC" w:rsidRPr="001A4397">
        <w:rPr>
          <w:color w:val="000000"/>
          <w:sz w:val="28"/>
          <w:szCs w:val="28"/>
        </w:rPr>
        <w:t>в единой информационной системе</w:t>
      </w:r>
      <w:r w:rsidR="0089093C" w:rsidRPr="001A4397">
        <w:rPr>
          <w:color w:val="000000"/>
          <w:sz w:val="28"/>
          <w:szCs w:val="28"/>
        </w:rPr>
        <w:t xml:space="preserve"> (далее ЕИС) </w:t>
      </w:r>
      <w:r w:rsidR="0089601C" w:rsidRPr="001A4397">
        <w:rPr>
          <w:color w:val="000000"/>
          <w:sz w:val="28"/>
          <w:szCs w:val="28"/>
        </w:rPr>
        <w:t xml:space="preserve"> было размещено извещение о </w:t>
      </w:r>
      <w:r w:rsidR="005116C3" w:rsidRPr="001A4397">
        <w:rPr>
          <w:color w:val="000000"/>
          <w:sz w:val="28"/>
          <w:szCs w:val="28"/>
        </w:rPr>
        <w:t>проведении открытого конкурса</w:t>
      </w:r>
      <w:r w:rsidR="00C8660D" w:rsidRPr="001A4397">
        <w:rPr>
          <w:color w:val="000000"/>
          <w:sz w:val="28"/>
          <w:szCs w:val="28"/>
        </w:rPr>
        <w:t xml:space="preserve"> </w:t>
      </w:r>
      <w:r w:rsidR="0089093C" w:rsidRPr="001A4397">
        <w:rPr>
          <w:color w:val="000000"/>
          <w:sz w:val="28"/>
          <w:szCs w:val="28"/>
        </w:rPr>
        <w:t>«</w:t>
      </w:r>
      <w:r w:rsidR="0089093C" w:rsidRPr="001A4397">
        <w:rPr>
          <w:sz w:val="28"/>
          <w:szCs w:val="28"/>
        </w:rPr>
        <w:t xml:space="preserve">Выполнение комплекса работ по созданию </w:t>
      </w:r>
      <w:r w:rsidR="0089093C" w:rsidRPr="001A4397">
        <w:rPr>
          <w:sz w:val="28"/>
          <w:szCs w:val="28"/>
        </w:rPr>
        <w:lastRenderedPageBreak/>
        <w:t>автономных пунктов доступа мобильной и экстренной связи на автомобильных дорогах Магаданской области</w:t>
      </w:r>
      <w:r w:rsidR="0089093C" w:rsidRPr="001A4397">
        <w:rPr>
          <w:rFonts w:ascii="Roboto Slab" w:hAnsi="Roboto Slab" w:hint="eastAsia"/>
          <w:sz w:val="28"/>
          <w:szCs w:val="28"/>
        </w:rPr>
        <w:t>»</w:t>
      </w:r>
      <w:r w:rsidR="0089093C" w:rsidRPr="001A4397">
        <w:rPr>
          <w:sz w:val="28"/>
          <w:szCs w:val="28"/>
        </w:rPr>
        <w:t xml:space="preserve"> (реестровый номер 0347200004217000087).</w:t>
      </w:r>
      <w:proofErr w:type="gramEnd"/>
      <w:r w:rsidR="0089093C" w:rsidRPr="001A4397">
        <w:rPr>
          <w:sz w:val="28"/>
          <w:szCs w:val="28"/>
        </w:rPr>
        <w:t xml:space="preserve"> </w:t>
      </w:r>
      <w:r w:rsidR="0089601C" w:rsidRPr="001A4397">
        <w:rPr>
          <w:color w:val="000000"/>
          <w:sz w:val="28"/>
          <w:szCs w:val="28"/>
        </w:rPr>
        <w:t>Начальная (максимальная) цена контракта</w:t>
      </w:r>
      <w:r w:rsidR="005116C3" w:rsidRPr="001A4397">
        <w:rPr>
          <w:color w:val="000000"/>
          <w:sz w:val="28"/>
          <w:szCs w:val="28"/>
        </w:rPr>
        <w:t xml:space="preserve"> </w:t>
      </w:r>
      <w:r w:rsidR="0089093C" w:rsidRPr="001A4397">
        <w:rPr>
          <w:sz w:val="28"/>
          <w:szCs w:val="28"/>
        </w:rPr>
        <w:t xml:space="preserve">46 488 468,00 </w:t>
      </w:r>
      <w:r w:rsidR="0089601C" w:rsidRPr="001A4397">
        <w:rPr>
          <w:color w:val="000000"/>
          <w:sz w:val="28"/>
          <w:szCs w:val="28"/>
        </w:rPr>
        <w:t>рублей.</w:t>
      </w:r>
    </w:p>
    <w:p w:rsidR="00484E69" w:rsidRDefault="00A211FC" w:rsidP="00277A84">
      <w:pPr>
        <w:tabs>
          <w:tab w:val="left" w:pos="8505"/>
        </w:tabs>
        <w:ind w:firstLine="709"/>
        <w:contextualSpacing/>
        <w:jc w:val="both"/>
        <w:rPr>
          <w:rFonts w:ascii="Roboto Slab" w:hAnsi="Roboto Slab"/>
          <w:sz w:val="28"/>
          <w:szCs w:val="28"/>
        </w:rPr>
      </w:pPr>
      <w:r w:rsidRPr="0089093C">
        <w:rPr>
          <w:sz w:val="28"/>
          <w:szCs w:val="28"/>
        </w:rPr>
        <w:t>Д</w:t>
      </w:r>
      <w:r w:rsidR="0089601C" w:rsidRPr="0089093C">
        <w:rPr>
          <w:sz w:val="28"/>
          <w:szCs w:val="28"/>
        </w:rPr>
        <w:t xml:space="preserve">ата и время окончания подачи заявок </w:t>
      </w:r>
      <w:r w:rsidR="005116C3" w:rsidRPr="0089093C">
        <w:rPr>
          <w:sz w:val="28"/>
          <w:szCs w:val="28"/>
        </w:rPr>
        <w:t>и вскрытия конвертов</w:t>
      </w:r>
      <w:r w:rsidR="0089601C" w:rsidRPr="0089093C">
        <w:rPr>
          <w:sz w:val="28"/>
          <w:szCs w:val="28"/>
        </w:rPr>
        <w:t xml:space="preserve">– </w:t>
      </w:r>
      <w:r w:rsidR="0089093C" w:rsidRPr="0089093C">
        <w:rPr>
          <w:sz w:val="28"/>
          <w:szCs w:val="28"/>
        </w:rPr>
        <w:t>26.10.2017 г. 09:00</w:t>
      </w:r>
      <w:r w:rsidR="0089601C" w:rsidRPr="0089093C">
        <w:rPr>
          <w:sz w:val="28"/>
          <w:szCs w:val="28"/>
        </w:rPr>
        <w:t>; дата</w:t>
      </w:r>
      <w:r w:rsidR="005116C3" w:rsidRPr="0089093C">
        <w:rPr>
          <w:sz w:val="28"/>
          <w:szCs w:val="28"/>
        </w:rPr>
        <w:t xml:space="preserve"> </w:t>
      </w:r>
      <w:r w:rsidR="005116C3" w:rsidRPr="0089093C">
        <w:rPr>
          <w:rFonts w:ascii="Roboto Slab" w:hAnsi="Roboto Slab"/>
          <w:sz w:val="28"/>
          <w:szCs w:val="28"/>
        </w:rPr>
        <w:t xml:space="preserve"> рассмотрения и оценки заявок на участие в конкурсе (по местному времени)</w:t>
      </w:r>
      <w:r w:rsidR="0089093C" w:rsidRPr="0089093C">
        <w:rPr>
          <w:rFonts w:ascii="Roboto Slab" w:hAnsi="Roboto Slab"/>
          <w:sz w:val="28"/>
          <w:szCs w:val="28"/>
        </w:rPr>
        <w:t xml:space="preserve"> – 03.11</w:t>
      </w:r>
      <w:r w:rsidR="005116C3" w:rsidRPr="0089093C">
        <w:rPr>
          <w:rFonts w:ascii="Roboto Slab" w:hAnsi="Roboto Slab"/>
          <w:sz w:val="28"/>
          <w:szCs w:val="28"/>
        </w:rPr>
        <w:t>.2017</w:t>
      </w:r>
      <w:r w:rsidR="00956497" w:rsidRPr="0089093C">
        <w:rPr>
          <w:rFonts w:ascii="Roboto Slab" w:hAnsi="Roboto Slab"/>
          <w:sz w:val="28"/>
          <w:szCs w:val="28"/>
        </w:rPr>
        <w:t>г</w:t>
      </w:r>
      <w:r w:rsidR="005116C3" w:rsidRPr="0089093C">
        <w:rPr>
          <w:rFonts w:ascii="Roboto Slab" w:hAnsi="Roboto Slab"/>
          <w:sz w:val="28"/>
          <w:szCs w:val="28"/>
        </w:rPr>
        <w:t>.</w:t>
      </w:r>
    </w:p>
    <w:p w:rsidR="00DD2D31" w:rsidRPr="00627BA4" w:rsidRDefault="00DD2D31" w:rsidP="00277A84">
      <w:pPr>
        <w:tabs>
          <w:tab w:val="left" w:pos="8505"/>
        </w:tabs>
        <w:ind w:firstLine="709"/>
        <w:contextualSpacing/>
        <w:jc w:val="both"/>
        <w:rPr>
          <w:rFonts w:ascii="Roboto Slab" w:hAnsi="Roboto Slab"/>
          <w:sz w:val="28"/>
          <w:szCs w:val="28"/>
        </w:rPr>
      </w:pPr>
      <w:r w:rsidRPr="00A26B9C">
        <w:rPr>
          <w:color w:val="000000"/>
          <w:sz w:val="28"/>
          <w:szCs w:val="28"/>
        </w:rPr>
        <w:t xml:space="preserve">Согласно протоколу рассмотрения </w:t>
      </w:r>
      <w:r>
        <w:rPr>
          <w:color w:val="000000"/>
          <w:sz w:val="28"/>
          <w:szCs w:val="28"/>
        </w:rPr>
        <w:t xml:space="preserve">и оценки заявок на участие в открытом </w:t>
      </w:r>
      <w:r w:rsidRPr="000B6B47">
        <w:rPr>
          <w:color w:val="000000"/>
          <w:sz w:val="28"/>
          <w:szCs w:val="28"/>
        </w:rPr>
        <w:t xml:space="preserve">конкурсе </w:t>
      </w:r>
      <w:r w:rsidR="000B6B47" w:rsidRPr="000B6B47">
        <w:rPr>
          <w:sz w:val="28"/>
          <w:szCs w:val="28"/>
        </w:rPr>
        <w:t>№0347200004217000087-2</w:t>
      </w:r>
      <w:r w:rsidR="000B6B47">
        <w:rPr>
          <w:sz w:val="24"/>
          <w:szCs w:val="24"/>
        </w:rPr>
        <w:t xml:space="preserve"> </w:t>
      </w:r>
      <w:r w:rsidRPr="00A26B9C">
        <w:rPr>
          <w:color w:val="000000"/>
          <w:sz w:val="28"/>
          <w:szCs w:val="28"/>
        </w:rPr>
        <w:t xml:space="preserve">от </w:t>
      </w:r>
      <w:r w:rsidR="000B6B47">
        <w:rPr>
          <w:color w:val="000000"/>
          <w:sz w:val="28"/>
          <w:szCs w:val="28"/>
        </w:rPr>
        <w:t>03.1</w:t>
      </w:r>
      <w:r w:rsidR="001A4397">
        <w:rPr>
          <w:color w:val="000000"/>
          <w:sz w:val="28"/>
          <w:szCs w:val="28"/>
        </w:rPr>
        <w:t>1</w:t>
      </w:r>
      <w:r w:rsidRPr="00A26B9C">
        <w:rPr>
          <w:color w:val="000000"/>
          <w:sz w:val="28"/>
          <w:szCs w:val="28"/>
        </w:rPr>
        <w:t>.201</w:t>
      </w:r>
      <w:r>
        <w:rPr>
          <w:color w:val="000000"/>
          <w:sz w:val="28"/>
          <w:szCs w:val="28"/>
        </w:rPr>
        <w:t>7</w:t>
      </w:r>
      <w:r w:rsidRPr="00A26B9C">
        <w:rPr>
          <w:color w:val="000000"/>
          <w:sz w:val="28"/>
          <w:szCs w:val="28"/>
        </w:rPr>
        <w:t>г., на уч</w:t>
      </w:r>
      <w:r w:rsidR="000B6B47">
        <w:rPr>
          <w:color w:val="000000"/>
          <w:sz w:val="28"/>
          <w:szCs w:val="28"/>
        </w:rPr>
        <w:t>астие в открытом конкурсе</w:t>
      </w:r>
      <w:r w:rsidRPr="00A26B9C">
        <w:rPr>
          <w:color w:val="000000"/>
          <w:sz w:val="28"/>
          <w:szCs w:val="28"/>
        </w:rPr>
        <w:t xml:space="preserve"> было подано </w:t>
      </w:r>
      <w:r>
        <w:rPr>
          <w:color w:val="000000"/>
          <w:sz w:val="28"/>
          <w:szCs w:val="28"/>
        </w:rPr>
        <w:t>2 заявки</w:t>
      </w:r>
      <w:r w:rsidR="001B72D4">
        <w:rPr>
          <w:color w:val="000000"/>
          <w:sz w:val="28"/>
          <w:szCs w:val="28"/>
        </w:rPr>
        <w:t xml:space="preserve">: ООО «Вега» </w:t>
      </w:r>
      <w:proofErr w:type="gramStart"/>
      <w:r w:rsidR="001B72D4">
        <w:rPr>
          <w:color w:val="000000"/>
          <w:sz w:val="28"/>
          <w:szCs w:val="28"/>
        </w:rPr>
        <w:t>и</w:t>
      </w:r>
      <w:r w:rsidR="000B6B47">
        <w:rPr>
          <w:color w:val="000000"/>
          <w:sz w:val="28"/>
          <w:szCs w:val="28"/>
        </w:rPr>
        <w:t xml:space="preserve"> ООО</w:t>
      </w:r>
      <w:proofErr w:type="gramEnd"/>
      <w:r w:rsidR="000B6B47">
        <w:rPr>
          <w:color w:val="000000"/>
          <w:sz w:val="28"/>
          <w:szCs w:val="28"/>
        </w:rPr>
        <w:t xml:space="preserve"> «Арбуз»</w:t>
      </w:r>
      <w:r w:rsidR="00627BA4">
        <w:rPr>
          <w:color w:val="000000"/>
          <w:sz w:val="28"/>
          <w:szCs w:val="28"/>
        </w:rPr>
        <w:t xml:space="preserve">, которым присвоены порядковые номера 1,2. </w:t>
      </w:r>
      <w:r w:rsidR="00627BA4">
        <w:rPr>
          <w:sz w:val="28"/>
          <w:szCs w:val="28"/>
        </w:rPr>
        <w:t>П</w:t>
      </w:r>
      <w:r w:rsidR="00627BA4" w:rsidRPr="00627BA4">
        <w:rPr>
          <w:sz w:val="28"/>
          <w:szCs w:val="28"/>
        </w:rPr>
        <w:t>обедителем открытого конкурса «Выполнение комплекса работ по созданию автономных пунктов доступа мобильной и экстренной связи на автомобильных дорогах Магаданской области»</w:t>
      </w:r>
      <w:r w:rsidR="001B72D4">
        <w:rPr>
          <w:sz w:val="28"/>
          <w:szCs w:val="28"/>
        </w:rPr>
        <w:t xml:space="preserve"> </w:t>
      </w:r>
      <w:r w:rsidR="00627BA4">
        <w:rPr>
          <w:sz w:val="28"/>
          <w:szCs w:val="28"/>
        </w:rPr>
        <w:t>признана  заявк</w:t>
      </w:r>
      <w:proofErr w:type="gramStart"/>
      <w:r w:rsidR="00627BA4">
        <w:rPr>
          <w:sz w:val="28"/>
          <w:szCs w:val="28"/>
        </w:rPr>
        <w:t>а</w:t>
      </w:r>
      <w:r w:rsidR="00627BA4" w:rsidRPr="00627BA4">
        <w:rPr>
          <w:sz w:val="28"/>
          <w:szCs w:val="28"/>
        </w:rPr>
        <w:t xml:space="preserve"> </w:t>
      </w:r>
      <w:r w:rsidR="00627BA4">
        <w:rPr>
          <w:sz w:val="28"/>
          <w:szCs w:val="28"/>
        </w:rPr>
        <w:t>ООО</w:t>
      </w:r>
      <w:proofErr w:type="gramEnd"/>
      <w:r w:rsidR="00627BA4">
        <w:rPr>
          <w:sz w:val="28"/>
          <w:szCs w:val="28"/>
        </w:rPr>
        <w:t xml:space="preserve"> «Арбуз».</w:t>
      </w:r>
    </w:p>
    <w:p w:rsidR="00632E0C" w:rsidRPr="0089093C" w:rsidRDefault="00632E0C" w:rsidP="00277A84">
      <w:pPr>
        <w:tabs>
          <w:tab w:val="left" w:pos="8505"/>
        </w:tabs>
        <w:ind w:firstLine="709"/>
        <w:contextualSpacing/>
        <w:jc w:val="both"/>
        <w:rPr>
          <w:sz w:val="28"/>
          <w:szCs w:val="28"/>
        </w:rPr>
      </w:pPr>
    </w:p>
    <w:p w:rsidR="001B72D4" w:rsidRDefault="0089601C" w:rsidP="00277A84">
      <w:pPr>
        <w:widowControl/>
        <w:ind w:firstLine="709"/>
        <w:contextualSpacing/>
        <w:jc w:val="both"/>
        <w:rPr>
          <w:rStyle w:val="2Exact"/>
          <w:sz w:val="28"/>
          <w:szCs w:val="28"/>
          <w:u w:val="none"/>
        </w:rPr>
      </w:pPr>
      <w:r w:rsidRPr="00BA6607">
        <w:rPr>
          <w:b/>
          <w:sz w:val="28"/>
          <w:szCs w:val="28"/>
        </w:rPr>
        <w:t>2</w:t>
      </w:r>
      <w:r w:rsidRPr="000B6B47">
        <w:rPr>
          <w:sz w:val="28"/>
          <w:szCs w:val="28"/>
        </w:rPr>
        <w:t xml:space="preserve">. </w:t>
      </w:r>
      <w:r w:rsidR="000B6B47" w:rsidRPr="000B6B47">
        <w:rPr>
          <w:rStyle w:val="2Exact"/>
          <w:sz w:val="28"/>
          <w:szCs w:val="28"/>
          <w:u w:val="none"/>
        </w:rPr>
        <w:t xml:space="preserve">Рассмотрение и оценка заявок на участие в открытом конкурсе осуществляется Единой комиссией в соответствии с </w:t>
      </w:r>
      <w:r w:rsidR="000B6B47">
        <w:rPr>
          <w:rStyle w:val="2Exact"/>
          <w:sz w:val="28"/>
          <w:szCs w:val="28"/>
          <w:u w:val="none"/>
        </w:rPr>
        <w:t xml:space="preserve">Законом о контрактной системе и </w:t>
      </w:r>
      <w:r w:rsidR="000B6B47" w:rsidRPr="000B6B47">
        <w:rPr>
          <w:rStyle w:val="2Exact"/>
          <w:sz w:val="28"/>
          <w:szCs w:val="28"/>
          <w:u w:val="none"/>
        </w:rPr>
        <w:t>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утверждённых постановлением Правительства Российской Федерации от 28.11.2013 г. № 1085 (далее - Правила).</w:t>
      </w:r>
    </w:p>
    <w:p w:rsidR="001A4397" w:rsidRDefault="000B6B47" w:rsidP="00277A84">
      <w:pPr>
        <w:widowControl/>
        <w:ind w:firstLine="709"/>
        <w:contextualSpacing/>
        <w:jc w:val="both"/>
        <w:rPr>
          <w:rFonts w:eastAsiaTheme="minorHAnsi"/>
          <w:sz w:val="28"/>
          <w:szCs w:val="28"/>
          <w:lang w:eastAsia="en-US"/>
        </w:rPr>
      </w:pPr>
      <w:r>
        <w:rPr>
          <w:rStyle w:val="2Exact"/>
          <w:sz w:val="28"/>
          <w:szCs w:val="28"/>
          <w:u w:val="none"/>
        </w:rPr>
        <w:t xml:space="preserve"> </w:t>
      </w:r>
      <w:r w:rsidR="00BA6607" w:rsidRPr="000B6B47">
        <w:rPr>
          <w:rFonts w:eastAsiaTheme="minorHAnsi"/>
          <w:sz w:val="28"/>
          <w:szCs w:val="28"/>
          <w:lang w:eastAsia="en-US"/>
        </w:rPr>
        <w:t>В</w:t>
      </w:r>
      <w:r w:rsidR="00BA6607" w:rsidRPr="00BA6607">
        <w:rPr>
          <w:rFonts w:eastAsiaTheme="minorHAnsi"/>
          <w:sz w:val="28"/>
          <w:szCs w:val="28"/>
          <w:lang w:eastAsia="en-US"/>
        </w:rPr>
        <w:t xml:space="preserve"> соответствии с </w:t>
      </w:r>
      <w:hyperlink r:id="rId9" w:history="1">
        <w:r w:rsidR="00144B0D">
          <w:rPr>
            <w:rFonts w:eastAsiaTheme="minorHAnsi"/>
            <w:sz w:val="28"/>
            <w:szCs w:val="28"/>
            <w:lang w:eastAsia="en-US"/>
          </w:rPr>
          <w:t>ч. 1</w:t>
        </w:r>
        <w:r w:rsidR="008038E6">
          <w:rPr>
            <w:rFonts w:eastAsiaTheme="minorHAnsi"/>
            <w:sz w:val="28"/>
            <w:szCs w:val="28"/>
            <w:lang w:eastAsia="en-US"/>
          </w:rPr>
          <w:t xml:space="preserve"> ст. 32</w:t>
        </w:r>
      </w:hyperlink>
      <w:r w:rsidR="00BA6607" w:rsidRPr="00BA6607">
        <w:rPr>
          <w:rFonts w:eastAsiaTheme="minorHAnsi"/>
          <w:sz w:val="28"/>
          <w:szCs w:val="28"/>
          <w:lang w:eastAsia="en-US"/>
        </w:rPr>
        <w:t xml:space="preserve"> </w:t>
      </w:r>
      <w:hyperlink r:id="rId10" w:history="1">
        <w:r w:rsidR="00BA6607" w:rsidRPr="00BA6607">
          <w:rPr>
            <w:sz w:val="28"/>
            <w:szCs w:val="28"/>
          </w:rPr>
          <w:t>Закона</w:t>
        </w:r>
      </w:hyperlink>
      <w:r w:rsidR="00BA6607" w:rsidRPr="00BA6607">
        <w:rPr>
          <w:sz w:val="28"/>
          <w:szCs w:val="28"/>
        </w:rPr>
        <w:t xml:space="preserve"> о контрактной системе</w:t>
      </w:r>
      <w:r w:rsidR="00BA6607" w:rsidRPr="00BA6607">
        <w:rPr>
          <w:rFonts w:eastAsiaTheme="minorHAnsi"/>
          <w:sz w:val="28"/>
          <w:szCs w:val="28"/>
          <w:lang w:eastAsia="en-US"/>
        </w:rPr>
        <w:t xml:space="preserve">, </w:t>
      </w:r>
      <w:r w:rsidR="008038E6">
        <w:rPr>
          <w:rFonts w:eastAsiaTheme="minorHAnsi"/>
          <w:sz w:val="28"/>
          <w:szCs w:val="28"/>
          <w:lang w:eastAsia="en-US"/>
        </w:rPr>
        <w:t>д</w:t>
      </w:r>
      <w:r w:rsidR="008038E6" w:rsidRPr="008038E6">
        <w:rPr>
          <w:rFonts w:eastAsiaTheme="minorHAnsi"/>
          <w:sz w:val="28"/>
          <w:szCs w:val="28"/>
          <w:lang w:eastAsia="en-US"/>
        </w:rPr>
        <w:t>ля оценки заявок, окончательных предложений участников закупки заказчик в документации о закупке устанавливает следующие критерии:</w:t>
      </w:r>
      <w:r w:rsidR="008038E6">
        <w:rPr>
          <w:rFonts w:eastAsiaTheme="minorHAnsi"/>
          <w:sz w:val="28"/>
          <w:szCs w:val="28"/>
          <w:lang w:eastAsia="en-US"/>
        </w:rPr>
        <w:t xml:space="preserve"> </w:t>
      </w:r>
      <w:r w:rsidR="001B72D4">
        <w:rPr>
          <w:rFonts w:eastAsiaTheme="minorHAnsi"/>
          <w:sz w:val="28"/>
          <w:szCs w:val="28"/>
          <w:lang w:eastAsia="en-US"/>
        </w:rPr>
        <w:t xml:space="preserve"> </w:t>
      </w:r>
    </w:p>
    <w:p w:rsidR="001A4397" w:rsidRDefault="001A4397" w:rsidP="00277A84">
      <w:pPr>
        <w:widowControl/>
        <w:ind w:firstLine="709"/>
        <w:contextualSpacing/>
        <w:jc w:val="both"/>
        <w:rPr>
          <w:rFonts w:eastAsiaTheme="minorHAnsi"/>
          <w:sz w:val="28"/>
          <w:szCs w:val="28"/>
          <w:lang w:eastAsia="en-US"/>
        </w:rPr>
      </w:pPr>
      <w:r>
        <w:rPr>
          <w:rFonts w:eastAsiaTheme="minorHAnsi"/>
          <w:sz w:val="28"/>
          <w:szCs w:val="28"/>
          <w:lang w:eastAsia="en-US"/>
        </w:rPr>
        <w:t>-</w:t>
      </w:r>
      <w:r w:rsidR="00BE034A">
        <w:rPr>
          <w:rFonts w:eastAsiaTheme="minorHAnsi"/>
          <w:sz w:val="28"/>
          <w:szCs w:val="28"/>
          <w:lang w:eastAsia="en-US"/>
        </w:rPr>
        <w:t xml:space="preserve"> </w:t>
      </w:r>
      <w:r w:rsidR="008038E6" w:rsidRPr="008038E6">
        <w:rPr>
          <w:rFonts w:eastAsiaTheme="minorHAnsi"/>
          <w:sz w:val="28"/>
          <w:szCs w:val="28"/>
          <w:lang w:eastAsia="en-US"/>
        </w:rPr>
        <w:t xml:space="preserve">цена контракта; </w:t>
      </w:r>
    </w:p>
    <w:p w:rsidR="001A4397" w:rsidRDefault="001A4397" w:rsidP="00277A84">
      <w:pPr>
        <w:widowControl/>
        <w:ind w:firstLine="709"/>
        <w:contextualSpacing/>
        <w:jc w:val="both"/>
        <w:rPr>
          <w:rFonts w:eastAsiaTheme="minorHAnsi"/>
          <w:sz w:val="28"/>
          <w:szCs w:val="28"/>
          <w:lang w:eastAsia="en-US"/>
        </w:rPr>
      </w:pPr>
      <w:r>
        <w:rPr>
          <w:rFonts w:eastAsiaTheme="minorHAnsi"/>
          <w:sz w:val="28"/>
          <w:szCs w:val="28"/>
          <w:lang w:eastAsia="en-US"/>
        </w:rPr>
        <w:t>-</w:t>
      </w:r>
      <w:r w:rsidR="00BE034A">
        <w:rPr>
          <w:rFonts w:eastAsiaTheme="minorHAnsi"/>
          <w:sz w:val="28"/>
          <w:szCs w:val="28"/>
          <w:lang w:eastAsia="en-US"/>
        </w:rPr>
        <w:t xml:space="preserve"> </w:t>
      </w:r>
      <w:r w:rsidR="008038E6" w:rsidRPr="008038E6">
        <w:rPr>
          <w:rFonts w:eastAsiaTheme="minorHAnsi"/>
          <w:sz w:val="28"/>
          <w:szCs w:val="28"/>
          <w:lang w:eastAsia="en-US"/>
        </w:rPr>
        <w:t xml:space="preserve">расходы на эксплуатацию и ремонт товаров, использование результатов работ; </w:t>
      </w:r>
    </w:p>
    <w:p w:rsidR="001A4397" w:rsidRDefault="001A4397" w:rsidP="00277A84">
      <w:pPr>
        <w:widowControl/>
        <w:ind w:firstLine="709"/>
        <w:contextualSpacing/>
        <w:jc w:val="both"/>
        <w:rPr>
          <w:rFonts w:eastAsiaTheme="minorHAnsi"/>
          <w:sz w:val="28"/>
          <w:szCs w:val="28"/>
          <w:lang w:eastAsia="en-US"/>
        </w:rPr>
      </w:pPr>
      <w:r>
        <w:rPr>
          <w:rFonts w:eastAsiaTheme="minorHAnsi"/>
          <w:sz w:val="28"/>
          <w:szCs w:val="28"/>
          <w:lang w:eastAsia="en-US"/>
        </w:rPr>
        <w:t>-</w:t>
      </w:r>
      <w:r w:rsidR="00BE034A">
        <w:rPr>
          <w:rFonts w:eastAsiaTheme="minorHAnsi"/>
          <w:sz w:val="28"/>
          <w:szCs w:val="28"/>
          <w:lang w:eastAsia="en-US"/>
        </w:rPr>
        <w:t xml:space="preserve"> </w:t>
      </w:r>
      <w:r w:rsidR="008038E6" w:rsidRPr="008038E6">
        <w:rPr>
          <w:rFonts w:eastAsiaTheme="minorHAnsi"/>
          <w:sz w:val="28"/>
          <w:szCs w:val="28"/>
          <w:lang w:eastAsia="en-US"/>
        </w:rPr>
        <w:t xml:space="preserve">качественные, функциональные и экологические характеристики объекта закупки; </w:t>
      </w:r>
    </w:p>
    <w:p w:rsidR="008038E6" w:rsidRPr="00BE034A" w:rsidRDefault="001A4397" w:rsidP="00277A84">
      <w:pPr>
        <w:widowControl/>
        <w:ind w:firstLine="709"/>
        <w:contextualSpacing/>
        <w:jc w:val="both"/>
        <w:rPr>
          <w:rFonts w:eastAsiaTheme="minorHAnsi"/>
          <w:sz w:val="28"/>
          <w:szCs w:val="28"/>
          <w:lang w:eastAsia="en-US"/>
        </w:rPr>
      </w:pPr>
      <w:r>
        <w:rPr>
          <w:rFonts w:eastAsiaTheme="minorHAnsi"/>
          <w:sz w:val="28"/>
          <w:szCs w:val="28"/>
          <w:lang w:eastAsia="en-US"/>
        </w:rPr>
        <w:t>-</w:t>
      </w:r>
      <w:r w:rsidR="00BE034A">
        <w:rPr>
          <w:rFonts w:eastAsiaTheme="minorHAnsi"/>
          <w:sz w:val="28"/>
          <w:szCs w:val="28"/>
          <w:lang w:eastAsia="en-US"/>
        </w:rPr>
        <w:t xml:space="preserve"> </w:t>
      </w:r>
      <w:r w:rsidR="008038E6" w:rsidRPr="008038E6">
        <w:rPr>
          <w:rFonts w:eastAsiaTheme="minorHAnsi"/>
          <w:sz w:val="28"/>
          <w:szCs w:val="28"/>
          <w:lang w:eastAsia="en-US"/>
        </w:rPr>
        <w:t xml:space="preserve">квалификация участников закупки, в том числе наличие у них финансовых ресурсов, на праве собственности или ином законном основании </w:t>
      </w:r>
      <w:r w:rsidR="008038E6" w:rsidRPr="00BE034A">
        <w:rPr>
          <w:rFonts w:eastAsiaTheme="minorHAnsi"/>
          <w:sz w:val="28"/>
          <w:szCs w:val="28"/>
          <w:lang w:eastAsia="en-US"/>
        </w:rPr>
        <w:t>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627BA4" w:rsidRPr="00BE034A">
        <w:rPr>
          <w:rFonts w:eastAsiaTheme="minorHAnsi"/>
          <w:sz w:val="28"/>
          <w:szCs w:val="28"/>
          <w:lang w:eastAsia="en-US"/>
        </w:rPr>
        <w:t xml:space="preserve"> </w:t>
      </w:r>
    </w:p>
    <w:p w:rsidR="000B6B47" w:rsidRPr="00BE034A" w:rsidRDefault="000B6B47" w:rsidP="00277A84">
      <w:pPr>
        <w:widowControl/>
        <w:ind w:firstLine="709"/>
        <w:contextualSpacing/>
        <w:jc w:val="both"/>
        <w:rPr>
          <w:rFonts w:eastAsiaTheme="minorHAnsi"/>
          <w:sz w:val="28"/>
          <w:szCs w:val="28"/>
          <w:lang w:eastAsia="en-US"/>
        </w:rPr>
      </w:pPr>
      <w:r w:rsidRPr="00BE034A">
        <w:rPr>
          <w:rFonts w:eastAsiaTheme="minorHAnsi"/>
          <w:sz w:val="28"/>
          <w:szCs w:val="28"/>
          <w:lang w:eastAsia="en-US"/>
        </w:rPr>
        <w:t xml:space="preserve">Конкурсной документацией </w:t>
      </w:r>
      <w:r w:rsidR="002526E7" w:rsidRPr="00BE034A">
        <w:rPr>
          <w:rFonts w:eastAsiaTheme="minorHAnsi"/>
          <w:sz w:val="28"/>
          <w:szCs w:val="28"/>
          <w:lang w:eastAsia="en-US"/>
        </w:rPr>
        <w:t>установлены критерии</w:t>
      </w:r>
      <w:r w:rsidR="00BE034A" w:rsidRPr="00BE034A">
        <w:rPr>
          <w:rFonts w:eastAsiaTheme="minorHAnsi"/>
          <w:sz w:val="28"/>
          <w:szCs w:val="28"/>
          <w:lang w:eastAsia="en-US"/>
        </w:rPr>
        <w:t>:</w:t>
      </w:r>
    </w:p>
    <w:p w:rsidR="00BE034A" w:rsidRPr="00BE034A" w:rsidRDefault="00BE034A" w:rsidP="00277A84">
      <w:pPr>
        <w:widowControl/>
        <w:ind w:firstLine="709"/>
        <w:contextualSpacing/>
        <w:jc w:val="both"/>
        <w:rPr>
          <w:sz w:val="28"/>
          <w:szCs w:val="28"/>
        </w:rPr>
      </w:pPr>
      <w:r w:rsidRPr="00BE034A">
        <w:rPr>
          <w:rFonts w:eastAsiaTheme="minorHAnsi"/>
          <w:sz w:val="28"/>
          <w:szCs w:val="28"/>
          <w:lang w:eastAsia="en-US"/>
        </w:rPr>
        <w:t>-</w:t>
      </w:r>
      <w:r>
        <w:rPr>
          <w:rFonts w:eastAsiaTheme="minorHAnsi"/>
          <w:sz w:val="28"/>
          <w:szCs w:val="28"/>
          <w:lang w:eastAsia="en-US"/>
        </w:rPr>
        <w:t xml:space="preserve"> </w:t>
      </w:r>
      <w:r>
        <w:rPr>
          <w:sz w:val="28"/>
          <w:szCs w:val="28"/>
        </w:rPr>
        <w:t>ц</w:t>
      </w:r>
      <w:r w:rsidRPr="00BE034A">
        <w:rPr>
          <w:sz w:val="28"/>
          <w:szCs w:val="28"/>
        </w:rPr>
        <w:t>ена контракта</w:t>
      </w:r>
      <w:r>
        <w:rPr>
          <w:sz w:val="28"/>
          <w:szCs w:val="28"/>
        </w:rPr>
        <w:t>;</w:t>
      </w:r>
    </w:p>
    <w:p w:rsidR="00BE034A" w:rsidRPr="00BE034A" w:rsidRDefault="00BE034A" w:rsidP="00277A84">
      <w:pPr>
        <w:widowControl/>
        <w:ind w:firstLine="709"/>
        <w:contextualSpacing/>
        <w:jc w:val="both"/>
        <w:rPr>
          <w:sz w:val="28"/>
          <w:szCs w:val="28"/>
        </w:rPr>
      </w:pPr>
      <w:r w:rsidRPr="00BE034A">
        <w:rPr>
          <w:sz w:val="28"/>
          <w:szCs w:val="28"/>
        </w:rPr>
        <w:t>-</w:t>
      </w:r>
      <w:r>
        <w:rPr>
          <w:sz w:val="28"/>
          <w:szCs w:val="28"/>
        </w:rPr>
        <w:t xml:space="preserve"> р</w:t>
      </w:r>
      <w:r w:rsidRPr="00BE034A">
        <w:rPr>
          <w:sz w:val="28"/>
          <w:szCs w:val="28"/>
        </w:rPr>
        <w:t>асходы на эксплуатацию и ремонт объектов, использование результатов работ</w:t>
      </w:r>
      <w:r>
        <w:rPr>
          <w:sz w:val="28"/>
          <w:szCs w:val="28"/>
        </w:rPr>
        <w:t>;</w:t>
      </w:r>
    </w:p>
    <w:p w:rsidR="00BE034A" w:rsidRPr="00BE034A" w:rsidRDefault="00BE034A" w:rsidP="00277A84">
      <w:pPr>
        <w:pStyle w:val="-2"/>
        <w:ind w:firstLine="709"/>
        <w:contextualSpacing/>
        <w:rPr>
          <w:sz w:val="28"/>
          <w:szCs w:val="28"/>
        </w:rPr>
      </w:pPr>
      <w:r>
        <w:rPr>
          <w:sz w:val="28"/>
          <w:szCs w:val="28"/>
        </w:rPr>
        <w:t>- к</w:t>
      </w:r>
      <w:r w:rsidRPr="00BE034A">
        <w:rPr>
          <w:sz w:val="28"/>
          <w:szCs w:val="28"/>
        </w:rPr>
        <w:t xml:space="preserve">ачественные, функциональные </w:t>
      </w:r>
      <w:r>
        <w:rPr>
          <w:sz w:val="28"/>
          <w:szCs w:val="28"/>
        </w:rPr>
        <w:t xml:space="preserve"> характеристики объекта закупки;</w:t>
      </w:r>
    </w:p>
    <w:p w:rsidR="006939A9" w:rsidRPr="00533CA6" w:rsidRDefault="00BE034A" w:rsidP="00533CA6">
      <w:pPr>
        <w:pStyle w:val="-2"/>
        <w:ind w:firstLine="709"/>
        <w:contextualSpacing/>
        <w:rPr>
          <w:sz w:val="28"/>
          <w:szCs w:val="28"/>
        </w:rPr>
      </w:pPr>
      <w:r w:rsidRPr="00BE034A">
        <w:rPr>
          <w:rFonts w:eastAsiaTheme="minorHAnsi"/>
          <w:sz w:val="28"/>
          <w:szCs w:val="28"/>
        </w:rPr>
        <w:t>-</w:t>
      </w:r>
      <w:r>
        <w:rPr>
          <w:rFonts w:eastAsiaTheme="minorHAnsi"/>
          <w:sz w:val="28"/>
          <w:szCs w:val="28"/>
        </w:rPr>
        <w:t xml:space="preserve"> </w:t>
      </w:r>
      <w:r>
        <w:rPr>
          <w:sz w:val="28"/>
          <w:szCs w:val="28"/>
        </w:rPr>
        <w:t>к</w:t>
      </w:r>
      <w:r w:rsidRPr="00BE034A">
        <w:rPr>
          <w:sz w:val="28"/>
          <w:szCs w:val="28"/>
        </w:rPr>
        <w:t>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277A84">
        <w:rPr>
          <w:sz w:val="28"/>
          <w:szCs w:val="28"/>
        </w:rPr>
        <w:t xml:space="preserve"> </w:t>
      </w:r>
      <w:r w:rsidRPr="00BE034A">
        <w:rPr>
          <w:rFonts w:eastAsiaTheme="minorHAnsi"/>
          <w:sz w:val="28"/>
          <w:szCs w:val="28"/>
        </w:rPr>
        <w:t xml:space="preserve">Данный критерий состоит из двух </w:t>
      </w:r>
      <w:r w:rsidRPr="00BE034A">
        <w:rPr>
          <w:rFonts w:eastAsiaTheme="minorHAnsi"/>
          <w:sz w:val="28"/>
          <w:szCs w:val="28"/>
        </w:rPr>
        <w:lastRenderedPageBreak/>
        <w:t>подкритериев:</w:t>
      </w:r>
      <w:r w:rsidR="00533CA6">
        <w:rPr>
          <w:rFonts w:eastAsiaTheme="minorHAnsi"/>
          <w:sz w:val="28"/>
          <w:szCs w:val="28"/>
        </w:rPr>
        <w:t xml:space="preserve"> </w:t>
      </w:r>
      <w:r>
        <w:rPr>
          <w:sz w:val="28"/>
          <w:szCs w:val="28"/>
        </w:rPr>
        <w:t>о</w:t>
      </w:r>
      <w:r w:rsidRPr="00BE034A">
        <w:rPr>
          <w:sz w:val="28"/>
          <w:szCs w:val="28"/>
        </w:rPr>
        <w:t>беспеченность участника закупки трудовыми ресурсами</w:t>
      </w:r>
      <w:r w:rsidR="00533CA6">
        <w:rPr>
          <w:sz w:val="28"/>
          <w:szCs w:val="28"/>
        </w:rPr>
        <w:t xml:space="preserve">;  </w:t>
      </w:r>
      <w:r>
        <w:rPr>
          <w:sz w:val="28"/>
          <w:szCs w:val="28"/>
        </w:rPr>
        <w:t>к</w:t>
      </w:r>
      <w:r w:rsidRPr="00BE034A">
        <w:rPr>
          <w:sz w:val="28"/>
          <w:szCs w:val="28"/>
        </w:rPr>
        <w:t>валификация трудовых ресурсов, предлагаемых для выполнения работ.</w:t>
      </w:r>
    </w:p>
    <w:p w:rsidR="006939A9" w:rsidRPr="006939A9" w:rsidRDefault="006939A9" w:rsidP="00277A84">
      <w:pPr>
        <w:pStyle w:val="-0"/>
        <w:spacing w:line="240" w:lineRule="auto"/>
        <w:ind w:firstLine="709"/>
        <w:contextualSpacing/>
        <w:rPr>
          <w:b/>
          <w:sz w:val="28"/>
          <w:szCs w:val="28"/>
        </w:rPr>
      </w:pPr>
      <w:r w:rsidRPr="00A26B9C">
        <w:rPr>
          <w:color w:val="000000"/>
          <w:sz w:val="28"/>
          <w:szCs w:val="28"/>
        </w:rPr>
        <w:t xml:space="preserve">Согласно протоколу рассмотрения </w:t>
      </w:r>
      <w:r>
        <w:rPr>
          <w:color w:val="000000"/>
          <w:sz w:val="28"/>
          <w:szCs w:val="28"/>
        </w:rPr>
        <w:t xml:space="preserve">и оценки заявок на участие в открытом </w:t>
      </w:r>
      <w:r w:rsidRPr="000B6B47">
        <w:rPr>
          <w:color w:val="000000"/>
          <w:sz w:val="28"/>
          <w:szCs w:val="28"/>
        </w:rPr>
        <w:t xml:space="preserve">конкурсе </w:t>
      </w:r>
      <w:r w:rsidRPr="000B6B47">
        <w:rPr>
          <w:sz w:val="28"/>
          <w:szCs w:val="28"/>
        </w:rPr>
        <w:t>№0347200004217000087-2</w:t>
      </w:r>
      <w:r>
        <w:t xml:space="preserve"> </w:t>
      </w:r>
      <w:r w:rsidRPr="00A26B9C">
        <w:rPr>
          <w:color w:val="000000"/>
          <w:sz w:val="28"/>
          <w:szCs w:val="28"/>
        </w:rPr>
        <w:t xml:space="preserve">от </w:t>
      </w:r>
      <w:r w:rsidR="00277A84">
        <w:rPr>
          <w:color w:val="000000"/>
          <w:sz w:val="28"/>
          <w:szCs w:val="28"/>
        </w:rPr>
        <w:t>03.11</w:t>
      </w:r>
      <w:r w:rsidRPr="00A26B9C">
        <w:rPr>
          <w:color w:val="000000"/>
          <w:sz w:val="28"/>
          <w:szCs w:val="28"/>
        </w:rPr>
        <w:t>.201</w:t>
      </w:r>
      <w:r>
        <w:rPr>
          <w:color w:val="000000"/>
          <w:sz w:val="28"/>
          <w:szCs w:val="28"/>
        </w:rPr>
        <w:t>7</w:t>
      </w:r>
      <w:r w:rsidRPr="00A26B9C">
        <w:rPr>
          <w:color w:val="000000"/>
          <w:sz w:val="28"/>
          <w:szCs w:val="28"/>
        </w:rPr>
        <w:t xml:space="preserve">г., </w:t>
      </w:r>
      <w:r w:rsidR="00C009A6">
        <w:rPr>
          <w:color w:val="000000"/>
          <w:sz w:val="28"/>
          <w:szCs w:val="28"/>
        </w:rPr>
        <w:t xml:space="preserve">заявки участников были оценены следующим образом: </w:t>
      </w:r>
    </w:p>
    <w:p w:rsidR="00627BA4" w:rsidRDefault="00627BA4" w:rsidP="006939A9">
      <w:pPr>
        <w:pStyle w:val="-0"/>
        <w:spacing w:line="240" w:lineRule="auto"/>
        <w:rPr>
          <w:b/>
        </w:rPr>
      </w:pPr>
    </w:p>
    <w:tbl>
      <w:tblPr>
        <w:tblW w:w="4741" w:type="pct"/>
        <w:jc w:val="center"/>
        <w:tblInd w:w="-550" w:type="dxa"/>
        <w:tblLayout w:type="fixed"/>
        <w:tblLook w:val="04A0" w:firstRow="1" w:lastRow="0" w:firstColumn="1" w:lastColumn="0" w:noHBand="0" w:noVBand="1"/>
      </w:tblPr>
      <w:tblGrid>
        <w:gridCol w:w="1357"/>
        <w:gridCol w:w="4213"/>
        <w:gridCol w:w="1428"/>
        <w:gridCol w:w="2076"/>
      </w:tblGrid>
      <w:tr w:rsidR="00C009A6" w:rsidRPr="00E27B2F" w:rsidTr="00C009A6">
        <w:trPr>
          <w:trHeight w:val="615"/>
          <w:jc w:val="center"/>
        </w:trPr>
        <w:tc>
          <w:tcPr>
            <w:tcW w:w="747" w:type="pct"/>
            <w:tcBorders>
              <w:top w:val="single" w:sz="4" w:space="0" w:color="auto"/>
              <w:left w:val="single" w:sz="4" w:space="0" w:color="auto"/>
              <w:bottom w:val="single" w:sz="4" w:space="0" w:color="auto"/>
              <w:right w:val="single" w:sz="4" w:space="0" w:color="auto"/>
            </w:tcBorders>
            <w:vAlign w:val="center"/>
          </w:tcPr>
          <w:p w:rsidR="00C009A6" w:rsidRPr="00E27B2F" w:rsidRDefault="00C009A6" w:rsidP="00CD6101">
            <w:pPr>
              <w:pStyle w:val="-1"/>
            </w:pPr>
            <w:r w:rsidRPr="00E27B2F">
              <w:rPr>
                <w:sz w:val="22"/>
                <w:szCs w:val="22"/>
              </w:rPr>
              <w:t>№ п/п</w:t>
            </w:r>
          </w:p>
        </w:tc>
        <w:tc>
          <w:tcPr>
            <w:tcW w:w="2321" w:type="pct"/>
            <w:tcBorders>
              <w:top w:val="single" w:sz="4" w:space="0" w:color="auto"/>
              <w:left w:val="single" w:sz="4" w:space="0" w:color="auto"/>
              <w:bottom w:val="single" w:sz="4" w:space="0" w:color="auto"/>
              <w:right w:val="single" w:sz="4" w:space="0" w:color="auto"/>
            </w:tcBorders>
            <w:vAlign w:val="center"/>
          </w:tcPr>
          <w:p w:rsidR="00C009A6" w:rsidRPr="00E27B2F" w:rsidRDefault="00C009A6" w:rsidP="00CD6101">
            <w:pPr>
              <w:pStyle w:val="-1"/>
            </w:pPr>
            <w:proofErr w:type="spellStart"/>
            <w:r w:rsidRPr="00E27B2F">
              <w:rPr>
                <w:sz w:val="22"/>
                <w:szCs w:val="22"/>
              </w:rPr>
              <w:t>Критерии</w:t>
            </w:r>
            <w:proofErr w:type="spellEnd"/>
            <w:r w:rsidRPr="00E27B2F">
              <w:rPr>
                <w:sz w:val="22"/>
                <w:szCs w:val="22"/>
              </w:rPr>
              <w:t xml:space="preserve"> (</w:t>
            </w:r>
            <w:proofErr w:type="spellStart"/>
            <w:r w:rsidRPr="00E27B2F">
              <w:rPr>
                <w:sz w:val="22"/>
                <w:szCs w:val="22"/>
              </w:rPr>
              <w:t>показатели</w:t>
            </w:r>
            <w:proofErr w:type="spellEnd"/>
            <w:r w:rsidRPr="00E27B2F">
              <w:rPr>
                <w:sz w:val="22"/>
                <w:szCs w:val="22"/>
              </w:rPr>
              <w:t xml:space="preserve">) </w:t>
            </w:r>
            <w:proofErr w:type="spellStart"/>
            <w:r w:rsidRPr="00E27B2F">
              <w:rPr>
                <w:sz w:val="22"/>
                <w:szCs w:val="22"/>
              </w:rPr>
              <w:t>оценки</w:t>
            </w:r>
            <w:proofErr w:type="spellEnd"/>
            <w:r>
              <w:rPr>
                <w:sz w:val="22"/>
                <w:szCs w:val="22"/>
                <w:lang w:val="ru-RU"/>
              </w:rPr>
              <w:t xml:space="preserve"> </w:t>
            </w:r>
            <w:proofErr w:type="spellStart"/>
            <w:r w:rsidRPr="00E27B2F">
              <w:rPr>
                <w:sz w:val="22"/>
                <w:szCs w:val="22"/>
              </w:rPr>
              <w:t>заявок</w:t>
            </w:r>
            <w:proofErr w:type="spellEnd"/>
          </w:p>
        </w:tc>
        <w:tc>
          <w:tcPr>
            <w:tcW w:w="787" w:type="pct"/>
            <w:tcBorders>
              <w:top w:val="single" w:sz="4" w:space="0" w:color="auto"/>
              <w:left w:val="single" w:sz="4" w:space="0" w:color="auto"/>
              <w:bottom w:val="single" w:sz="4" w:space="0" w:color="auto"/>
              <w:right w:val="single" w:sz="4" w:space="0" w:color="auto"/>
            </w:tcBorders>
            <w:vAlign w:val="center"/>
          </w:tcPr>
          <w:p w:rsidR="00C009A6" w:rsidRPr="00453CCD" w:rsidRDefault="00C009A6" w:rsidP="00CD6101">
            <w:pPr>
              <w:pStyle w:val="-1"/>
              <w:rPr>
                <w:lang w:val="ru-RU"/>
              </w:rPr>
            </w:pPr>
            <w:r w:rsidRPr="00826656">
              <w:rPr>
                <w:rStyle w:val="21"/>
              </w:rPr>
              <w:t>Общество с ограниченной ответственностью «Вега»</w:t>
            </w:r>
          </w:p>
        </w:tc>
        <w:tc>
          <w:tcPr>
            <w:tcW w:w="1144" w:type="pct"/>
            <w:tcBorders>
              <w:top w:val="single" w:sz="4" w:space="0" w:color="auto"/>
              <w:left w:val="single" w:sz="4" w:space="0" w:color="auto"/>
              <w:bottom w:val="single" w:sz="4" w:space="0" w:color="auto"/>
              <w:right w:val="single" w:sz="4" w:space="0" w:color="auto"/>
            </w:tcBorders>
            <w:vAlign w:val="center"/>
          </w:tcPr>
          <w:p w:rsidR="00C009A6" w:rsidRPr="00E27B2F" w:rsidRDefault="00C009A6" w:rsidP="00CD6101">
            <w:pPr>
              <w:pStyle w:val="-1"/>
              <w:rPr>
                <w:lang w:val="ru-RU"/>
              </w:rPr>
            </w:pPr>
            <w:r w:rsidRPr="00826656">
              <w:rPr>
                <w:rStyle w:val="21"/>
              </w:rPr>
              <w:t>Общество с ограниченной ответственностью «АРБУЗ»</w:t>
            </w:r>
          </w:p>
        </w:tc>
      </w:tr>
      <w:tr w:rsidR="00C009A6" w:rsidRPr="00E27B2F" w:rsidTr="00C009A6">
        <w:trPr>
          <w:trHeight w:val="70"/>
          <w:jc w:val="center"/>
        </w:trPr>
        <w:tc>
          <w:tcPr>
            <w:tcW w:w="747"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sidRPr="00E27B2F">
              <w:rPr>
                <w:sz w:val="22"/>
                <w:szCs w:val="22"/>
              </w:rPr>
              <w:t>1.</w:t>
            </w:r>
          </w:p>
        </w:tc>
        <w:tc>
          <w:tcPr>
            <w:tcW w:w="2321" w:type="pct"/>
            <w:tcBorders>
              <w:top w:val="single" w:sz="4" w:space="0" w:color="auto"/>
              <w:left w:val="single" w:sz="4" w:space="0" w:color="auto"/>
              <w:bottom w:val="single" w:sz="4" w:space="0" w:color="auto"/>
              <w:right w:val="single" w:sz="4" w:space="0" w:color="auto"/>
            </w:tcBorders>
          </w:tcPr>
          <w:p w:rsidR="00C009A6" w:rsidRPr="007A1514" w:rsidRDefault="00C009A6" w:rsidP="00CD6101">
            <w:pPr>
              <w:pStyle w:val="-2"/>
              <w:rPr>
                <w:b/>
              </w:rPr>
            </w:pPr>
            <w:r w:rsidRPr="007A1514">
              <w:rPr>
                <w:b/>
                <w:sz w:val="22"/>
                <w:szCs w:val="22"/>
              </w:rPr>
              <w:t>Стоимостные критерии</w:t>
            </w:r>
          </w:p>
        </w:tc>
        <w:tc>
          <w:tcPr>
            <w:tcW w:w="787"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p>
        </w:tc>
        <w:tc>
          <w:tcPr>
            <w:tcW w:w="1144"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p>
        </w:tc>
      </w:tr>
      <w:tr w:rsidR="00C009A6" w:rsidTr="00C009A6">
        <w:trPr>
          <w:trHeight w:val="317"/>
          <w:jc w:val="center"/>
        </w:trPr>
        <w:tc>
          <w:tcPr>
            <w:tcW w:w="747"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sidRPr="00E27B2F">
              <w:rPr>
                <w:sz w:val="22"/>
                <w:szCs w:val="22"/>
              </w:rPr>
              <w:t>1.1</w:t>
            </w:r>
          </w:p>
        </w:tc>
        <w:tc>
          <w:tcPr>
            <w:tcW w:w="2321"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sidRPr="00E27B2F">
              <w:rPr>
                <w:sz w:val="22"/>
                <w:szCs w:val="22"/>
              </w:rPr>
              <w:t>Цена контракта</w:t>
            </w:r>
          </w:p>
        </w:tc>
        <w:tc>
          <w:tcPr>
            <w:tcW w:w="787"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94, 65</w:t>
            </w:r>
          </w:p>
        </w:tc>
        <w:tc>
          <w:tcPr>
            <w:tcW w:w="1144"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100</w:t>
            </w:r>
          </w:p>
        </w:tc>
      </w:tr>
      <w:tr w:rsidR="00C009A6" w:rsidTr="00C009A6">
        <w:trPr>
          <w:trHeight w:val="317"/>
          <w:jc w:val="center"/>
        </w:trPr>
        <w:tc>
          <w:tcPr>
            <w:tcW w:w="747"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Pr>
                <w:sz w:val="22"/>
                <w:szCs w:val="22"/>
              </w:rPr>
              <w:t>1.2</w:t>
            </w:r>
          </w:p>
        </w:tc>
        <w:tc>
          <w:tcPr>
            <w:tcW w:w="2321"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Pr>
                <w:sz w:val="22"/>
                <w:szCs w:val="22"/>
              </w:rPr>
              <w:t>Расходы на эксплуатацию и ремонт объектов, использование результатов работ</w:t>
            </w:r>
          </w:p>
        </w:tc>
        <w:tc>
          <w:tcPr>
            <w:tcW w:w="787"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100</w:t>
            </w:r>
          </w:p>
        </w:tc>
        <w:tc>
          <w:tcPr>
            <w:tcW w:w="1144"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0</w:t>
            </w:r>
          </w:p>
        </w:tc>
      </w:tr>
      <w:tr w:rsidR="00C009A6" w:rsidRPr="00E27B2F" w:rsidTr="00C009A6">
        <w:trPr>
          <w:trHeight w:val="70"/>
          <w:jc w:val="center"/>
        </w:trPr>
        <w:tc>
          <w:tcPr>
            <w:tcW w:w="747"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sidRPr="00E27B2F">
              <w:rPr>
                <w:sz w:val="22"/>
                <w:szCs w:val="22"/>
              </w:rPr>
              <w:t>2.</w:t>
            </w:r>
          </w:p>
        </w:tc>
        <w:tc>
          <w:tcPr>
            <w:tcW w:w="2321" w:type="pct"/>
            <w:tcBorders>
              <w:top w:val="single" w:sz="4" w:space="0" w:color="auto"/>
              <w:left w:val="single" w:sz="4" w:space="0" w:color="auto"/>
              <w:bottom w:val="single" w:sz="4" w:space="0" w:color="auto"/>
              <w:right w:val="single" w:sz="4" w:space="0" w:color="auto"/>
            </w:tcBorders>
          </w:tcPr>
          <w:p w:rsidR="00C009A6" w:rsidRPr="007A1514" w:rsidRDefault="00C009A6" w:rsidP="00CD6101">
            <w:pPr>
              <w:pStyle w:val="-2"/>
              <w:rPr>
                <w:b/>
              </w:rPr>
            </w:pPr>
            <w:proofErr w:type="spellStart"/>
            <w:r w:rsidRPr="007A1514">
              <w:rPr>
                <w:b/>
                <w:sz w:val="22"/>
                <w:szCs w:val="22"/>
              </w:rPr>
              <w:t>Нестоимостные</w:t>
            </w:r>
            <w:proofErr w:type="spellEnd"/>
            <w:r w:rsidRPr="007A1514">
              <w:rPr>
                <w:b/>
                <w:sz w:val="22"/>
                <w:szCs w:val="22"/>
              </w:rPr>
              <w:t xml:space="preserve"> критерии</w:t>
            </w:r>
          </w:p>
        </w:tc>
        <w:tc>
          <w:tcPr>
            <w:tcW w:w="787"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p>
        </w:tc>
        <w:tc>
          <w:tcPr>
            <w:tcW w:w="1144"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p>
        </w:tc>
      </w:tr>
      <w:tr w:rsidR="00C009A6" w:rsidTr="00C009A6">
        <w:trPr>
          <w:trHeight w:val="255"/>
          <w:jc w:val="center"/>
        </w:trPr>
        <w:tc>
          <w:tcPr>
            <w:tcW w:w="747"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sidRPr="00E27B2F">
              <w:rPr>
                <w:sz w:val="22"/>
                <w:szCs w:val="22"/>
              </w:rPr>
              <w:t>2.1</w:t>
            </w:r>
          </w:p>
        </w:tc>
        <w:tc>
          <w:tcPr>
            <w:tcW w:w="2321" w:type="pct"/>
            <w:tcBorders>
              <w:top w:val="single" w:sz="4" w:space="0" w:color="auto"/>
              <w:left w:val="single" w:sz="4" w:space="0" w:color="auto"/>
              <w:bottom w:val="single" w:sz="4" w:space="0" w:color="auto"/>
              <w:right w:val="single" w:sz="4" w:space="0" w:color="auto"/>
            </w:tcBorders>
          </w:tcPr>
          <w:p w:rsidR="00C009A6" w:rsidRDefault="00C009A6" w:rsidP="00CD6101">
            <w:pPr>
              <w:pStyle w:val="-2"/>
            </w:pPr>
            <w:r>
              <w:rPr>
                <w:sz w:val="22"/>
                <w:szCs w:val="22"/>
              </w:rPr>
              <w:t>Качественные, функциональные  характеристики объекта закупки.</w:t>
            </w:r>
          </w:p>
          <w:p w:rsidR="00C009A6" w:rsidRPr="0076559F" w:rsidRDefault="00C009A6" w:rsidP="00CD6101">
            <w:pPr>
              <w:pStyle w:val="-2"/>
              <w:rPr>
                <w:b/>
              </w:rPr>
            </w:pPr>
            <w:r w:rsidRPr="0076559F">
              <w:rPr>
                <w:b/>
                <w:sz w:val="22"/>
                <w:szCs w:val="22"/>
              </w:rPr>
              <w:t>Показател</w:t>
            </w:r>
            <w:r>
              <w:rPr>
                <w:b/>
                <w:sz w:val="22"/>
                <w:szCs w:val="22"/>
              </w:rPr>
              <w:t>е</w:t>
            </w:r>
            <w:r w:rsidRPr="0076559F">
              <w:rPr>
                <w:b/>
                <w:sz w:val="22"/>
                <w:szCs w:val="22"/>
              </w:rPr>
              <w:t>м данного критерия явля</w:t>
            </w:r>
            <w:r>
              <w:rPr>
                <w:b/>
                <w:sz w:val="22"/>
                <w:szCs w:val="22"/>
              </w:rPr>
              <w:t>е</w:t>
            </w:r>
            <w:r w:rsidRPr="0076559F">
              <w:rPr>
                <w:b/>
                <w:sz w:val="22"/>
                <w:szCs w:val="22"/>
              </w:rPr>
              <w:t>тся:</w:t>
            </w:r>
          </w:p>
        </w:tc>
        <w:tc>
          <w:tcPr>
            <w:tcW w:w="787"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lang w:bidi="en-US"/>
              </w:rPr>
              <w:t>50</w:t>
            </w:r>
          </w:p>
        </w:tc>
        <w:tc>
          <w:tcPr>
            <w:tcW w:w="1144"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lang w:bidi="en-US"/>
              </w:rPr>
              <w:t>100</w:t>
            </w:r>
          </w:p>
        </w:tc>
      </w:tr>
      <w:tr w:rsidR="00C009A6" w:rsidTr="00C009A6">
        <w:trPr>
          <w:trHeight w:val="255"/>
          <w:jc w:val="center"/>
        </w:trPr>
        <w:tc>
          <w:tcPr>
            <w:tcW w:w="747"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Pr>
                <w:sz w:val="22"/>
                <w:szCs w:val="22"/>
              </w:rPr>
              <w:t>2.1.1.</w:t>
            </w:r>
          </w:p>
        </w:tc>
        <w:tc>
          <w:tcPr>
            <w:tcW w:w="2321" w:type="pct"/>
            <w:tcBorders>
              <w:top w:val="single" w:sz="4" w:space="0" w:color="auto"/>
              <w:left w:val="single" w:sz="4" w:space="0" w:color="auto"/>
              <w:bottom w:val="single" w:sz="4" w:space="0" w:color="auto"/>
              <w:right w:val="single" w:sz="4" w:space="0" w:color="auto"/>
            </w:tcBorders>
          </w:tcPr>
          <w:p w:rsidR="00C009A6" w:rsidRDefault="00C009A6" w:rsidP="00CD6101">
            <w:pPr>
              <w:pStyle w:val="-2"/>
            </w:pPr>
            <w:r>
              <w:rPr>
                <w:sz w:val="22"/>
                <w:szCs w:val="22"/>
              </w:rPr>
              <w:t>Качество работ</w:t>
            </w:r>
          </w:p>
        </w:tc>
        <w:tc>
          <w:tcPr>
            <w:tcW w:w="787"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p>
        </w:tc>
        <w:tc>
          <w:tcPr>
            <w:tcW w:w="1144"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p>
        </w:tc>
      </w:tr>
      <w:tr w:rsidR="00C009A6" w:rsidTr="00C009A6">
        <w:trPr>
          <w:trHeight w:val="255"/>
          <w:jc w:val="center"/>
        </w:trPr>
        <w:tc>
          <w:tcPr>
            <w:tcW w:w="747"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sidRPr="00E27B2F">
              <w:rPr>
                <w:sz w:val="22"/>
                <w:szCs w:val="22"/>
              </w:rPr>
              <w:t>2.2</w:t>
            </w:r>
          </w:p>
        </w:tc>
        <w:tc>
          <w:tcPr>
            <w:tcW w:w="2321" w:type="pct"/>
            <w:tcBorders>
              <w:top w:val="single" w:sz="4" w:space="0" w:color="auto"/>
              <w:left w:val="single" w:sz="4" w:space="0" w:color="auto"/>
              <w:bottom w:val="single" w:sz="4" w:space="0" w:color="auto"/>
              <w:right w:val="single" w:sz="4" w:space="0" w:color="auto"/>
            </w:tcBorders>
          </w:tcPr>
          <w:p w:rsidR="00C009A6" w:rsidRDefault="00C009A6" w:rsidP="00CD6101">
            <w:pPr>
              <w:pStyle w:val="-2"/>
            </w:pPr>
            <w:r>
              <w:rPr>
                <w:sz w:val="22"/>
                <w:szCs w:val="22"/>
              </w:rPr>
              <w:t>К</w:t>
            </w:r>
            <w:r w:rsidRPr="0076559F">
              <w:rPr>
                <w:sz w:val="22"/>
                <w:szCs w:val="22"/>
              </w:rPr>
              <w:t>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009A6" w:rsidRPr="0076559F" w:rsidRDefault="00C009A6" w:rsidP="00CD6101">
            <w:pPr>
              <w:pStyle w:val="-2"/>
              <w:rPr>
                <w:b/>
              </w:rPr>
            </w:pPr>
            <w:r w:rsidRPr="0076559F">
              <w:rPr>
                <w:b/>
                <w:sz w:val="22"/>
                <w:szCs w:val="22"/>
              </w:rPr>
              <w:t>Показателями данного критерия являются:</w:t>
            </w:r>
          </w:p>
        </w:tc>
        <w:tc>
          <w:tcPr>
            <w:tcW w:w="787"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40</w:t>
            </w:r>
          </w:p>
        </w:tc>
        <w:tc>
          <w:tcPr>
            <w:tcW w:w="1144"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100</w:t>
            </w:r>
          </w:p>
        </w:tc>
      </w:tr>
      <w:tr w:rsidR="00C009A6" w:rsidRPr="001E63D1" w:rsidTr="00C009A6">
        <w:trPr>
          <w:trHeight w:val="255"/>
          <w:jc w:val="center"/>
        </w:trPr>
        <w:tc>
          <w:tcPr>
            <w:tcW w:w="747" w:type="pct"/>
            <w:tcBorders>
              <w:top w:val="single" w:sz="4" w:space="0" w:color="auto"/>
              <w:left w:val="single" w:sz="4" w:space="0" w:color="auto"/>
              <w:bottom w:val="single" w:sz="4" w:space="0" w:color="auto"/>
              <w:right w:val="single" w:sz="4" w:space="0" w:color="auto"/>
            </w:tcBorders>
          </w:tcPr>
          <w:p w:rsidR="00C009A6" w:rsidRPr="00E27B2F" w:rsidRDefault="00C009A6" w:rsidP="00CD6101">
            <w:pPr>
              <w:pStyle w:val="-2"/>
            </w:pPr>
            <w:r>
              <w:rPr>
                <w:sz w:val="22"/>
                <w:szCs w:val="22"/>
              </w:rPr>
              <w:t>2.2.1.</w:t>
            </w:r>
          </w:p>
        </w:tc>
        <w:tc>
          <w:tcPr>
            <w:tcW w:w="2321" w:type="pct"/>
            <w:tcBorders>
              <w:top w:val="single" w:sz="4" w:space="0" w:color="auto"/>
              <w:left w:val="single" w:sz="4" w:space="0" w:color="auto"/>
              <w:bottom w:val="single" w:sz="4" w:space="0" w:color="auto"/>
              <w:right w:val="single" w:sz="4" w:space="0" w:color="auto"/>
            </w:tcBorders>
          </w:tcPr>
          <w:p w:rsidR="00C009A6" w:rsidRDefault="00C009A6" w:rsidP="00CD6101">
            <w:pPr>
              <w:pStyle w:val="-2"/>
            </w:pPr>
            <w:r>
              <w:rPr>
                <w:sz w:val="22"/>
                <w:szCs w:val="22"/>
              </w:rPr>
              <w:t>Обеспеченность участника закупки трудовыми ресурсами</w:t>
            </w:r>
          </w:p>
        </w:tc>
        <w:tc>
          <w:tcPr>
            <w:tcW w:w="787"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0</w:t>
            </w:r>
          </w:p>
        </w:tc>
        <w:tc>
          <w:tcPr>
            <w:tcW w:w="1144"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60</w:t>
            </w:r>
          </w:p>
        </w:tc>
      </w:tr>
      <w:tr w:rsidR="00C009A6" w:rsidRPr="001E63D1" w:rsidTr="00C009A6">
        <w:trPr>
          <w:trHeight w:val="255"/>
          <w:jc w:val="center"/>
        </w:trPr>
        <w:tc>
          <w:tcPr>
            <w:tcW w:w="747" w:type="pct"/>
            <w:tcBorders>
              <w:top w:val="single" w:sz="4" w:space="0" w:color="auto"/>
              <w:left w:val="single" w:sz="4" w:space="0" w:color="auto"/>
              <w:bottom w:val="single" w:sz="4" w:space="0" w:color="auto"/>
              <w:right w:val="single" w:sz="4" w:space="0" w:color="auto"/>
            </w:tcBorders>
          </w:tcPr>
          <w:p w:rsidR="00C009A6" w:rsidRDefault="00C009A6" w:rsidP="00CD6101">
            <w:pPr>
              <w:pStyle w:val="-2"/>
            </w:pPr>
            <w:r>
              <w:rPr>
                <w:sz w:val="22"/>
                <w:szCs w:val="22"/>
              </w:rPr>
              <w:t>2.2.2.</w:t>
            </w:r>
          </w:p>
        </w:tc>
        <w:tc>
          <w:tcPr>
            <w:tcW w:w="2321" w:type="pct"/>
            <w:tcBorders>
              <w:top w:val="single" w:sz="4" w:space="0" w:color="auto"/>
              <w:left w:val="single" w:sz="4" w:space="0" w:color="auto"/>
              <w:bottom w:val="single" w:sz="4" w:space="0" w:color="auto"/>
              <w:right w:val="single" w:sz="4" w:space="0" w:color="auto"/>
            </w:tcBorders>
          </w:tcPr>
          <w:p w:rsidR="00C009A6" w:rsidRDefault="00C009A6" w:rsidP="00CD6101">
            <w:pPr>
              <w:pStyle w:val="-2"/>
            </w:pPr>
            <w:r>
              <w:rPr>
                <w:sz w:val="22"/>
                <w:szCs w:val="22"/>
              </w:rPr>
              <w:t>Квалификация трудовых ресурсов, предлагаемых для выполнения работ</w:t>
            </w:r>
          </w:p>
        </w:tc>
        <w:tc>
          <w:tcPr>
            <w:tcW w:w="787"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40</w:t>
            </w:r>
          </w:p>
        </w:tc>
        <w:tc>
          <w:tcPr>
            <w:tcW w:w="1144"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rPr>
              <w:t>40</w:t>
            </w:r>
          </w:p>
        </w:tc>
      </w:tr>
      <w:tr w:rsidR="00C009A6" w:rsidRPr="001E63D1" w:rsidTr="00C009A6">
        <w:trPr>
          <w:trHeight w:val="255"/>
          <w:jc w:val="center"/>
        </w:trPr>
        <w:tc>
          <w:tcPr>
            <w:tcW w:w="747" w:type="pct"/>
            <w:tcBorders>
              <w:top w:val="single" w:sz="4" w:space="0" w:color="auto"/>
              <w:left w:val="single" w:sz="4" w:space="0" w:color="auto"/>
              <w:bottom w:val="single" w:sz="4" w:space="0" w:color="auto"/>
              <w:right w:val="single" w:sz="4" w:space="0" w:color="auto"/>
            </w:tcBorders>
          </w:tcPr>
          <w:p w:rsidR="00C009A6" w:rsidRDefault="00C009A6" w:rsidP="00CD6101">
            <w:pPr>
              <w:pStyle w:val="-2"/>
            </w:pPr>
          </w:p>
        </w:tc>
        <w:tc>
          <w:tcPr>
            <w:tcW w:w="2321" w:type="pct"/>
            <w:tcBorders>
              <w:top w:val="single" w:sz="4" w:space="0" w:color="auto"/>
              <w:left w:val="single" w:sz="4" w:space="0" w:color="auto"/>
              <w:bottom w:val="single" w:sz="4" w:space="0" w:color="auto"/>
              <w:right w:val="single" w:sz="4" w:space="0" w:color="auto"/>
            </w:tcBorders>
          </w:tcPr>
          <w:p w:rsidR="00C009A6" w:rsidRPr="001E63D1" w:rsidRDefault="00C009A6" w:rsidP="00CD6101">
            <w:pPr>
              <w:pStyle w:val="-2"/>
              <w:jc w:val="right"/>
              <w:rPr>
                <w:b/>
              </w:rPr>
            </w:pPr>
            <w:r w:rsidRPr="001E63D1">
              <w:rPr>
                <w:b/>
                <w:sz w:val="22"/>
                <w:szCs w:val="22"/>
              </w:rPr>
              <w:t>Итого по критериям:</w:t>
            </w:r>
          </w:p>
        </w:tc>
        <w:tc>
          <w:tcPr>
            <w:tcW w:w="787"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rPr>
            </w:pPr>
            <w:r w:rsidRPr="00127E6C">
              <w:rPr>
                <w:b/>
                <w:lang w:val="en-US"/>
              </w:rPr>
              <w:t>75,86</w:t>
            </w:r>
          </w:p>
        </w:tc>
        <w:tc>
          <w:tcPr>
            <w:tcW w:w="1144" w:type="pct"/>
            <w:tcBorders>
              <w:top w:val="single" w:sz="4" w:space="0" w:color="auto"/>
              <w:left w:val="single" w:sz="4" w:space="0" w:color="auto"/>
              <w:bottom w:val="single" w:sz="4" w:space="0" w:color="auto"/>
              <w:right w:val="single" w:sz="4" w:space="0" w:color="auto"/>
            </w:tcBorders>
          </w:tcPr>
          <w:p w:rsidR="00C009A6" w:rsidRPr="00127E6C" w:rsidRDefault="00C009A6" w:rsidP="00CD6101">
            <w:pPr>
              <w:pStyle w:val="-2"/>
              <w:rPr>
                <w:b/>
                <w:color w:val="000000" w:themeColor="text1"/>
              </w:rPr>
            </w:pPr>
            <w:r w:rsidRPr="00127E6C">
              <w:rPr>
                <w:b/>
                <w:color w:val="000000" w:themeColor="text1"/>
              </w:rPr>
              <w:t>80</w:t>
            </w:r>
          </w:p>
        </w:tc>
      </w:tr>
    </w:tbl>
    <w:p w:rsidR="00C009A6" w:rsidRDefault="00533CA6" w:rsidP="00C009A6">
      <w:r>
        <w:tab/>
      </w:r>
    </w:p>
    <w:p w:rsidR="00533CA6" w:rsidRPr="00533CA6" w:rsidRDefault="00533CA6" w:rsidP="00533CA6">
      <w:pPr>
        <w:jc w:val="both"/>
        <w:rPr>
          <w:sz w:val="28"/>
          <w:szCs w:val="28"/>
        </w:rPr>
      </w:pPr>
      <w:r>
        <w:tab/>
      </w:r>
      <w:r w:rsidRPr="00533CA6">
        <w:rPr>
          <w:sz w:val="28"/>
          <w:szCs w:val="28"/>
        </w:rPr>
        <w:t>Нарушений порядка оценки заявок, установленн</w:t>
      </w:r>
      <w:r>
        <w:rPr>
          <w:sz w:val="28"/>
          <w:szCs w:val="28"/>
        </w:rPr>
        <w:t>ых</w:t>
      </w:r>
      <w:r w:rsidRPr="00533CA6">
        <w:rPr>
          <w:sz w:val="28"/>
          <w:szCs w:val="28"/>
        </w:rPr>
        <w:t xml:space="preserve"> Законом о контрактной системе и Правилами</w:t>
      </w:r>
      <w:r>
        <w:rPr>
          <w:sz w:val="28"/>
          <w:szCs w:val="28"/>
        </w:rPr>
        <w:t xml:space="preserve">, </w:t>
      </w:r>
      <w:r w:rsidRPr="00533CA6">
        <w:rPr>
          <w:sz w:val="28"/>
          <w:szCs w:val="28"/>
        </w:rPr>
        <w:t>не выявлено.</w:t>
      </w:r>
    </w:p>
    <w:p w:rsidR="000248D1" w:rsidRPr="00956497" w:rsidRDefault="000248D1" w:rsidP="00277A84">
      <w:pPr>
        <w:jc w:val="both"/>
        <w:rPr>
          <w:sz w:val="28"/>
          <w:szCs w:val="28"/>
        </w:rPr>
      </w:pPr>
    </w:p>
    <w:p w:rsidR="001550BA" w:rsidRDefault="001B72D4" w:rsidP="00F94771">
      <w:pPr>
        <w:pStyle w:val="ConsPlusNormal"/>
        <w:numPr>
          <w:ilvl w:val="0"/>
          <w:numId w:val="9"/>
        </w:numPr>
        <w:ind w:left="0" w:firstLine="709"/>
        <w:jc w:val="both"/>
      </w:pPr>
      <w:proofErr w:type="gramStart"/>
      <w:r>
        <w:t>В соответствии с ч.6 ст</w:t>
      </w:r>
      <w:r w:rsidR="00277A84">
        <w:t>.</w:t>
      </w:r>
      <w:r>
        <w:t xml:space="preserve"> 106 Закона о контрактной системе</w:t>
      </w:r>
      <w:r w:rsidR="00C009A6">
        <w:t xml:space="preserve">, </w:t>
      </w:r>
      <w:r w:rsidR="00277A84">
        <w:t>п.</w:t>
      </w:r>
      <w:r w:rsidR="00C009A6">
        <w:t xml:space="preserve">3.33 Административного регламента </w:t>
      </w:r>
      <w:r w:rsidR="00413C3B" w:rsidRPr="00C009A6">
        <w:t>р</w:t>
      </w:r>
      <w:r w:rsidRPr="00C009A6">
        <w:t xml:space="preserve">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1" w:history="1">
        <w:r w:rsidRPr="00277A84">
          <w:t>пунктах 3</w:t>
        </w:r>
      </w:hyperlink>
      <w:r w:rsidRPr="00277A84">
        <w:t xml:space="preserve"> и </w:t>
      </w:r>
      <w:hyperlink r:id="rId12" w:history="1">
        <w:r w:rsidRPr="00277A84">
          <w:t>4 части 1 статьи 32</w:t>
        </w:r>
      </w:hyperlink>
      <w:r w:rsidR="00277A84">
        <w:t xml:space="preserve"> Закона о контрактной системе</w:t>
      </w:r>
      <w:r w:rsidRPr="00C009A6">
        <w:t xml:space="preserve"> критериями оценки этих за</w:t>
      </w:r>
      <w:r w:rsidR="00C009A6">
        <w:t>явок, окончательных предложений, т</w:t>
      </w:r>
      <w:r w:rsidR="00277A84">
        <w:t>о есть</w:t>
      </w:r>
      <w:r w:rsidR="00C009A6">
        <w:t xml:space="preserve"> рассмотрение жалобы</w:t>
      </w:r>
      <w:proofErr w:type="gramEnd"/>
      <w:r w:rsidR="00C009A6">
        <w:t xml:space="preserve"> </w:t>
      </w:r>
      <w:proofErr w:type="gramStart"/>
      <w:r w:rsidR="00C009A6">
        <w:t>не осуществляется в отношении результатов оценки качественных</w:t>
      </w:r>
      <w:r w:rsidRPr="00C009A6">
        <w:t xml:space="preserve"> фун</w:t>
      </w:r>
      <w:r w:rsidR="00C009A6">
        <w:t>кциональных и экологически характеристик</w:t>
      </w:r>
      <w:r w:rsidR="00F94771">
        <w:t xml:space="preserve"> объекта закупки, а так же </w:t>
      </w:r>
      <w:r w:rsidR="00F94771">
        <w:lastRenderedPageBreak/>
        <w:t>квалификаций</w:t>
      </w:r>
      <w:r w:rsidRPr="00C009A6">
        <w:t xml:space="preserve">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F94771" w:rsidRDefault="00F94771" w:rsidP="00F94771">
      <w:pPr>
        <w:pStyle w:val="ConsPlusNormal"/>
        <w:jc w:val="both"/>
      </w:pPr>
    </w:p>
    <w:p w:rsidR="00916E14" w:rsidRPr="004745BF" w:rsidRDefault="00916E14" w:rsidP="004745BF">
      <w:pPr>
        <w:ind w:firstLine="709"/>
        <w:jc w:val="both"/>
        <w:rPr>
          <w:sz w:val="28"/>
          <w:szCs w:val="28"/>
        </w:rPr>
      </w:pPr>
      <w:r w:rsidRPr="004745BF">
        <w:rPr>
          <w:sz w:val="28"/>
          <w:szCs w:val="28"/>
        </w:rPr>
        <w:t xml:space="preserve">На основании изложенного, руководствуясь ч.15 ст.99 Закона о контрактной системе, пп.3.35-3.40 Административного регламента, Комиссия Магаданского УФАС России </w:t>
      </w:r>
    </w:p>
    <w:p w:rsidR="00916E14" w:rsidRPr="000F2C32" w:rsidRDefault="00916E14" w:rsidP="00916E14">
      <w:pPr>
        <w:pStyle w:val="a4"/>
        <w:spacing w:before="0" w:beforeAutospacing="0" w:after="0" w:afterAutospacing="0"/>
        <w:ind w:firstLine="720"/>
        <w:jc w:val="center"/>
        <w:rPr>
          <w:b/>
          <w:sz w:val="28"/>
          <w:szCs w:val="28"/>
        </w:rPr>
      </w:pPr>
    </w:p>
    <w:p w:rsidR="00237C52" w:rsidRDefault="00237C52" w:rsidP="00916E14">
      <w:pPr>
        <w:pStyle w:val="a4"/>
        <w:spacing w:before="0" w:beforeAutospacing="0" w:after="0" w:afterAutospacing="0"/>
        <w:ind w:firstLine="720"/>
        <w:jc w:val="center"/>
        <w:rPr>
          <w:b/>
          <w:sz w:val="28"/>
          <w:szCs w:val="28"/>
        </w:rPr>
      </w:pPr>
    </w:p>
    <w:p w:rsidR="00916E14" w:rsidRDefault="00916E14" w:rsidP="00916E14">
      <w:pPr>
        <w:pStyle w:val="a4"/>
        <w:spacing w:before="0" w:beforeAutospacing="0" w:after="0" w:afterAutospacing="0"/>
        <w:ind w:firstLine="720"/>
        <w:jc w:val="center"/>
        <w:rPr>
          <w:b/>
          <w:sz w:val="28"/>
          <w:szCs w:val="28"/>
        </w:rPr>
      </w:pPr>
      <w:r w:rsidRPr="0042346A">
        <w:rPr>
          <w:b/>
          <w:sz w:val="28"/>
          <w:szCs w:val="28"/>
        </w:rPr>
        <w:t>РЕШИЛА:</w:t>
      </w:r>
    </w:p>
    <w:p w:rsidR="00916E14" w:rsidRDefault="00916E14" w:rsidP="00916E14">
      <w:pPr>
        <w:shd w:val="clear" w:color="auto" w:fill="FFFFFF"/>
        <w:tabs>
          <w:tab w:val="left" w:pos="1507"/>
        </w:tabs>
        <w:ind w:firstLine="720"/>
        <w:jc w:val="both"/>
        <w:rPr>
          <w:sz w:val="28"/>
          <w:szCs w:val="28"/>
        </w:rPr>
      </w:pPr>
    </w:p>
    <w:p w:rsidR="00F94771" w:rsidRDefault="00956497" w:rsidP="00F94771">
      <w:pPr>
        <w:ind w:firstLine="709"/>
        <w:jc w:val="both"/>
        <w:rPr>
          <w:sz w:val="28"/>
          <w:szCs w:val="28"/>
        </w:rPr>
      </w:pPr>
      <w:r>
        <w:rPr>
          <w:sz w:val="28"/>
          <w:szCs w:val="28"/>
        </w:rPr>
        <w:t xml:space="preserve">       </w:t>
      </w:r>
      <w:r w:rsidRPr="005064BA">
        <w:rPr>
          <w:b/>
          <w:sz w:val="28"/>
          <w:szCs w:val="28"/>
        </w:rPr>
        <w:t xml:space="preserve"> 1</w:t>
      </w:r>
      <w:r>
        <w:rPr>
          <w:sz w:val="28"/>
          <w:szCs w:val="28"/>
        </w:rPr>
        <w:t>.</w:t>
      </w:r>
      <w:r w:rsidR="00F94771" w:rsidRPr="00F94771">
        <w:rPr>
          <w:sz w:val="28"/>
          <w:szCs w:val="28"/>
        </w:rPr>
        <w:t xml:space="preserve"> </w:t>
      </w:r>
      <w:r w:rsidR="00F94771">
        <w:rPr>
          <w:sz w:val="28"/>
          <w:szCs w:val="28"/>
        </w:rPr>
        <w:t>Признать жалоб</w:t>
      </w:r>
      <w:proofErr w:type="gramStart"/>
      <w:r w:rsidR="00F94771">
        <w:rPr>
          <w:sz w:val="28"/>
          <w:szCs w:val="28"/>
        </w:rPr>
        <w:t>у</w:t>
      </w:r>
      <w:r w:rsidR="00F94771" w:rsidRPr="005A2A0C">
        <w:rPr>
          <w:sz w:val="28"/>
          <w:szCs w:val="28"/>
        </w:rPr>
        <w:t xml:space="preserve"> </w:t>
      </w:r>
      <w:r w:rsidR="00F94771" w:rsidRPr="005474F6">
        <w:rPr>
          <w:sz w:val="28"/>
          <w:szCs w:val="28"/>
        </w:rPr>
        <w:t>ООО</w:t>
      </w:r>
      <w:proofErr w:type="gramEnd"/>
      <w:r w:rsidR="00F94771" w:rsidRPr="005474F6">
        <w:rPr>
          <w:sz w:val="28"/>
          <w:szCs w:val="28"/>
        </w:rPr>
        <w:t xml:space="preserve"> «</w:t>
      </w:r>
      <w:r w:rsidR="00F94771">
        <w:rPr>
          <w:sz w:val="28"/>
          <w:szCs w:val="28"/>
        </w:rPr>
        <w:t>Вега» на действия комиссии</w:t>
      </w:r>
      <w:r w:rsidR="00F94771" w:rsidRPr="005474F6">
        <w:rPr>
          <w:sz w:val="28"/>
          <w:szCs w:val="28"/>
        </w:rPr>
        <w:t xml:space="preserve"> при </w:t>
      </w:r>
      <w:r w:rsidR="00F94771">
        <w:rPr>
          <w:sz w:val="28"/>
          <w:szCs w:val="28"/>
        </w:rPr>
        <w:t>проведении открытого конкурса</w:t>
      </w:r>
      <w:r w:rsidR="00F94771" w:rsidRPr="005474F6">
        <w:rPr>
          <w:sz w:val="28"/>
          <w:szCs w:val="28"/>
        </w:rPr>
        <w:t xml:space="preserve"> </w:t>
      </w:r>
      <w:r w:rsidR="00F94771" w:rsidRPr="00B91B87">
        <w:rPr>
          <w:sz w:val="28"/>
          <w:szCs w:val="28"/>
        </w:rPr>
        <w:t>«</w:t>
      </w:r>
      <w:r w:rsidR="00F94771">
        <w:rPr>
          <w:sz w:val="28"/>
          <w:szCs w:val="28"/>
        </w:rPr>
        <w:t>Выполнение комплекса работ по созданию автономных пунктов доступа мобильной и экстренной связи на автомобильных дорогах Магаданской области</w:t>
      </w:r>
      <w:r w:rsidR="00F94771" w:rsidRPr="00B91B87">
        <w:rPr>
          <w:sz w:val="28"/>
          <w:szCs w:val="28"/>
        </w:rPr>
        <w:t>»</w:t>
      </w:r>
      <w:r w:rsidR="00F94771" w:rsidRPr="005474F6">
        <w:rPr>
          <w:sz w:val="28"/>
          <w:szCs w:val="28"/>
        </w:rPr>
        <w:t xml:space="preserve"> (реестровый</w:t>
      </w:r>
      <w:r w:rsidR="00F94771">
        <w:rPr>
          <w:sz w:val="28"/>
          <w:szCs w:val="28"/>
        </w:rPr>
        <w:t xml:space="preserve"> номер 0347200004217000087</w:t>
      </w:r>
      <w:r w:rsidR="00F94771" w:rsidRPr="007B2ECE">
        <w:rPr>
          <w:sz w:val="28"/>
          <w:szCs w:val="28"/>
        </w:rPr>
        <w:t>)</w:t>
      </w:r>
      <w:r w:rsidR="00F94771">
        <w:rPr>
          <w:sz w:val="28"/>
          <w:szCs w:val="28"/>
        </w:rPr>
        <w:t xml:space="preserve"> не</w:t>
      </w:r>
      <w:r w:rsidR="00F94771" w:rsidRPr="00AC258F">
        <w:rPr>
          <w:color w:val="000000"/>
          <w:sz w:val="28"/>
          <w:szCs w:val="28"/>
        </w:rPr>
        <w:t>обоснованн</w:t>
      </w:r>
      <w:r w:rsidR="00F94771">
        <w:rPr>
          <w:color w:val="000000"/>
          <w:sz w:val="28"/>
          <w:szCs w:val="28"/>
        </w:rPr>
        <w:t>ой.</w:t>
      </w:r>
    </w:p>
    <w:p w:rsidR="00956497" w:rsidRPr="00CD0234" w:rsidRDefault="00956497" w:rsidP="00EE6521">
      <w:pPr>
        <w:pStyle w:val="af3"/>
        <w:ind w:left="0"/>
        <w:jc w:val="both"/>
        <w:rPr>
          <w:sz w:val="28"/>
          <w:szCs w:val="28"/>
        </w:rPr>
      </w:pPr>
      <w:r>
        <w:rPr>
          <w:sz w:val="28"/>
          <w:szCs w:val="28"/>
        </w:rPr>
        <w:t xml:space="preserve">     </w:t>
      </w:r>
      <w:r w:rsidRPr="005064BA">
        <w:rPr>
          <w:b/>
          <w:sz w:val="28"/>
          <w:szCs w:val="28"/>
        </w:rPr>
        <w:t xml:space="preserve"> </w:t>
      </w:r>
      <w:r w:rsidR="005064BA">
        <w:rPr>
          <w:b/>
          <w:sz w:val="28"/>
          <w:szCs w:val="28"/>
        </w:rPr>
        <w:t xml:space="preserve">  </w:t>
      </w:r>
      <w:r w:rsidRPr="00F94771">
        <w:rPr>
          <w:b/>
          <w:sz w:val="28"/>
          <w:szCs w:val="28"/>
        </w:rPr>
        <w:t>2</w:t>
      </w:r>
      <w:r w:rsidRPr="00F94771">
        <w:rPr>
          <w:sz w:val="28"/>
          <w:szCs w:val="28"/>
        </w:rPr>
        <w:t>. Рассмотрение довода жалобы</w:t>
      </w:r>
      <w:r w:rsidR="00F94771" w:rsidRPr="00F94771">
        <w:rPr>
          <w:sz w:val="28"/>
          <w:szCs w:val="28"/>
        </w:rPr>
        <w:t xml:space="preserve"> в отношении результатов оценки заявок не проводится на основании ч.6 ст.106 Закона о контрактной системе, п.3.33 Административного регламента.</w:t>
      </w:r>
      <w:r w:rsidRPr="00F94771">
        <w:rPr>
          <w:sz w:val="28"/>
          <w:szCs w:val="28"/>
        </w:rPr>
        <w:t xml:space="preserve"> </w:t>
      </w:r>
    </w:p>
    <w:p w:rsidR="00834A9D" w:rsidRDefault="00834A9D" w:rsidP="00916E14">
      <w:pPr>
        <w:shd w:val="clear" w:color="auto" w:fill="FFFFFF"/>
        <w:tabs>
          <w:tab w:val="left" w:pos="1507"/>
        </w:tabs>
        <w:ind w:firstLine="709"/>
        <w:jc w:val="both"/>
        <w:rPr>
          <w:color w:val="000000"/>
          <w:sz w:val="28"/>
          <w:szCs w:val="28"/>
        </w:rPr>
      </w:pPr>
    </w:p>
    <w:p w:rsidR="00916E14" w:rsidRPr="000F2C32" w:rsidRDefault="00916E14" w:rsidP="00916E14">
      <w:pPr>
        <w:shd w:val="clear" w:color="auto" w:fill="FFFFFF"/>
        <w:tabs>
          <w:tab w:val="left" w:pos="1507"/>
        </w:tabs>
        <w:ind w:firstLine="709"/>
        <w:jc w:val="both"/>
        <w:rPr>
          <w:sz w:val="28"/>
          <w:szCs w:val="28"/>
        </w:rPr>
      </w:pPr>
      <w:r w:rsidRPr="000F2C32">
        <w:rPr>
          <w:sz w:val="28"/>
          <w:szCs w:val="28"/>
        </w:rPr>
        <w:t>Решение Комиссии Магаданского УФАС России может быть обжаловано в судебном порядке в течение трех месяцев со дня его принятия.</w:t>
      </w:r>
    </w:p>
    <w:p w:rsidR="00916E14" w:rsidRDefault="00916E14" w:rsidP="00916E14">
      <w:pPr>
        <w:shd w:val="clear" w:color="auto" w:fill="FFFFFF"/>
        <w:tabs>
          <w:tab w:val="left" w:pos="1507"/>
        </w:tabs>
        <w:ind w:right="29" w:firstLine="540"/>
        <w:jc w:val="both"/>
        <w:rPr>
          <w:sz w:val="28"/>
          <w:szCs w:val="28"/>
        </w:rPr>
      </w:pPr>
    </w:p>
    <w:p w:rsidR="00916E14" w:rsidRPr="00533CA6" w:rsidRDefault="00916E14" w:rsidP="00533CA6">
      <w:pPr>
        <w:tabs>
          <w:tab w:val="left" w:pos="7170"/>
        </w:tabs>
        <w:rPr>
          <w:sz w:val="28"/>
          <w:szCs w:val="28"/>
        </w:rPr>
      </w:pPr>
      <w:bookmarkStart w:id="0" w:name="_GoBack"/>
      <w:bookmarkEnd w:id="0"/>
    </w:p>
    <w:sectPr w:rsidR="00916E14" w:rsidRPr="00533CA6" w:rsidSect="0089601C">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D1" w:rsidRDefault="00B01BD1" w:rsidP="001908AF">
      <w:r>
        <w:separator/>
      </w:r>
    </w:p>
  </w:endnote>
  <w:endnote w:type="continuationSeparator" w:id="0">
    <w:p w:rsidR="00B01BD1" w:rsidRDefault="00B01BD1" w:rsidP="0019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Roboto Sla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297"/>
      <w:docPartObj>
        <w:docPartGallery w:val="Page Numbers (Bottom of Page)"/>
        <w:docPartUnique/>
      </w:docPartObj>
    </w:sdtPr>
    <w:sdtEndPr/>
    <w:sdtContent>
      <w:p w:rsidR="00627BA4" w:rsidRDefault="00B01BD1">
        <w:pPr>
          <w:pStyle w:val="af0"/>
          <w:jc w:val="right"/>
        </w:pPr>
        <w:r>
          <w:fldChar w:fldCharType="begin"/>
        </w:r>
        <w:r>
          <w:instrText xml:space="preserve"> PAGE   \* MERGEFORMAT </w:instrText>
        </w:r>
        <w:r>
          <w:fldChar w:fldCharType="separate"/>
        </w:r>
        <w:r w:rsidR="004220E1">
          <w:rPr>
            <w:noProof/>
          </w:rPr>
          <w:t>4</w:t>
        </w:r>
        <w:r>
          <w:rPr>
            <w:noProof/>
          </w:rPr>
          <w:fldChar w:fldCharType="end"/>
        </w:r>
      </w:p>
    </w:sdtContent>
  </w:sdt>
  <w:p w:rsidR="00627BA4" w:rsidRDefault="00627B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D1" w:rsidRDefault="00B01BD1" w:rsidP="001908AF">
      <w:r>
        <w:separator/>
      </w:r>
    </w:p>
  </w:footnote>
  <w:footnote w:type="continuationSeparator" w:id="0">
    <w:p w:rsidR="00B01BD1" w:rsidRDefault="00B01BD1" w:rsidP="0019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FB7"/>
    <w:multiLevelType w:val="hybridMultilevel"/>
    <w:tmpl w:val="A4A82A06"/>
    <w:lvl w:ilvl="0" w:tplc="83F4C7C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66073"/>
    <w:multiLevelType w:val="hybridMultilevel"/>
    <w:tmpl w:val="DE169516"/>
    <w:lvl w:ilvl="0" w:tplc="B2F85E6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B43F29"/>
    <w:multiLevelType w:val="multilevel"/>
    <w:tmpl w:val="162271E4"/>
    <w:lvl w:ilvl="0">
      <w:start w:val="1"/>
      <w:numFmt w:val="decimal"/>
      <w:suff w:val="space"/>
      <w:lvlText w:val="%1."/>
      <w:lvlJc w:val="left"/>
      <w:pPr>
        <w:ind w:left="720" w:hanging="360"/>
      </w:pPr>
      <w:rPr>
        <w:rFonts w:ascii="Times New Roman" w:hAnsi="Times New Roman" w:cs="Times New Roman" w:hint="default"/>
        <w:sz w:val="24"/>
        <w:szCs w:val="24"/>
      </w:rPr>
    </w:lvl>
    <w:lvl w:ilvl="1">
      <w:start w:val="1"/>
      <w:numFmt w:val="decimal"/>
      <w:isLgl/>
      <w:suff w:val="space"/>
      <w:lvlText w:val="%1.%2."/>
      <w:lvlJc w:val="left"/>
      <w:pPr>
        <w:ind w:left="7589" w:hanging="360"/>
      </w:pPr>
      <w:rPr>
        <w:rFonts w:ascii="Times New Roman" w:hAnsi="Times New Roman" w:cs="Times New Roman" w:hint="default"/>
        <w:b w:val="0"/>
        <w:color w:val="auto"/>
        <w:sz w:val="24"/>
        <w:szCs w:val="24"/>
      </w:rPr>
    </w:lvl>
    <w:lvl w:ilvl="2">
      <w:start w:val="1"/>
      <w:numFmt w:val="decimal"/>
      <w:isLgl/>
      <w:suff w:val="space"/>
      <w:lvlText w:val="%1.%2.%3."/>
      <w:lvlJc w:val="left"/>
      <w:pPr>
        <w:ind w:left="1571" w:hanging="720"/>
      </w:pPr>
      <w:rPr>
        <w:rFonts w:ascii="Times New Roman" w:hAnsi="Times New Roman" w:cs="Times New Roman" w:hint="default"/>
        <w:sz w:val="24"/>
        <w:szCs w:val="24"/>
      </w:rPr>
    </w:lvl>
    <w:lvl w:ilvl="3">
      <w:start w:val="1"/>
      <w:numFmt w:val="decimal"/>
      <w:isLgl/>
      <w:suff w:val="space"/>
      <w:lvlText w:val="%1.%2.%3.%4."/>
      <w:lvlJc w:val="left"/>
      <w:pPr>
        <w:ind w:left="2422"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nsid w:val="28E21EDA"/>
    <w:multiLevelType w:val="hybridMultilevel"/>
    <w:tmpl w:val="413AA4D2"/>
    <w:lvl w:ilvl="0" w:tplc="015A4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AF6983"/>
    <w:multiLevelType w:val="hybridMultilevel"/>
    <w:tmpl w:val="9572AFEA"/>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5">
    <w:nsid w:val="3A5D3357"/>
    <w:multiLevelType w:val="hybridMultilevel"/>
    <w:tmpl w:val="4992C068"/>
    <w:lvl w:ilvl="0" w:tplc="CFEC3220">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C34068"/>
    <w:multiLevelType w:val="hybridMultilevel"/>
    <w:tmpl w:val="76B6C5B6"/>
    <w:lvl w:ilvl="0" w:tplc="3920F1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AF31139"/>
    <w:multiLevelType w:val="hybridMultilevel"/>
    <w:tmpl w:val="3FEC8C96"/>
    <w:lvl w:ilvl="0" w:tplc="304EAB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375E1"/>
    <w:multiLevelType w:val="hybridMultilevel"/>
    <w:tmpl w:val="4E78A8A8"/>
    <w:lvl w:ilvl="0" w:tplc="1E7CCB92">
      <w:start w:val="1"/>
      <w:numFmt w:val="decimal"/>
      <w:lvlText w:val="%1."/>
      <w:lvlJc w:val="left"/>
      <w:pPr>
        <w:ind w:left="1050" w:hanging="360"/>
      </w:pPr>
      <w:rPr>
        <w:rFonts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6"/>
  </w:num>
  <w:num w:numId="2">
    <w:abstractNumId w:val="3"/>
  </w:num>
  <w:num w:numId="3">
    <w:abstractNumId w:val="7"/>
  </w:num>
  <w:num w:numId="4">
    <w:abstractNumId w:val="5"/>
  </w:num>
  <w:num w:numId="5">
    <w:abstractNumId w:val="2"/>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601C"/>
    <w:rsid w:val="00022F38"/>
    <w:rsid w:val="00024319"/>
    <w:rsid w:val="000248D1"/>
    <w:rsid w:val="00025174"/>
    <w:rsid w:val="000274AB"/>
    <w:rsid w:val="00034AA0"/>
    <w:rsid w:val="00036798"/>
    <w:rsid w:val="0005097B"/>
    <w:rsid w:val="00052188"/>
    <w:rsid w:val="00055531"/>
    <w:rsid w:val="00057B4D"/>
    <w:rsid w:val="00062501"/>
    <w:rsid w:val="00066D46"/>
    <w:rsid w:val="00067255"/>
    <w:rsid w:val="00073B31"/>
    <w:rsid w:val="00075300"/>
    <w:rsid w:val="00075E45"/>
    <w:rsid w:val="00083CBD"/>
    <w:rsid w:val="00085B4C"/>
    <w:rsid w:val="00091365"/>
    <w:rsid w:val="00095824"/>
    <w:rsid w:val="000B6B47"/>
    <w:rsid w:val="000C42D6"/>
    <w:rsid w:val="000D1D62"/>
    <w:rsid w:val="000D41F0"/>
    <w:rsid w:val="000E1E21"/>
    <w:rsid w:val="000F3FD0"/>
    <w:rsid w:val="001025EF"/>
    <w:rsid w:val="00102A49"/>
    <w:rsid w:val="0012633F"/>
    <w:rsid w:val="00131062"/>
    <w:rsid w:val="00132106"/>
    <w:rsid w:val="00142508"/>
    <w:rsid w:val="00144B0D"/>
    <w:rsid w:val="00147BE4"/>
    <w:rsid w:val="001550BA"/>
    <w:rsid w:val="00160C27"/>
    <w:rsid w:val="0016290F"/>
    <w:rsid w:val="001667DF"/>
    <w:rsid w:val="001769BB"/>
    <w:rsid w:val="00180A74"/>
    <w:rsid w:val="0018249B"/>
    <w:rsid w:val="001908AF"/>
    <w:rsid w:val="001A009E"/>
    <w:rsid w:val="001A10F6"/>
    <w:rsid w:val="001A4397"/>
    <w:rsid w:val="001A56DC"/>
    <w:rsid w:val="001A76D5"/>
    <w:rsid w:val="001B72D4"/>
    <w:rsid w:val="001C1EA0"/>
    <w:rsid w:val="001E689A"/>
    <w:rsid w:val="001E75F6"/>
    <w:rsid w:val="001F2CA7"/>
    <w:rsid w:val="0020111E"/>
    <w:rsid w:val="00201DC4"/>
    <w:rsid w:val="0021661F"/>
    <w:rsid w:val="00224D34"/>
    <w:rsid w:val="00236A58"/>
    <w:rsid w:val="00237C52"/>
    <w:rsid w:val="00243937"/>
    <w:rsid w:val="002526E7"/>
    <w:rsid w:val="00253B6D"/>
    <w:rsid w:val="00261FD9"/>
    <w:rsid w:val="00263404"/>
    <w:rsid w:val="00266924"/>
    <w:rsid w:val="00271EC7"/>
    <w:rsid w:val="00273350"/>
    <w:rsid w:val="002779FB"/>
    <w:rsid w:val="00277A84"/>
    <w:rsid w:val="00280448"/>
    <w:rsid w:val="00282ABB"/>
    <w:rsid w:val="00283A53"/>
    <w:rsid w:val="00285B2A"/>
    <w:rsid w:val="00285FF3"/>
    <w:rsid w:val="0029456E"/>
    <w:rsid w:val="002C12AD"/>
    <w:rsid w:val="002C4386"/>
    <w:rsid w:val="002C6FFD"/>
    <w:rsid w:val="002E22E7"/>
    <w:rsid w:val="002E60A8"/>
    <w:rsid w:val="002F53B3"/>
    <w:rsid w:val="003025FA"/>
    <w:rsid w:val="00302E23"/>
    <w:rsid w:val="00306B6F"/>
    <w:rsid w:val="00311A9E"/>
    <w:rsid w:val="0031205C"/>
    <w:rsid w:val="0031581C"/>
    <w:rsid w:val="00322749"/>
    <w:rsid w:val="003321CB"/>
    <w:rsid w:val="00342D16"/>
    <w:rsid w:val="003533B8"/>
    <w:rsid w:val="003572F3"/>
    <w:rsid w:val="003622B1"/>
    <w:rsid w:val="00363965"/>
    <w:rsid w:val="00380FF4"/>
    <w:rsid w:val="00382F08"/>
    <w:rsid w:val="00383BFC"/>
    <w:rsid w:val="003A41BF"/>
    <w:rsid w:val="003B0317"/>
    <w:rsid w:val="003C0C06"/>
    <w:rsid w:val="003C2AD3"/>
    <w:rsid w:val="003E5F20"/>
    <w:rsid w:val="003E5FA6"/>
    <w:rsid w:val="00406A9B"/>
    <w:rsid w:val="00413C3B"/>
    <w:rsid w:val="004140C7"/>
    <w:rsid w:val="004220E1"/>
    <w:rsid w:val="004510DD"/>
    <w:rsid w:val="00455F56"/>
    <w:rsid w:val="00462693"/>
    <w:rsid w:val="00462827"/>
    <w:rsid w:val="00470021"/>
    <w:rsid w:val="004745BF"/>
    <w:rsid w:val="004757FE"/>
    <w:rsid w:val="004771B4"/>
    <w:rsid w:val="00484E69"/>
    <w:rsid w:val="00484E77"/>
    <w:rsid w:val="0049310C"/>
    <w:rsid w:val="004A1A1A"/>
    <w:rsid w:val="004A4788"/>
    <w:rsid w:val="004B0760"/>
    <w:rsid w:val="004C5570"/>
    <w:rsid w:val="004C58F2"/>
    <w:rsid w:val="004C7494"/>
    <w:rsid w:val="004D7C3C"/>
    <w:rsid w:val="004E10B7"/>
    <w:rsid w:val="004E47F3"/>
    <w:rsid w:val="004E6404"/>
    <w:rsid w:val="005018BC"/>
    <w:rsid w:val="005038AB"/>
    <w:rsid w:val="005064BA"/>
    <w:rsid w:val="005116C3"/>
    <w:rsid w:val="00513AC0"/>
    <w:rsid w:val="005152D0"/>
    <w:rsid w:val="005256FF"/>
    <w:rsid w:val="00526598"/>
    <w:rsid w:val="00531DA4"/>
    <w:rsid w:val="00533C63"/>
    <w:rsid w:val="00533CA6"/>
    <w:rsid w:val="00536088"/>
    <w:rsid w:val="0054609D"/>
    <w:rsid w:val="0056525A"/>
    <w:rsid w:val="0057020D"/>
    <w:rsid w:val="005778C3"/>
    <w:rsid w:val="00586CCA"/>
    <w:rsid w:val="005875F3"/>
    <w:rsid w:val="00592EE4"/>
    <w:rsid w:val="00593706"/>
    <w:rsid w:val="005A11EE"/>
    <w:rsid w:val="005A1B78"/>
    <w:rsid w:val="005A7A8F"/>
    <w:rsid w:val="005B1927"/>
    <w:rsid w:val="005C2156"/>
    <w:rsid w:val="005C3F17"/>
    <w:rsid w:val="005C5AE3"/>
    <w:rsid w:val="005C740C"/>
    <w:rsid w:val="005D0DBB"/>
    <w:rsid w:val="005D21C3"/>
    <w:rsid w:val="005D4029"/>
    <w:rsid w:val="005E5737"/>
    <w:rsid w:val="005E6D10"/>
    <w:rsid w:val="005F1F6A"/>
    <w:rsid w:val="00600B98"/>
    <w:rsid w:val="00612332"/>
    <w:rsid w:val="00615400"/>
    <w:rsid w:val="00627BA4"/>
    <w:rsid w:val="0063026C"/>
    <w:rsid w:val="00632E0C"/>
    <w:rsid w:val="006368AA"/>
    <w:rsid w:val="00636A18"/>
    <w:rsid w:val="0065328E"/>
    <w:rsid w:val="00657188"/>
    <w:rsid w:val="006640D4"/>
    <w:rsid w:val="006840E7"/>
    <w:rsid w:val="00684E9D"/>
    <w:rsid w:val="00686585"/>
    <w:rsid w:val="006939A9"/>
    <w:rsid w:val="006A1EF8"/>
    <w:rsid w:val="006A615D"/>
    <w:rsid w:val="006B3A90"/>
    <w:rsid w:val="006C2299"/>
    <w:rsid w:val="006D70D2"/>
    <w:rsid w:val="006E7E8A"/>
    <w:rsid w:val="006F1210"/>
    <w:rsid w:val="007146CC"/>
    <w:rsid w:val="0072579F"/>
    <w:rsid w:val="007270FB"/>
    <w:rsid w:val="00730930"/>
    <w:rsid w:val="00731624"/>
    <w:rsid w:val="007403F2"/>
    <w:rsid w:val="00754B1B"/>
    <w:rsid w:val="00762BEA"/>
    <w:rsid w:val="00766423"/>
    <w:rsid w:val="00777681"/>
    <w:rsid w:val="007875F0"/>
    <w:rsid w:val="007910DA"/>
    <w:rsid w:val="007A1AE1"/>
    <w:rsid w:val="007B1942"/>
    <w:rsid w:val="007B4D49"/>
    <w:rsid w:val="007B71F2"/>
    <w:rsid w:val="007B739D"/>
    <w:rsid w:val="007C366A"/>
    <w:rsid w:val="007C6CD6"/>
    <w:rsid w:val="007C6F19"/>
    <w:rsid w:val="007D3F9D"/>
    <w:rsid w:val="007E7B7A"/>
    <w:rsid w:val="007F3A45"/>
    <w:rsid w:val="007F3A8D"/>
    <w:rsid w:val="007F5CE5"/>
    <w:rsid w:val="007F6981"/>
    <w:rsid w:val="00801919"/>
    <w:rsid w:val="008038E6"/>
    <w:rsid w:val="00804EAD"/>
    <w:rsid w:val="00812650"/>
    <w:rsid w:val="00816503"/>
    <w:rsid w:val="00820D9C"/>
    <w:rsid w:val="00822A8A"/>
    <w:rsid w:val="00834A9D"/>
    <w:rsid w:val="00840363"/>
    <w:rsid w:val="00845C32"/>
    <w:rsid w:val="008465E0"/>
    <w:rsid w:val="00876CC3"/>
    <w:rsid w:val="008829F6"/>
    <w:rsid w:val="008857D2"/>
    <w:rsid w:val="00887310"/>
    <w:rsid w:val="0089093C"/>
    <w:rsid w:val="0089601C"/>
    <w:rsid w:val="008A15DC"/>
    <w:rsid w:val="008B2C27"/>
    <w:rsid w:val="008B602E"/>
    <w:rsid w:val="008C69ED"/>
    <w:rsid w:val="008D4AB8"/>
    <w:rsid w:val="009051D4"/>
    <w:rsid w:val="00912A21"/>
    <w:rsid w:val="00914876"/>
    <w:rsid w:val="00916E14"/>
    <w:rsid w:val="00943B83"/>
    <w:rsid w:val="00956497"/>
    <w:rsid w:val="0096792E"/>
    <w:rsid w:val="00981BFD"/>
    <w:rsid w:val="00984EE4"/>
    <w:rsid w:val="009A29C3"/>
    <w:rsid w:val="009A2B34"/>
    <w:rsid w:val="009A4954"/>
    <w:rsid w:val="009B374B"/>
    <w:rsid w:val="009C1C8A"/>
    <w:rsid w:val="009C1F78"/>
    <w:rsid w:val="009C3622"/>
    <w:rsid w:val="009D0D90"/>
    <w:rsid w:val="009E3020"/>
    <w:rsid w:val="00A137CB"/>
    <w:rsid w:val="00A15A5F"/>
    <w:rsid w:val="00A211FC"/>
    <w:rsid w:val="00A26E04"/>
    <w:rsid w:val="00A34307"/>
    <w:rsid w:val="00A41FE8"/>
    <w:rsid w:val="00A5493D"/>
    <w:rsid w:val="00A70986"/>
    <w:rsid w:val="00A74F37"/>
    <w:rsid w:val="00A812BA"/>
    <w:rsid w:val="00A85098"/>
    <w:rsid w:val="00A86419"/>
    <w:rsid w:val="00A96747"/>
    <w:rsid w:val="00AD0C67"/>
    <w:rsid w:val="00AD23D1"/>
    <w:rsid w:val="00AD7540"/>
    <w:rsid w:val="00AE1840"/>
    <w:rsid w:val="00AE2FBA"/>
    <w:rsid w:val="00AE7758"/>
    <w:rsid w:val="00AF397F"/>
    <w:rsid w:val="00AF7002"/>
    <w:rsid w:val="00B01BD1"/>
    <w:rsid w:val="00B06B83"/>
    <w:rsid w:val="00B12E08"/>
    <w:rsid w:val="00B209E2"/>
    <w:rsid w:val="00B325B8"/>
    <w:rsid w:val="00B36F77"/>
    <w:rsid w:val="00B55915"/>
    <w:rsid w:val="00B56266"/>
    <w:rsid w:val="00B567FA"/>
    <w:rsid w:val="00B6082F"/>
    <w:rsid w:val="00B60A14"/>
    <w:rsid w:val="00B610EB"/>
    <w:rsid w:val="00B64F6B"/>
    <w:rsid w:val="00B671AE"/>
    <w:rsid w:val="00B74521"/>
    <w:rsid w:val="00B75305"/>
    <w:rsid w:val="00B818A8"/>
    <w:rsid w:val="00B90B18"/>
    <w:rsid w:val="00B92043"/>
    <w:rsid w:val="00B92669"/>
    <w:rsid w:val="00B9356E"/>
    <w:rsid w:val="00BA0C64"/>
    <w:rsid w:val="00BA6607"/>
    <w:rsid w:val="00BC6AF8"/>
    <w:rsid w:val="00BE034A"/>
    <w:rsid w:val="00BE36C2"/>
    <w:rsid w:val="00BF3221"/>
    <w:rsid w:val="00BF3344"/>
    <w:rsid w:val="00BF6A26"/>
    <w:rsid w:val="00C009A6"/>
    <w:rsid w:val="00C0179C"/>
    <w:rsid w:val="00C0403A"/>
    <w:rsid w:val="00C05B4A"/>
    <w:rsid w:val="00C05D5F"/>
    <w:rsid w:val="00C05E99"/>
    <w:rsid w:val="00C0664B"/>
    <w:rsid w:val="00C10C9A"/>
    <w:rsid w:val="00C12824"/>
    <w:rsid w:val="00C26E4C"/>
    <w:rsid w:val="00C27175"/>
    <w:rsid w:val="00C33134"/>
    <w:rsid w:val="00C60667"/>
    <w:rsid w:val="00C72BAC"/>
    <w:rsid w:val="00C8660D"/>
    <w:rsid w:val="00CB0D73"/>
    <w:rsid w:val="00CB76A0"/>
    <w:rsid w:val="00CC5C1A"/>
    <w:rsid w:val="00CC6F7D"/>
    <w:rsid w:val="00CD0234"/>
    <w:rsid w:val="00CD0A3F"/>
    <w:rsid w:val="00CD54C3"/>
    <w:rsid w:val="00CD6EB3"/>
    <w:rsid w:val="00CE022A"/>
    <w:rsid w:val="00CF1EF2"/>
    <w:rsid w:val="00CF2171"/>
    <w:rsid w:val="00CF53E2"/>
    <w:rsid w:val="00D02864"/>
    <w:rsid w:val="00D02E35"/>
    <w:rsid w:val="00D065DD"/>
    <w:rsid w:val="00D1061B"/>
    <w:rsid w:val="00D26CB5"/>
    <w:rsid w:val="00D304C4"/>
    <w:rsid w:val="00D3202D"/>
    <w:rsid w:val="00D40276"/>
    <w:rsid w:val="00D43029"/>
    <w:rsid w:val="00D45123"/>
    <w:rsid w:val="00D51CF1"/>
    <w:rsid w:val="00D53A68"/>
    <w:rsid w:val="00D66C07"/>
    <w:rsid w:val="00D67533"/>
    <w:rsid w:val="00D70CF9"/>
    <w:rsid w:val="00D72D42"/>
    <w:rsid w:val="00D73FCE"/>
    <w:rsid w:val="00D85CC7"/>
    <w:rsid w:val="00DA71CE"/>
    <w:rsid w:val="00DA77ED"/>
    <w:rsid w:val="00DB008C"/>
    <w:rsid w:val="00DB63A8"/>
    <w:rsid w:val="00DC2475"/>
    <w:rsid w:val="00DC7E59"/>
    <w:rsid w:val="00DD11CF"/>
    <w:rsid w:val="00DD2D31"/>
    <w:rsid w:val="00DD6029"/>
    <w:rsid w:val="00DE321E"/>
    <w:rsid w:val="00DE4ED9"/>
    <w:rsid w:val="00DE5041"/>
    <w:rsid w:val="00DF0B70"/>
    <w:rsid w:val="00E051EF"/>
    <w:rsid w:val="00E077D6"/>
    <w:rsid w:val="00E07F68"/>
    <w:rsid w:val="00E1174F"/>
    <w:rsid w:val="00E22D5C"/>
    <w:rsid w:val="00E36A3E"/>
    <w:rsid w:val="00E43E9E"/>
    <w:rsid w:val="00E44A97"/>
    <w:rsid w:val="00E51BE4"/>
    <w:rsid w:val="00E602C3"/>
    <w:rsid w:val="00E63B33"/>
    <w:rsid w:val="00E70F5C"/>
    <w:rsid w:val="00E72DBA"/>
    <w:rsid w:val="00E745C2"/>
    <w:rsid w:val="00E76313"/>
    <w:rsid w:val="00E9033C"/>
    <w:rsid w:val="00E91930"/>
    <w:rsid w:val="00EA0406"/>
    <w:rsid w:val="00EA09A8"/>
    <w:rsid w:val="00EB3849"/>
    <w:rsid w:val="00EB4E17"/>
    <w:rsid w:val="00EC0828"/>
    <w:rsid w:val="00EC1D2B"/>
    <w:rsid w:val="00ED11FC"/>
    <w:rsid w:val="00ED348F"/>
    <w:rsid w:val="00ED5E89"/>
    <w:rsid w:val="00EE2E9B"/>
    <w:rsid w:val="00EE6521"/>
    <w:rsid w:val="00EE6D3C"/>
    <w:rsid w:val="00EE6F0B"/>
    <w:rsid w:val="00EF2D6B"/>
    <w:rsid w:val="00F1524C"/>
    <w:rsid w:val="00F15A6E"/>
    <w:rsid w:val="00F162A1"/>
    <w:rsid w:val="00F23AB3"/>
    <w:rsid w:val="00F25722"/>
    <w:rsid w:val="00F409CD"/>
    <w:rsid w:val="00F474CB"/>
    <w:rsid w:val="00F63D56"/>
    <w:rsid w:val="00F67DDD"/>
    <w:rsid w:val="00F721CB"/>
    <w:rsid w:val="00F766D2"/>
    <w:rsid w:val="00F77452"/>
    <w:rsid w:val="00F85DC6"/>
    <w:rsid w:val="00F86F71"/>
    <w:rsid w:val="00F933AC"/>
    <w:rsid w:val="00F94771"/>
    <w:rsid w:val="00F97886"/>
    <w:rsid w:val="00FB0DC4"/>
    <w:rsid w:val="00FC31F7"/>
    <w:rsid w:val="00FC42E9"/>
    <w:rsid w:val="00FC62DA"/>
    <w:rsid w:val="00FD1EAC"/>
    <w:rsid w:val="00FD4018"/>
    <w:rsid w:val="00FE584F"/>
    <w:rsid w:val="00FF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1"/>
    <w:qFormat/>
    <w:rsid w:val="00812650"/>
    <w:pPr>
      <w:keepNext/>
      <w:autoSpaceDE/>
      <w:autoSpaceDN/>
      <w:adjustRightInd/>
      <w:jc w:val="center"/>
      <w:outlineLvl w:val="5"/>
    </w:pPr>
    <w:rPr>
      <w:snapToGrid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9601C"/>
    <w:rPr>
      <w:color w:val="0000FF"/>
      <w:u w:val="single"/>
    </w:rPr>
  </w:style>
  <w:style w:type="paragraph" w:styleId="a4">
    <w:name w:val="Normal (Web)"/>
    <w:aliases w:val="Знак,Обычный (веб) Знак Знак,Знак Знак,Обычный (Web)"/>
    <w:basedOn w:val="a"/>
    <w:uiPriority w:val="99"/>
    <w:rsid w:val="0089601C"/>
    <w:pPr>
      <w:widowControl/>
      <w:autoSpaceDE/>
      <w:autoSpaceDN/>
      <w:adjustRightInd/>
      <w:spacing w:before="100" w:beforeAutospacing="1" w:after="100" w:afterAutospacing="1"/>
    </w:pPr>
    <w:rPr>
      <w:sz w:val="24"/>
      <w:szCs w:val="24"/>
    </w:rPr>
  </w:style>
  <w:style w:type="paragraph" w:styleId="a5">
    <w:name w:val="footnote text"/>
    <w:basedOn w:val="a"/>
    <w:link w:val="a6"/>
    <w:rsid w:val="0089601C"/>
    <w:pPr>
      <w:widowControl/>
      <w:autoSpaceDE/>
      <w:autoSpaceDN/>
      <w:adjustRightInd/>
    </w:pPr>
  </w:style>
  <w:style w:type="character" w:customStyle="1" w:styleId="a6">
    <w:name w:val="Текст сноски Знак"/>
    <w:basedOn w:val="a0"/>
    <w:link w:val="a5"/>
    <w:rsid w:val="0089601C"/>
    <w:rPr>
      <w:rFonts w:ascii="Times New Roman" w:eastAsia="Times New Roman" w:hAnsi="Times New Roman" w:cs="Times New Roman"/>
      <w:sz w:val="20"/>
      <w:szCs w:val="20"/>
    </w:rPr>
  </w:style>
  <w:style w:type="paragraph" w:styleId="a7">
    <w:name w:val="Body Text"/>
    <w:basedOn w:val="a"/>
    <w:link w:val="a8"/>
    <w:rsid w:val="0089601C"/>
    <w:pPr>
      <w:widowControl/>
      <w:autoSpaceDE/>
      <w:autoSpaceDN/>
      <w:adjustRightInd/>
      <w:spacing w:after="120"/>
    </w:pPr>
  </w:style>
  <w:style w:type="character" w:customStyle="1" w:styleId="a8">
    <w:name w:val="Основной текст Знак"/>
    <w:basedOn w:val="a0"/>
    <w:link w:val="a7"/>
    <w:rsid w:val="0089601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40D4"/>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link w:val="aa"/>
    <w:uiPriority w:val="34"/>
    <w:qFormat/>
    <w:rsid w:val="00EA0406"/>
    <w:pPr>
      <w:ind w:left="720"/>
      <w:contextualSpacing/>
    </w:pPr>
  </w:style>
  <w:style w:type="table" w:styleId="ab">
    <w:name w:val="Table Grid"/>
    <w:aliases w:val="OTR"/>
    <w:basedOn w:val="a1"/>
    <w:uiPriority w:val="59"/>
    <w:rsid w:val="00E60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771B4"/>
    <w:rPr>
      <w:rFonts w:ascii="Times New Roman" w:hAnsi="Times New Roman" w:cs="Times New Roman"/>
      <w:sz w:val="28"/>
      <w:szCs w:val="28"/>
    </w:rPr>
  </w:style>
  <w:style w:type="character" w:styleId="ac">
    <w:name w:val="Emphasis"/>
    <w:basedOn w:val="a0"/>
    <w:uiPriority w:val="20"/>
    <w:qFormat/>
    <w:rsid w:val="00075300"/>
    <w:rPr>
      <w:i/>
      <w:iCs/>
    </w:rPr>
  </w:style>
  <w:style w:type="character" w:styleId="ad">
    <w:name w:val="Strong"/>
    <w:basedOn w:val="a0"/>
    <w:uiPriority w:val="22"/>
    <w:qFormat/>
    <w:rsid w:val="00380FF4"/>
    <w:rPr>
      <w:b/>
      <w:bCs/>
    </w:rPr>
  </w:style>
  <w:style w:type="character" w:customStyle="1" w:styleId="aa">
    <w:name w:val="Абзац списка Знак"/>
    <w:link w:val="a9"/>
    <w:uiPriority w:val="34"/>
    <w:locked/>
    <w:rsid w:val="00B671A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1908AF"/>
    <w:pPr>
      <w:tabs>
        <w:tab w:val="center" w:pos="4677"/>
        <w:tab w:val="right" w:pos="9355"/>
      </w:tabs>
    </w:pPr>
  </w:style>
  <w:style w:type="character" w:customStyle="1" w:styleId="af">
    <w:name w:val="Верхний колонтитул Знак"/>
    <w:basedOn w:val="a0"/>
    <w:link w:val="ae"/>
    <w:uiPriority w:val="99"/>
    <w:semiHidden/>
    <w:rsid w:val="001908A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908AF"/>
    <w:pPr>
      <w:tabs>
        <w:tab w:val="center" w:pos="4677"/>
        <w:tab w:val="right" w:pos="9355"/>
      </w:tabs>
    </w:pPr>
  </w:style>
  <w:style w:type="character" w:customStyle="1" w:styleId="af1">
    <w:name w:val="Нижний колонтитул Знак"/>
    <w:basedOn w:val="a0"/>
    <w:link w:val="af0"/>
    <w:uiPriority w:val="99"/>
    <w:rsid w:val="001908AF"/>
    <w:rPr>
      <w:rFonts w:ascii="Times New Roman" w:eastAsia="Times New Roman" w:hAnsi="Times New Roman" w:cs="Times New Roman"/>
      <w:sz w:val="20"/>
      <w:szCs w:val="20"/>
      <w:lang w:eastAsia="ru-RU"/>
    </w:rPr>
  </w:style>
  <w:style w:type="character" w:customStyle="1" w:styleId="4">
    <w:name w:val="Основной текст (4)_"/>
    <w:link w:val="40"/>
    <w:rsid w:val="00914876"/>
    <w:rPr>
      <w:b/>
      <w:bCs/>
      <w:sz w:val="17"/>
      <w:szCs w:val="17"/>
      <w:shd w:val="clear" w:color="auto" w:fill="FFFFFF"/>
    </w:rPr>
  </w:style>
  <w:style w:type="paragraph" w:customStyle="1" w:styleId="40">
    <w:name w:val="Основной текст (4)"/>
    <w:basedOn w:val="a"/>
    <w:link w:val="4"/>
    <w:rsid w:val="00914876"/>
    <w:pPr>
      <w:widowControl/>
      <w:shd w:val="clear" w:color="auto" w:fill="FFFFFF"/>
      <w:autoSpaceDE/>
      <w:autoSpaceDN/>
      <w:adjustRightInd/>
      <w:spacing w:line="209" w:lineRule="exact"/>
      <w:ind w:firstLine="420"/>
      <w:jc w:val="both"/>
    </w:pPr>
    <w:rPr>
      <w:rFonts w:asciiTheme="minorHAnsi" w:eastAsiaTheme="minorHAnsi" w:hAnsiTheme="minorHAnsi" w:cstheme="minorBidi"/>
      <w:b/>
      <w:bCs/>
      <w:sz w:val="17"/>
      <w:szCs w:val="17"/>
      <w:lang w:eastAsia="en-US"/>
    </w:rPr>
  </w:style>
  <w:style w:type="character" w:customStyle="1" w:styleId="41">
    <w:name w:val="Основной текст (4) + Не полужирный"/>
    <w:rsid w:val="00914876"/>
  </w:style>
  <w:style w:type="paragraph" w:customStyle="1" w:styleId="af2">
    <w:name w:val="."/>
    <w:uiPriority w:val="99"/>
    <w:rsid w:val="00914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5116C3"/>
    <w:pPr>
      <w:spacing w:after="120"/>
      <w:ind w:left="283"/>
    </w:pPr>
  </w:style>
  <w:style w:type="character" w:customStyle="1" w:styleId="af4">
    <w:name w:val="Основной текст с отступом Знак"/>
    <w:basedOn w:val="a0"/>
    <w:link w:val="af3"/>
    <w:uiPriority w:val="99"/>
    <w:rsid w:val="005116C3"/>
    <w:rPr>
      <w:rFonts w:ascii="Times New Roman" w:eastAsia="Times New Roman" w:hAnsi="Times New Roman" w:cs="Times New Roman"/>
      <w:sz w:val="20"/>
      <w:szCs w:val="20"/>
      <w:lang w:eastAsia="ru-RU"/>
    </w:rPr>
  </w:style>
  <w:style w:type="paragraph" w:customStyle="1" w:styleId="6e92">
    <w:name w:val="Основно6e9 текст 2"/>
    <w:basedOn w:val="a"/>
    <w:rsid w:val="00FD4018"/>
    <w:pPr>
      <w:autoSpaceDE/>
      <w:autoSpaceDN/>
      <w:adjustRightInd/>
      <w:ind w:firstLine="708"/>
      <w:jc w:val="both"/>
    </w:pPr>
    <w:rPr>
      <w:snapToGrid w:val="0"/>
      <w:sz w:val="24"/>
    </w:rPr>
  </w:style>
  <w:style w:type="paragraph" w:customStyle="1" w:styleId="-">
    <w:name w:val="Заявка - обычный текст"/>
    <w:basedOn w:val="a"/>
    <w:qFormat/>
    <w:rsid w:val="0054609D"/>
    <w:pPr>
      <w:widowControl/>
      <w:spacing w:line="360" w:lineRule="auto"/>
      <w:ind w:firstLine="708"/>
      <w:jc w:val="both"/>
    </w:pPr>
    <w:rPr>
      <w:sz w:val="24"/>
      <w:szCs w:val="24"/>
    </w:rPr>
  </w:style>
  <w:style w:type="character" w:customStyle="1" w:styleId="60">
    <w:name w:val="Заголовок 6 Знак"/>
    <w:basedOn w:val="a0"/>
    <w:uiPriority w:val="9"/>
    <w:semiHidden/>
    <w:rsid w:val="00812650"/>
    <w:rPr>
      <w:rFonts w:asciiTheme="majorHAnsi" w:eastAsiaTheme="majorEastAsia" w:hAnsiTheme="majorHAnsi" w:cstheme="majorBidi"/>
      <w:i/>
      <w:iCs/>
      <w:color w:val="243F60" w:themeColor="accent1" w:themeShade="7F"/>
      <w:sz w:val="20"/>
      <w:szCs w:val="20"/>
      <w:lang w:eastAsia="ru-RU"/>
    </w:rPr>
  </w:style>
  <w:style w:type="paragraph" w:customStyle="1" w:styleId="ConsNormal">
    <w:name w:val="ConsNormal"/>
    <w:link w:val="ConsNormal0"/>
    <w:rsid w:val="008126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2">
    <w:name w:val="заголовок 2"/>
    <w:basedOn w:val="a"/>
    <w:next w:val="a"/>
    <w:rsid w:val="00812650"/>
    <w:pPr>
      <w:keepNext/>
      <w:widowControl/>
      <w:adjustRightInd/>
      <w:jc w:val="center"/>
    </w:pPr>
    <w:rPr>
      <w:b/>
      <w:bCs/>
      <w:sz w:val="24"/>
      <w:szCs w:val="24"/>
      <w:lang w:eastAsia="en-US"/>
    </w:rPr>
  </w:style>
  <w:style w:type="character" w:customStyle="1" w:styleId="ConsNormal0">
    <w:name w:val="ConsNormal Знак"/>
    <w:link w:val="ConsNormal"/>
    <w:locked/>
    <w:rsid w:val="00812650"/>
    <w:rPr>
      <w:rFonts w:ascii="Arial" w:eastAsia="Times New Roman" w:hAnsi="Arial" w:cs="Times New Roman"/>
      <w:snapToGrid w:val="0"/>
      <w:sz w:val="20"/>
      <w:szCs w:val="20"/>
      <w:lang w:eastAsia="ru-RU"/>
    </w:rPr>
  </w:style>
  <w:style w:type="character" w:customStyle="1" w:styleId="61">
    <w:name w:val="Заголовок 6 Знак1"/>
    <w:link w:val="6"/>
    <w:locked/>
    <w:rsid w:val="00812650"/>
    <w:rPr>
      <w:rFonts w:ascii="Times New Roman" w:eastAsia="Times New Roman" w:hAnsi="Times New Roman" w:cs="Times New Roman"/>
      <w:snapToGrid w:val="0"/>
      <w:sz w:val="36"/>
      <w:szCs w:val="20"/>
    </w:rPr>
  </w:style>
  <w:style w:type="character" w:customStyle="1" w:styleId="2Exact">
    <w:name w:val="Основной текст (2) Exact"/>
    <w:basedOn w:val="a0"/>
    <w:rsid w:val="000B6B4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0">
    <w:name w:val="КЗ-дополнительный абзац"/>
    <w:basedOn w:val="a"/>
    <w:qFormat/>
    <w:rsid w:val="006939A9"/>
    <w:pPr>
      <w:widowControl/>
      <w:spacing w:line="360" w:lineRule="auto"/>
      <w:ind w:firstLine="357"/>
      <w:jc w:val="both"/>
    </w:pPr>
    <w:rPr>
      <w:rFonts w:eastAsia="Calibri"/>
      <w:sz w:val="24"/>
      <w:szCs w:val="24"/>
    </w:rPr>
  </w:style>
  <w:style w:type="character" w:customStyle="1" w:styleId="20">
    <w:name w:val="Основной текст (2)_"/>
    <w:basedOn w:val="a0"/>
    <w:rsid w:val="006939A9"/>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0"/>
    <w:rsid w:val="006939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
    <w:name w:val="КЗ - шапка таблицы"/>
    <w:basedOn w:val="a"/>
    <w:qFormat/>
    <w:rsid w:val="00C009A6"/>
    <w:pPr>
      <w:widowControl/>
      <w:autoSpaceDE/>
      <w:autoSpaceDN/>
      <w:adjustRightInd/>
      <w:jc w:val="center"/>
    </w:pPr>
    <w:rPr>
      <w:sz w:val="24"/>
      <w:szCs w:val="24"/>
      <w:lang w:val="en-US" w:eastAsia="en-US"/>
    </w:rPr>
  </w:style>
  <w:style w:type="paragraph" w:customStyle="1" w:styleId="-2">
    <w:name w:val="КЗ - текст таблицы"/>
    <w:basedOn w:val="a"/>
    <w:qFormat/>
    <w:rsid w:val="00C009A6"/>
    <w:pPr>
      <w:widowControl/>
      <w:autoSpaceDE/>
      <w:autoSpaceDN/>
      <w:adjustRightInd/>
      <w:jc w:val="both"/>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5396">
      <w:bodyDiv w:val="1"/>
      <w:marLeft w:val="0"/>
      <w:marRight w:val="0"/>
      <w:marTop w:val="0"/>
      <w:marBottom w:val="0"/>
      <w:divBdr>
        <w:top w:val="none" w:sz="0" w:space="0" w:color="auto"/>
        <w:left w:val="none" w:sz="0" w:space="0" w:color="auto"/>
        <w:bottom w:val="none" w:sz="0" w:space="0" w:color="auto"/>
        <w:right w:val="none" w:sz="0" w:space="0" w:color="auto"/>
      </w:divBdr>
    </w:div>
    <w:div w:id="225996458">
      <w:bodyDiv w:val="1"/>
      <w:marLeft w:val="0"/>
      <w:marRight w:val="0"/>
      <w:marTop w:val="0"/>
      <w:marBottom w:val="0"/>
      <w:divBdr>
        <w:top w:val="none" w:sz="0" w:space="0" w:color="auto"/>
        <w:left w:val="none" w:sz="0" w:space="0" w:color="auto"/>
        <w:bottom w:val="none" w:sz="0" w:space="0" w:color="auto"/>
        <w:right w:val="none" w:sz="0" w:space="0" w:color="auto"/>
      </w:divBdr>
    </w:div>
    <w:div w:id="405422759">
      <w:bodyDiv w:val="1"/>
      <w:marLeft w:val="0"/>
      <w:marRight w:val="0"/>
      <w:marTop w:val="0"/>
      <w:marBottom w:val="0"/>
      <w:divBdr>
        <w:top w:val="none" w:sz="0" w:space="0" w:color="auto"/>
        <w:left w:val="none" w:sz="0" w:space="0" w:color="auto"/>
        <w:bottom w:val="none" w:sz="0" w:space="0" w:color="auto"/>
        <w:right w:val="none" w:sz="0" w:space="0" w:color="auto"/>
      </w:divBdr>
    </w:div>
    <w:div w:id="719524712">
      <w:bodyDiv w:val="1"/>
      <w:marLeft w:val="0"/>
      <w:marRight w:val="0"/>
      <w:marTop w:val="0"/>
      <w:marBottom w:val="0"/>
      <w:divBdr>
        <w:top w:val="single" w:sz="48" w:space="0" w:color="008A8D"/>
        <w:left w:val="none" w:sz="0" w:space="0" w:color="auto"/>
        <w:bottom w:val="none" w:sz="0" w:space="0" w:color="auto"/>
        <w:right w:val="none" w:sz="0" w:space="0" w:color="auto"/>
      </w:divBdr>
      <w:divsChild>
        <w:div w:id="20522184">
          <w:marLeft w:val="0"/>
          <w:marRight w:val="0"/>
          <w:marTop w:val="0"/>
          <w:marBottom w:val="0"/>
          <w:divBdr>
            <w:top w:val="none" w:sz="0" w:space="0" w:color="auto"/>
            <w:left w:val="none" w:sz="0" w:space="0" w:color="auto"/>
            <w:bottom w:val="none" w:sz="0" w:space="0" w:color="auto"/>
            <w:right w:val="none" w:sz="0" w:space="0" w:color="auto"/>
          </w:divBdr>
          <w:divsChild>
            <w:div w:id="232544799">
              <w:marLeft w:val="0"/>
              <w:marRight w:val="0"/>
              <w:marTop w:val="0"/>
              <w:marBottom w:val="0"/>
              <w:divBdr>
                <w:top w:val="none" w:sz="0" w:space="0" w:color="auto"/>
                <w:left w:val="none" w:sz="0" w:space="0" w:color="auto"/>
                <w:bottom w:val="none" w:sz="0" w:space="0" w:color="auto"/>
                <w:right w:val="none" w:sz="0" w:space="0" w:color="auto"/>
              </w:divBdr>
              <w:divsChild>
                <w:div w:id="36786242">
                  <w:marLeft w:val="0"/>
                  <w:marRight w:val="0"/>
                  <w:marTop w:val="0"/>
                  <w:marBottom w:val="0"/>
                  <w:divBdr>
                    <w:top w:val="none" w:sz="0" w:space="0" w:color="auto"/>
                    <w:left w:val="none" w:sz="0" w:space="0" w:color="auto"/>
                    <w:bottom w:val="none" w:sz="0" w:space="0" w:color="auto"/>
                    <w:right w:val="none" w:sz="0" w:space="0" w:color="auto"/>
                  </w:divBdr>
                  <w:divsChild>
                    <w:div w:id="1716734634">
                      <w:marLeft w:val="0"/>
                      <w:marRight w:val="0"/>
                      <w:marTop w:val="0"/>
                      <w:marBottom w:val="0"/>
                      <w:divBdr>
                        <w:top w:val="none" w:sz="0" w:space="0" w:color="auto"/>
                        <w:left w:val="none" w:sz="0" w:space="0" w:color="auto"/>
                        <w:bottom w:val="none" w:sz="0" w:space="0" w:color="auto"/>
                        <w:right w:val="none" w:sz="0" w:space="0" w:color="auto"/>
                      </w:divBdr>
                      <w:divsChild>
                        <w:div w:id="7658805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554002">
      <w:bodyDiv w:val="1"/>
      <w:marLeft w:val="0"/>
      <w:marRight w:val="0"/>
      <w:marTop w:val="0"/>
      <w:marBottom w:val="0"/>
      <w:divBdr>
        <w:top w:val="single" w:sz="48" w:space="0" w:color="008A8D"/>
        <w:left w:val="none" w:sz="0" w:space="0" w:color="auto"/>
        <w:bottom w:val="none" w:sz="0" w:space="0" w:color="auto"/>
        <w:right w:val="none" w:sz="0" w:space="0" w:color="auto"/>
      </w:divBdr>
      <w:divsChild>
        <w:div w:id="1773158403">
          <w:marLeft w:val="0"/>
          <w:marRight w:val="0"/>
          <w:marTop w:val="0"/>
          <w:marBottom w:val="0"/>
          <w:divBdr>
            <w:top w:val="none" w:sz="0" w:space="0" w:color="auto"/>
            <w:left w:val="none" w:sz="0" w:space="0" w:color="auto"/>
            <w:bottom w:val="none" w:sz="0" w:space="0" w:color="auto"/>
            <w:right w:val="none" w:sz="0" w:space="0" w:color="auto"/>
          </w:divBdr>
          <w:divsChild>
            <w:div w:id="1614314664">
              <w:marLeft w:val="0"/>
              <w:marRight w:val="0"/>
              <w:marTop w:val="0"/>
              <w:marBottom w:val="0"/>
              <w:divBdr>
                <w:top w:val="none" w:sz="0" w:space="0" w:color="auto"/>
                <w:left w:val="none" w:sz="0" w:space="0" w:color="auto"/>
                <w:bottom w:val="none" w:sz="0" w:space="0" w:color="auto"/>
                <w:right w:val="none" w:sz="0" w:space="0" w:color="auto"/>
              </w:divBdr>
              <w:divsChild>
                <w:div w:id="1684554519">
                  <w:marLeft w:val="0"/>
                  <w:marRight w:val="0"/>
                  <w:marTop w:val="0"/>
                  <w:marBottom w:val="0"/>
                  <w:divBdr>
                    <w:top w:val="none" w:sz="0" w:space="0" w:color="auto"/>
                    <w:left w:val="none" w:sz="0" w:space="0" w:color="auto"/>
                    <w:bottom w:val="none" w:sz="0" w:space="0" w:color="auto"/>
                    <w:right w:val="none" w:sz="0" w:space="0" w:color="auto"/>
                  </w:divBdr>
                  <w:divsChild>
                    <w:div w:id="1363676010">
                      <w:marLeft w:val="0"/>
                      <w:marRight w:val="0"/>
                      <w:marTop w:val="0"/>
                      <w:marBottom w:val="0"/>
                      <w:divBdr>
                        <w:top w:val="none" w:sz="0" w:space="0" w:color="auto"/>
                        <w:left w:val="none" w:sz="0" w:space="0" w:color="auto"/>
                        <w:bottom w:val="none" w:sz="0" w:space="0" w:color="auto"/>
                        <w:right w:val="none" w:sz="0" w:space="0" w:color="auto"/>
                      </w:divBdr>
                      <w:divsChild>
                        <w:div w:id="19497756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403">
      <w:bodyDiv w:val="1"/>
      <w:marLeft w:val="0"/>
      <w:marRight w:val="0"/>
      <w:marTop w:val="0"/>
      <w:marBottom w:val="0"/>
      <w:divBdr>
        <w:top w:val="none" w:sz="0" w:space="0" w:color="auto"/>
        <w:left w:val="none" w:sz="0" w:space="0" w:color="auto"/>
        <w:bottom w:val="none" w:sz="0" w:space="0" w:color="auto"/>
        <w:right w:val="none" w:sz="0" w:space="0" w:color="auto"/>
      </w:divBdr>
    </w:div>
    <w:div w:id="17788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4AFB27E22EBB501B271C814F75A33D98960684B9A6CCDD9A789B654FAC64D11BEA27869D38E47DYDP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4AFB27E22EBB501B271C814F75A33D98960684B9A6CCDD9A789B654FAC64D11BEA27869D38E47DYDP3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E040E4B8B19682497813DA06EA77BCE3D7558A6C5AF7AF4FAC341FBECf6PDD" TargetMode="External"/><Relationship Id="rId4" Type="http://schemas.microsoft.com/office/2007/relationships/stylesWithEffects" Target="stylesWithEffects.xml"/><Relationship Id="rId9" Type="http://schemas.openxmlformats.org/officeDocument/2006/relationships/hyperlink" Target="consultantplus://offline/ref=AD11D28189CE1373A93E22E6183C7ECC91E01E8D51AB93A3D096B4A6AF66E676C6E7D4BEE3F116CBGAP7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25464-9D47-4D28-BC61-521F9F31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to49-Kits</dc:creator>
  <cp:lastModifiedBy>Романенко М.А.</cp:lastModifiedBy>
  <cp:revision>45</cp:revision>
  <cp:lastPrinted>2017-11-15T04:51:00Z</cp:lastPrinted>
  <dcterms:created xsi:type="dcterms:W3CDTF">2017-08-01T02:42:00Z</dcterms:created>
  <dcterms:modified xsi:type="dcterms:W3CDTF">2017-11-15T23:15:00Z</dcterms:modified>
</cp:coreProperties>
</file>